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2B5797"/>
          <w:sz w:val="44"/>
          <w:szCs w:val="44"/>
        </w:rPr>
        <w:t xml:space="preserve">个股调研报告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太极实业（600667.SH）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半导体工程龙头 + 存储封测双主业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报告日期：2026年5月26日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数据截止：2026年一季报 + 5月26日实时行情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一、公司概况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全称：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无锡市太极实业股份有限公司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股票代码：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600667.SH（上海证券交易所）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上市时间：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1993年（A股老牌上市公司，上市超30年）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实控人：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中国电子信息产业集团（央企控股）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核心子公司：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十一科技（工程设计总承包）、海太半导体（DRAM封测，与SK海力士合资）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总部：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江苏无锡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当前市值：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约258-277亿元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最新股价：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约12.6-13.7元（2026年5月下旬）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司经过50余年发展和转型升级，已从传统化纤企业转型为国内领先的半导体（集成电路）制造与服务厂商。当前核心战略围绕两大业务板块展开：电子高科技工程技术服务（通过子公司十一科技运营）和半导体制造与封测服务（通过海太半导体和太极半导体运营）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二、产业布局与业务结构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电子高科技工程技术服务（营收占比约76.5%）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通过全资子公司十一科技运营，是公司营收的绝对主力。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核心能力：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从咨询、规划、设计到工程总承包（EPC）的全链条服务能力，聚焦电子高科技产业厂房建设，尤其擅长半导体晶圆厂洁净室工程设计与施工。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服务领域：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集成电路/芯片制造厂房（晶圆厂FAB）、液晶显示面板厂房、新能源（光伏/锂电）生产线、生物医药洁净车间等高科技产业工厂。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核心客户：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中芯国际、长江存储、长鑫存储（合肥睿力）、华虹半导体、SK海力士等国内外主流芯片制造企业。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业务特征——一次性收入模型：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项目制、建成交付后不再产生后续收入。单个合同金额大（数亿至数十亿），但公司持续增长完全依赖获取新建/扩产项目订单。维护类收入极低（洁净室运维一般由专业FM公司承接）。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半导体制造与封测服务（营收占比约15.15%）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2025年度半导体业务完成营业收入46.50亿元。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海太半导体（控股子公司，与SK海力士合资）：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主要为SK海力士DRAM产品提供后工序封装测试服务。技术覆盖TSOP、QFP、BOC、BGA等封装形式。高度依赖SK海力士单一大客户。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太极半导体：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自主开拓市场的封测平台，曾中标合肥睿力（长鑫存储）封测业务。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业务特征——持续性收入但占比小：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相比工程服务，封测业务可产生持续性收入（客户持续出货=持续提供封测服务），但当前体量仅占15%，尚不足以对冲工程业务的周期波动。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三、行业地位与竞争格局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半导体工程设计——国内绝对龙头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十一科技在半导体洁净室工程领域是国内的绝对龙头，在半导体晶圆厂设计领域占据国内大部分市场份额。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优势领域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市场地位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十一科技（太极实业）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半导体晶圆厂洁净室工程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国内第一，绝对龙头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柏诚股份（601133）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半导体/面板洁净室工程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第二梯队，中高端竞争力强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中电二/中电四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显示面板洁净室工程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面板领域强，半导体偏弱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世源科技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洁净室分包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细分领域参与者</w:t>
            </w:r>
          </w:p>
        </w:tc>
      </w:tr>
    </w:tbl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核心壁垒：半导体晶圆厂对洁净度要求极高（Class 1-10级），设计和施工经验积累需数十年，客户切换成本高。十一科技凭借央企背景+数十年项目积累+全链条能力，护城河深厚。中国几乎所有主流芯片工厂的厂房和产线设计，基本都绑定十一科技。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半导体封测——第二梯队，非主流玩家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2025年封测营收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PE（2026.5月）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行业地位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长电科技（600584）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388.71亿（全公司）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约87.7倍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国内第一、全球第三，先进封装270亿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通富微电（002156）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约250亿+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约94倍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国内第二，AMD代工绑定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华天科技（002185）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约130亿+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国内第三，市值504亿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太极实业（海太）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46.5亿（半导体板块）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约58-62倍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第二梯队，依赖SK海力士</w:t>
            </w:r>
          </w:p>
        </w:tc>
      </w:tr>
    </w:tbl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在先进封装（CoWoS、Chiplet、Fan-out等）领域，太极实业竞争力较弱。长电科技先进封装营收已达270亿元，通富微电拟定增加码先进封装，而太极实业在该领域缺乏布局。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四、核心财务数据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近期业绩概览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2025年全年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2026年Q1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营业收入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306.82亿元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66.58亿元（同比-0.91%）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营收规模大但增速停滞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归母净利润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4.48亿元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1.29亿元（同比+9.48%）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利润端微增但绝对值低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综合毛利率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12.79%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工程+制造双低毛利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加权平均ROE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5.22%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资本回报率偏低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每股净资产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4.18元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每股收益EPS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约0.21元/年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0.06元/季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年化约0.24元</w:t>
            </w:r>
          </w:p>
        </w:tc>
      </w:tr>
    </w:tbl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FF3CD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重要提示：2023年券商研报曾预测2025年归母净利润13.63亿元，实际仅完成4.48亿元，仅为预期的33%。业绩大幅低于预期。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收入结构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2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业务板块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2025年收入（亿元）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收入特征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电子高科技工程服务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约234.6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76.5%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一次性项目收入，建完即止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半导体制造与封测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46.5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15.15%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持续性收入，强依赖SK海力士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约25.7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8.35%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化纤遗留+贸易等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五、估值分析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当前估值水平（2026年5月）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太极实业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最新股价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12.6-13.7元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5月12日涨停后高位震荡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总市值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约258-277亿元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PE（TTM）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约58-62倍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以2025年4.48亿净利润计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PE（中位）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约25.9倍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中财网数据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约2.8倍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每股净资产4.18元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机构目标价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10.97元（平均）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低于当前股价，券商认为高估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同行业估值对比（2026年5月最新）</w:t>
      </w:r>
    </w:p>
    <w:p>
      <w:pPr>
        <w:shd w:fill="FFF3CD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当前整个半导体板块处于高估值状态，并非太极实业独有现象。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市值（亿）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PE（TTM）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2025归母净利润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太极实业（600667）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~58-62倍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4.48亿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柏诚股份（601133）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~85-91倍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~5.4-5.8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长电科技（600584）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~1304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~87.7倍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~4.63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15.65亿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通富微电（002156）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~929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~94倍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~6.12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~10亿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华天科技（002185）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~2.81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</w:t>
            </w:r>
          </w:p>
        </w:tc>
      </w:tr>
    </w:tbl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关键发现：太极实业PE 58-62倍，在当前半导体板块中反而是相对最低的。长电PE 88倍、通富PE 94倍、柏诚PE 85-91倍。整个板块都在博弈AI算力扩产带来的业绩爆发预期。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估值合理性判断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结论：板块整体高估值环境下，太极实业估值相对同行不算最贵，但绝对估值仍然偏高。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具体分析：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绝对估值角度：PE 58-62倍，对于一家ROE仅5.22%、毛利率12.79%、2025年业绩远不及预期的工程+制造公司而言，估值偏高。传统建筑工程公司通常PE在10-20倍。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相对估值角度：在半导体封测板块中（长电88x、通富94x、柏诚85-91x），太极的58-62倍反而是最低的。这说明市场给太极的定价较为克制，隐含了其工程属性（低毛利、周期性）的折价。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机构观点：平均目标价10.97元低于当前12-14元股价，表明券商整体认为短期估值偏贵。但需注意部分研报可能未更新（半导体板块近两月普涨）。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历史中枢：太极实业历史PE中位数约25.9倍（中财网数据），当前58-62倍已处于历史高位区域。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六、情绪面与资金面分析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近期异动事件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2026年5月12日：太极实业涨停（+10.04%），收盘价12.27元，全天换手率15.62%，成交额38.01亿元。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2026年5月13日：连续3个交易日涨幅偏离值累计达20%，触发股票交易异常波动公告。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涨停原因：存储涨价预期+SK海力士长单利好+半导体板块整体情绪带动。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资金面信号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5日主力资金净流出约5亿元（东方财富数据），说明涨停后主力有兑现行为。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融资融券余额9.90亿元（5月11日数据），其中融资余额9.82亿元，融资盘占比高，杠杆资金参与度大。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龙虎榜显示5月12日涨停日有机构和游资共同参与，但5月13日异动后主力净卖出4265万元。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市场情绪驱动逻辑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当前太极实业被市场定价的核心逻辑不是基本面（4.48亿利润撑不起270亿市值），而是以下情绪/主题驱动：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半导体国产替代主线：2026年AI算力大爆发+美国制裁升级=国产芯片扩产加速，太极作为建厂必经环节的卖铲人，确定性受益。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AI算力基建概念：英伟达816亿营收验证AI算力需求暴增，国内算力建设追赶=更多芯片厂需要建设=十一科技订单预期。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存储涨价周期：SK海力士业绩爆炸（2026Q1净利280亿美元），HBM供不应求，存储扩产=封测需求增加=海太半导体受益。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央企改革预期：中国电子集团旗下，存在资产整合和注入的想象空间。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板块beta效应：整个半导体封测板块估值集体抬升（长电88x、通富94x），太极作为板块成员被动提估。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6.4 情绪面风险提示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当前股价更多是情绪和预期驱动，而非业绩支撑。一旦出现以下情况，估值可能快速回落：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半导体板块情绪退潮（如大盘回调、资金从科技转向其他方向）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芯片扩产项目延期或取消（如制裁加码导致设备无法到位）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公司后续季度业绩持续平淡（Q2/Q3不及预期将加速估值回归）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SK海力士订单调整或合资关系变化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FF3CD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情绪结论：当前是典型的"主题驱动+板块beta"行情。适合趋势交易者参与，但基本面投资者需警惕估值回归风险。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七、核心看点与风险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看多逻辑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半导体洁净室工程绝对龙头：国内芯片建厂几乎必经十一科技，护城河深厚。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中国半导体扩产大周期：自主可控+大基金三期+地方投资，芯片建厂潮远未结束。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AI算力建设间接拉动：GPU/HBM/存储芯片扩产=更多晶圆厂建设需求。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存储涨价周期利好封测：SK海力士/三星扩产HBM，海太封测订单有望增长。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央企整合预期：中国电子集团旗下资产整合的想象空间。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板块相对估值不贵：PE 58-62倍在半导体封测板块中反而最低（对比长电88x、通富94x）。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看空/风险逻辑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工程业务一次性特征：建完即止，天然有天花板，增长依赖新项目。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2025年业绩远不及预期：实际利润仅为券商预期的33%，证伪力度大。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绝对估值偏高：PE 58-62倍 vs 5.22%的ROE和12.79%的毛利率，不匹配。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主力资金净流出：涨停后5日主力净卖出约5亿，短期获利盘压力大。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周期性风险：扩产潮退潮则订单断崖，工程公司没有"存量收入"兜底。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先进封装缺位：在CoWoS等先进封装领域缺乏布局，缺少长期增长第二曲线。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SK海力士依赖：封测业务高度依赖单一客户，合资关系变动风险。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八、综合评价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太极实业的本质定位是"半导体基建公司"——帮芯片厂建厂房的卖铲人，兼做一些存储封测。在工程设计领域有绝对龙头地位，但业务模式（一次性项目制+低毛利+低ROE）限制了估值天花板。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当前270亿市值、PE 58-62倍的定价，核心是半导体国产替代+AI算力基建的情绪溢价，而非业绩支撑（4.48亿利润）。在整个封测板块估值集体抬升（长电88x、通富94x、柏诚85-91x）的背景下，太极的相对估值不算最贵，但绝对估值仍处于历史高位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投资判断取决于交易风格：趋势交易者可关注板块情绪和资金动向，基本面投资者则需等待业绩拐点确认或估值回落至合理区间。机构平均目标价10.97元（对应PE约52倍）暗示当前存在10-20%的高估。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免责声明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本报告仅为个人研究记录，不构成任何投资建议。所有数据来源于公开信息，已尽力核实但不保证完全准确。投资有风险，入市需谨慎。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数据来源：新浪财经、东方财富、同花顺、中财网、搜狐证券、财联社、亿牛网、理杏仁、证券时报、21世纪经济报道、凤凰财经、公司2025年年报及2026年一季报、券商研报（国金证券、粤开证券等）。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太极实业（600667.SH）调研报告 | 2026.05.26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2026-05-26T09:11:47.979Z</dcterms:created>
  <dcterms:modified xsi:type="dcterms:W3CDTF">2026-05-26T09:11:47.979Z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