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1A2E"/>
          <w:sz w:val="56"/>
        </w:rPr>
        <w:t>Agentic Health Interoperability</w:t>
      </w:r>
    </w:p>
    <w:p>
      <w:pPr>
        <w:jc w:val="center"/>
      </w:pPr>
      <w:r>
        <w:rPr>
          <w:color w:val="666666"/>
          <w:sz w:val="28"/>
        </w:rPr>
        <w:t>Requirements and User Stories</w:t>
      </w:r>
    </w:p>
    <w:p/>
    <w:p>
      <w:pPr>
        <w:jc w:val="center"/>
      </w:pPr>
      <w:r>
        <w:rPr>
          <w:i/>
          <w:color w:val="999999"/>
          <w:sz w:val="20"/>
        </w:rPr>
        <w:t>Version 1.0 | May 2026 | InterSystems AI Hub</w:t>
      </w:r>
    </w:p>
    <w:p>
      <w:r>
        <w:br w:type="page"/>
      </w:r>
    </w:p>
    <w:p>
      <w:pPr>
        <w:pStyle w:val="Heading1"/>
      </w:pPr>
      <w:r>
        <w:t>Table of Contents</w:t>
      </w:r>
    </w:p>
    <w:p>
      <w:r>
        <w:t>1. Introduction</w:t>
      </w:r>
    </w:p>
    <w:p>
      <w:r>
        <w:t>2. Core Use Cases</w:t>
      </w:r>
    </w:p>
    <w:p>
      <w:r>
        <w:t>3. Developer Experience</w:t>
      </w:r>
    </w:p>
    <w:p>
      <w:r>
        <w:t>4. Builder Experience - Admin UI</w:t>
      </w:r>
    </w:p>
    <w:p>
      <w:r>
        <w:t>5. Builder Experience - Chatbot</w:t>
      </w:r>
    </w:p>
    <w:p>
      <w:r>
        <w:t>6. End-to-End Scenario</w:t>
      </w:r>
    </w:p>
    <w:p>
      <w:r>
        <w:t>7. Non-Functional Requirements</w:t>
      </w:r>
    </w:p>
    <w:p>
      <w:r>
        <w:br w:type="page"/>
      </w:r>
    </w:p>
    <w:p>
      <w:pPr>
        <w:pStyle w:val="Heading1"/>
      </w:pPr>
      <w:r>
        <w:t>1. Introduction</w:t>
      </w:r>
    </w:p>
    <w:p>
      <w:r>
        <w:t>This document defines the end-to-end requirements and user stories for the Agentic Health Interoperability project. The system enables two distinct personas to build, configure, and operate AI-powered agents for healthcare interoperability tasks inside InterSystems IRIS for Health.</w:t>
      </w:r>
    </w:p>
    <w:p>
      <w:r>
        <w:t>Product vision: A configuration-driven AI Copilot that helps integration engineers build Productions, create Transformations, test HL7/FHIR messages, and explore the IRIS class catalog -- entirely through natural-language conversation or a structured admin UI.</w:t>
      </w:r>
    </w:p>
    <w:p>
      <w:pPr>
        <w:pStyle w:val="Heading2"/>
      </w:pPr>
      <w:r>
        <w:t>1.1 Personas</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A1A2E"/>
          </w:tcPr>
          <w:p>
            <w:r>
              <w:rPr>
                <w:b/>
                <w:color w:val="FFFFFF"/>
                <w:sz w:val="20"/>
              </w:rPr>
              <w:t>Persona</w:t>
            </w:r>
          </w:p>
        </w:tc>
        <w:tc>
          <w:tcPr>
            <w:tcW w:type="dxa" w:w="2160"/>
            <w:shd w:val="clear" w:color="auto" w:fill="1A1A2E"/>
          </w:tcPr>
          <w:p>
            <w:r>
              <w:rPr>
                <w:b/>
                <w:color w:val="FFFFFF"/>
                <w:sz w:val="20"/>
              </w:rPr>
              <w:t>Role</w:t>
            </w:r>
          </w:p>
        </w:tc>
        <w:tc>
          <w:tcPr>
            <w:tcW w:type="dxa" w:w="2160"/>
            <w:shd w:val="clear" w:color="auto" w:fill="1A1A2E"/>
          </w:tcPr>
          <w:p>
            <w:r>
              <w:rPr>
                <w:b/>
                <w:color w:val="FFFFFF"/>
                <w:sz w:val="20"/>
              </w:rPr>
              <w:t>Primary Interface</w:t>
            </w:r>
          </w:p>
        </w:tc>
        <w:tc>
          <w:tcPr>
            <w:tcW w:type="dxa" w:w="2160"/>
            <w:shd w:val="clear" w:color="auto" w:fill="1A1A2E"/>
          </w:tcPr>
          <w:p>
            <w:r>
              <w:rPr>
                <w:b/>
                <w:color w:val="FFFFFF"/>
                <w:sz w:val="20"/>
              </w:rPr>
              <w:t>Security Scope</w:t>
            </w:r>
          </w:p>
        </w:tc>
      </w:tr>
      <w:tr>
        <w:tc>
          <w:tcPr>
            <w:tcW w:type="dxa" w:w="2160"/>
          </w:tcPr>
          <w:p>
            <w:r>
              <w:rPr>
                <w:sz w:val="20"/>
              </w:rPr>
              <w:t>Developer</w:t>
            </w:r>
          </w:p>
        </w:tc>
        <w:tc>
          <w:tcPr>
            <w:tcW w:type="dxa" w:w="2160"/>
          </w:tcPr>
          <w:p>
            <w:r>
              <w:rPr>
                <w:sz w:val="20"/>
              </w:rPr>
              <w:t>Builds agent infrastructure, writes custom tools, deploys packages</w:t>
            </w:r>
          </w:p>
        </w:tc>
        <w:tc>
          <w:tcPr>
            <w:tcW w:type="dxa" w:w="2160"/>
          </w:tcPr>
          <w:p>
            <w:r>
              <w:rPr>
                <w:sz w:val="20"/>
              </w:rPr>
              <w:t>VS Code + ObjectScript extension + terminal</w:t>
            </w:r>
          </w:p>
        </w:tc>
        <w:tc>
          <w:tcPr>
            <w:tcW w:type="dxa" w:w="2160"/>
          </w:tcPr>
          <w:p>
            <w:r>
              <w:rPr>
                <w:sz w:val="20"/>
              </w:rPr>
              <w:t>Full %DB access, %Dictionary write, source control, IPM packaging</w:t>
            </w:r>
          </w:p>
        </w:tc>
      </w:tr>
      <w:tr>
        <w:tc>
          <w:tcPr>
            <w:tcW w:type="dxa" w:w="2160"/>
          </w:tcPr>
          <w:p>
            <w:r>
              <w:rPr>
                <w:sz w:val="20"/>
              </w:rPr>
              <w:t>Builder</w:t>
            </w:r>
          </w:p>
        </w:tc>
        <w:tc>
          <w:tcPr>
            <w:tcW w:type="dxa" w:w="2160"/>
          </w:tcPr>
          <w:p>
            <w:r>
              <w:rPr>
                <w:sz w:val="20"/>
              </w:rPr>
              <w:t>Configures agents, skills, connections, reviews mappings, operates the chatbot</w:t>
            </w:r>
          </w:p>
        </w:tc>
        <w:tc>
          <w:tcPr>
            <w:tcW w:type="dxa" w:w="2160"/>
          </w:tcPr>
          <w:p>
            <w:r>
              <w:rPr>
                <w:sz w:val="20"/>
              </w:rPr>
              <w:t>IRIS Management Portal (admin UI + chatbot)</w:t>
            </w:r>
          </w:p>
        </w:tc>
        <w:tc>
          <w:tcPr>
            <w:tcW w:type="dxa" w:w="2160"/>
          </w:tcPr>
          <w:p>
            <w:r>
              <w:rPr>
                <w:sz w:val="20"/>
              </w:rPr>
              <w:t>Restricted to /api/agentic/ endpoints, no direct SQL or class compilation</w:t>
            </w:r>
          </w:p>
        </w:tc>
      </w:tr>
    </w:tbl>
    <w:p/>
    <w:p>
      <w:r>
        <w:br w:type="page"/>
      </w:r>
    </w:p>
    <w:p>
      <w:pPr>
        <w:pStyle w:val="Heading1"/>
      </w:pPr>
      <w:r>
        <w:t>2. Core Use Cases</w:t>
      </w:r>
    </w:p>
    <w:p>
      <w:r>
        <w:t>The Agentic Health Interoperability Copilot addresses three primary use cases that cover the full lifecycle of healthcare integration work inside IRIS for Health. Each use case represents a category of tasks that integration engineers perform daily and that the agent can accelerate through natural-language conversation.</w:t>
      </w:r>
    </w:p>
    <w:p>
      <w:pPr>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showing starter prompts organized by use case category: Build, Transform, Operate, and Review</w:t>
      </w:r>
    </w:p>
    <w:p/>
    <w:p>
      <w:pPr>
        <w:pStyle w:val="Heading2"/>
      </w:pPr>
      <w:r>
        <w:t>2.1 Use Case 1: Build Productions</w:t>
      </w:r>
    </w:p>
    <w:p>
      <w:r>
        <w:t>The most common task for an integration engineer is building new Productions -- the runtime message-processing pipelines in IRIS for Health. A Production consists of Business Services (inbound), Business Processes (routing/orchestration), and Business Operations (outbound), wired together with settings, routing rules, and message transformations.</w:t>
      </w:r>
    </w:p>
    <w:p>
      <w:r>
        <w:t>The agent assists the Builder through the entire production lifecycle:</w:t>
      </w:r>
    </w:p>
    <w:p>
      <w:pPr>
        <w:pStyle w:val="ListBullet"/>
      </w:pPr>
      <w:r>
        <w:t>Discovery: The Builder describes their integration goal in plain English (e.g., 'build a production that receives ADT messages over MLLP, transforms them to FHIR R4, and sends them to a REST endpoint'). The agent searches the Ens.* vector catalog to find the right Business Host classes (EnsLib.HL7.Service.TCPService, EnsLib.FHIR.Operation.REST, etc.).</w:t>
      </w:r>
    </w:p>
    <w:p>
      <w:pPr>
        <w:pStyle w:val="ListBullet"/>
      </w:pPr>
      <w:r>
        <w:t>Proposal: The agent presents a production layout -- which hosts to add, what settings to configure, which adapters to use -- and asks the Builder to approve before making changes.</w:t>
      </w:r>
    </w:p>
    <w:p>
      <w:pPr>
        <w:pStyle w:val="ListBullet"/>
      </w:pPr>
      <w:r>
        <w:t>Build: Upon approval, the agent creates the production class, adds each Business Host with appropriate settings, creates routing rules, and compiles everything. Each mutating step goes through the confirmation gate.</w:t>
      </w:r>
    </w:p>
    <w:p>
      <w:pPr>
        <w:pStyle w:val="ListBullet"/>
      </w:pPr>
      <w:r>
        <w:t>Validation: The agent runs PostBuildValidation to check for configuration errors, sends a test HL7 message through the pipeline, and verifies that messages flow end-to-end without errors.</w:t>
      </w:r>
    </w:p>
    <w:p/>
    <w:p>
      <w:pPr>
        <w:pStyle w:val="ListBullet"/>
      </w:pPr>
      <w:r>
        <w:t>Tools involved:</w:t>
      </w:r>
    </w:p>
    <w:p>
      <w:pPr>
        <w:pStyle w:val="ListBullet2"/>
      </w:pPr>
      <w:r>
        <w:t>search_ens -- find the right Business Host classes from the vector catalog</w:t>
      </w:r>
    </w:p>
    <w:p>
      <w:pPr>
        <w:pStyle w:val="ListBullet2"/>
      </w:pPr>
      <w:r>
        <w:t>describe_class -- inspect class details, parameters, and settings</w:t>
      </w:r>
    </w:p>
    <w:p>
      <w:pPr>
        <w:pStyle w:val="ListBullet2"/>
      </w:pPr>
      <w:r>
        <w:t>create_production -- create the production class definition</w:t>
      </w:r>
    </w:p>
    <w:p>
      <w:pPr>
        <w:pStyle w:val="ListBullet2"/>
      </w:pPr>
      <w:r>
        <w:t>add_business_host -- add Business Services, Processes, and Operations</w:t>
      </w:r>
    </w:p>
    <w:p>
      <w:pPr>
        <w:pStyle w:val="ListBullet2"/>
      </w:pPr>
      <w:r>
        <w:t>update_business_host_settings -- configure adapter settings, file paths, connection parameters</w:t>
      </w:r>
    </w:p>
    <w:p>
      <w:pPr>
        <w:pStyle w:val="ListBullet2"/>
      </w:pPr>
      <w:r>
        <w:t>create_routing_rule -- create routing rules with conditions and actions</w:t>
      </w:r>
    </w:p>
    <w:p>
      <w:pPr>
        <w:pStyle w:val="ListBullet2"/>
      </w:pPr>
      <w:r>
        <w:t>start_production / stop_production -- lifecycle management</w:t>
      </w:r>
    </w:p>
    <w:p>
      <w:pPr>
        <w:pStyle w:val="ListBullet2"/>
      </w:pPr>
      <w:r>
        <w:t>PostBuildValidation -- automated post-build health check</w:t>
      </w:r>
    </w:p>
    <w:p>
      <w:pPr>
        <w:pStyle w:val="ListBullet2"/>
      </w:pPr>
      <w:r>
        <w:t>BuildAndSendHL7TestMessage -- generate and send test messages through the pipeline</w:t>
      </w:r>
    </w:p>
    <w:p/>
    <w:p>
      <w:r>
        <w:t>Example prompts:</w:t>
      </w:r>
    </w:p>
    <w:p>
      <w:pPr>
        <w:pStyle w:val="ListBullet"/>
      </w:pPr>
      <w:r>
        <w:t>"Build a complete production that receives HL7 v2.5 ADT^A01 admission messages over an inbound folder, transforms each ADT into an ORU^R01 observation report, routes the transformed messages to an outbound folder, and sends failures to a dead-letter folder."</w:t>
      </w:r>
    </w:p>
    <w:p>
      <w:pPr>
        <w:pStyle w:val="ListBullet"/>
      </w:pPr>
      <w:r>
        <w:t>"I need a production that receives X12 270 eligibility inquiries over SFTP, calls our internal eligibility REST API, constructs the X12 271 response, and writes it back to the payer's SFTP outbound folder."</w:t>
      </w:r>
    </w:p>
    <w:p>
      <w:pPr>
        <w:pStyle w:val="Heading2"/>
      </w:pPr>
      <w:r>
        <w:t>2.2 Use Case 2: Review and Improve Existing Productions</w:t>
      </w:r>
    </w:p>
    <w:p>
      <w:r>
        <w:t>Integration engineers inherit productions built by others, or maintain productions that were built months or years ago. They need to understand what a production does, identify problems, and find opportunities to modernize it using newer IRIS features and best practices.</w:t>
      </w:r>
    </w:p>
    <w:p>
      <w:r>
        <w:t>The agent helps the Builder review and optimize existing integrations:</w:t>
      </w:r>
    </w:p>
    <w:p>
      <w:pPr>
        <w:pStyle w:val="ListBullet"/>
      </w:pPr>
      <w:r>
        <w:t>Error Triage: The agent queries the Event Log and Message Header tables to find recent errors, groups them by Business Host, identifies the most frequent error messages, and recommends remediation steps. It can spot suspended or errored messages that need manual intervention.</w:t>
      </w:r>
    </w:p>
    <w:p>
      <w:pPr>
        <w:pStyle w:val="ListBullet"/>
      </w:pPr>
      <w:r>
        <w:t>Production Health Assessment: The agent inspects the production configuration, checks queue depths, reviews throughput statistics, and identifies bottlenecks. It can recommend settings changes (pool size, throttle, retry intervals) based on what it observes.</w:t>
      </w:r>
    </w:p>
    <w:p>
      <w:pPr>
        <w:pStyle w:val="ListBullet"/>
      </w:pPr>
      <w:r>
        <w:t>DTL Review: The agent reviews Data Transformation Language (DTL) definitions and identifies hardcoded values that should be lookup tables, missing null checks on source fields, incorrect handling of repeating fields, and segments being dropped. It suggests refactored versions with explanations.</w:t>
      </w:r>
    </w:p>
    <w:p>
      <w:pPr>
        <w:pStyle w:val="ListBullet"/>
      </w:pPr>
      <w:r>
        <w:t>Modernization Advice: The agent knows about newer IRIS features (via Skills) and can recommend upgrades -- for example, replacing a custom BPL with a built-in DTL, using record maps instead of custom parsers, or adopting the HL7-to-SDA-to-FHIR pipeline instead of point-to-point transformations.</w:t>
      </w:r>
    </w:p>
    <w:p/>
    <w:p>
      <w:pPr>
        <w:pStyle w:val="ListBullet"/>
      </w:pPr>
      <w:r>
        <w:t>Tools involved:</w:t>
      </w:r>
    </w:p>
    <w:p>
      <w:pPr>
        <w:pStyle w:val="ListBullet2"/>
      </w:pPr>
      <w:r>
        <w:t>get_production -- inspect the full production configuration and all hosts</w:t>
      </w:r>
    </w:p>
    <w:p>
      <w:pPr>
        <w:pStyle w:val="ListBullet2"/>
      </w:pPr>
      <w:r>
        <w:t>query_event_log -- search the Event Log for errors, warnings, and trace messages</w:t>
      </w:r>
    </w:p>
    <w:p>
      <w:pPr>
        <w:pStyle w:val="ListBullet2"/>
      </w:pPr>
      <w:r>
        <w:t>top_errors -- group errors by frequency and identify systemic issues</w:t>
      </w:r>
    </w:p>
    <w:p>
      <w:pPr>
        <w:pStyle w:val="ListBullet2"/>
      </w:pPr>
      <w:r>
        <w:t>query_message_status -- find messages in Error or Suspended state</w:t>
      </w:r>
    </w:p>
    <w:p>
      <w:pPr>
        <w:pStyle w:val="ListBullet2"/>
      </w:pPr>
      <w:r>
        <w:t>message_summary -- throughput statistics across all hosts</w:t>
      </w:r>
    </w:p>
    <w:p>
      <w:pPr>
        <w:pStyle w:val="ListBullet2"/>
      </w:pPr>
      <w:r>
        <w:t>queue_status -- check for queue buildup indicating backpressure</w:t>
      </w:r>
    </w:p>
    <w:p>
      <w:pPr>
        <w:pStyle w:val="ListBullet2"/>
      </w:pPr>
      <w:r>
        <w:t>describe_class -- look up what a Business Host class does and its available settings</w:t>
      </w:r>
    </w:p>
    <w:p>
      <w:pPr>
        <w:pStyle w:val="ListBullet2"/>
      </w:pPr>
      <w:r>
        <w:t>list_dtls / get_dtl -- review existing transformation logic</w:t>
      </w:r>
    </w:p>
    <w:p>
      <w:pPr>
        <w:pStyle w:val="ListBullet2"/>
      </w:pPr>
      <w:r>
        <w:t>Skills: Productions, DTL, BPL, Adapters, ESBPattern -- domain knowledge for recommendations</w:t>
      </w:r>
    </w:p>
    <w:p/>
    <w:p>
      <w:r>
        <w:t>Example prompts:</w:t>
      </w:r>
    </w:p>
    <w:p>
      <w:pPr>
        <w:pStyle w:val="ListBullet"/>
      </w:pPr>
      <w:r>
        <w:t>"Review the last 2 hours of errors across all productions. Group them by Business Host, show the top 5 most frequent error messages with counts, identify messages stuck in Suspended or Error state, and recommend remediation steps."</w:t>
      </w:r>
    </w:p>
    <w:p>
      <w:pPr>
        <w:pStyle w:val="ListBullet"/>
      </w:pPr>
      <w:r>
        <w:t>"Review our current ADT_A08_to_SDA3 DTL for: hardcoded values that should be lookup tables, missing null checks on source fields, incorrect handling of repeating PID-3 identifiers, and segments we are dropping that we should not."</w:t>
      </w:r>
    </w:p>
    <w:p>
      <w:pPr>
        <w:pStyle w:val="Heading2"/>
      </w:pPr>
      <w:r>
        <w:t>2.3 Use Case 3: Create and Optimize Transformations</w:t>
      </w:r>
    </w:p>
    <w:p>
      <w:r>
        <w:t>Data Transformations are the heart of healthcare interoperability. Integration engineers spend most of their time writing, debugging, and optimizing DTL (Data Transformation Language) and BPL (Business Process Language) definitions that convert messages between formats -- HL7 v2 to SDA3, SDA3 to FHIR R4, CDA to SDA3, and more.</w:t>
      </w:r>
    </w:p>
    <w:p>
      <w:r>
        <w:t>The agent assists the Builder with transformation work at every stage:</w:t>
      </w:r>
    </w:p>
    <w:p>
      <w:pPr>
        <w:pStyle w:val="ListBullet"/>
      </w:pPr>
      <w:r>
        <w:t>Pipeline Discovery: The agent traces the full transformation pipeline for any format pair (e.g., HL7 v2 to FHIR R4) showing which IRIS classes handle each step, what intermediate formats are used, and where the data flows. The Data Atlas (Transforms tab) provides this information visually at the field level.</w:t>
      </w:r>
    </w:p>
    <w:p>
      <w:pPr>
        <w:pStyle w:val="ListBullet"/>
      </w:pPr>
      <w:r>
        <w:t>DTL Creation: The agent creates new DTL definitions by first searching the HS.* catalog for existing transformations that handle the same or similar format pair, then scaffolding a new DTL with the correct source/target classes and document types. It can populate field mappings based on the Data Atlas mappings.</w:t>
      </w:r>
    </w:p>
    <w:p>
      <w:pPr>
        <w:pStyle w:val="ListBullet"/>
      </w:pPr>
      <w:r>
        <w:t>Schema Introspection: The agent can introspect HL7 v2 message schemas (segments, fields, components) and FHIR R4 resource structures so the Builder understands what data is available at each point in the pipeline. It knows about composite types (XAD for addresses, XPN for names, CX for identifiers) and can show sub-field level detail.</w:t>
      </w:r>
    </w:p>
    <w:p>
      <w:pPr>
        <w:pStyle w:val="ListBullet"/>
      </w:pPr>
      <w:r>
        <w:t>Dry-Run Testing: The agent can execute a DTL against a sample message (DryRunDTL) to verify the transformation produces the expected output without deploying to a production. It can compare before/after messages field by field.</w:t>
      </w:r>
    </w:p>
    <w:p>
      <w:pPr>
        <w:pStyle w:val="ListBullet"/>
      </w:pPr>
      <w:r>
        <w:t>Cross-Format Mapping Insights: Through the Data Atlas, the agent (and the Builder via the admin UI) can see exactly which HL7 fields map through SDA3 to FHIR, which fields are inbound-only (arrive but don't continue), and which are outbound-only (produced in the target but not sourced from the input). This enables gap analysis before writing any code.</w:t>
      </w:r>
    </w:p>
    <w:p/>
    <w:p>
      <w:pPr>
        <w:pStyle w:val="ListBullet"/>
      </w:pPr>
      <w:r>
        <w:t>Tools involved:</w:t>
      </w:r>
    </w:p>
    <w:p>
      <w:pPr>
        <w:pStyle w:val="ListBullet2"/>
      </w:pPr>
      <w:r>
        <w:t>list_dtls -- discover existing transformations in the namespace</w:t>
      </w:r>
    </w:p>
    <w:p>
      <w:pPr>
        <w:pStyle w:val="ListBullet2"/>
      </w:pPr>
      <w:r>
        <w:t>create_dtl -- scaffold a new DTL with source/target classes</w:t>
      </w:r>
    </w:p>
    <w:p>
      <w:pPr>
        <w:pStyle w:val="ListBullet2"/>
      </w:pPr>
      <w:r>
        <w:t>update_dtl / compile_dtl -- modify and compile transformation logic</w:t>
      </w:r>
    </w:p>
    <w:p>
      <w:pPr>
        <w:pStyle w:val="ListBullet2"/>
      </w:pPr>
      <w:r>
        <w:t>dry_run_dtl -- test a transformation against sample data</w:t>
      </w:r>
    </w:p>
    <w:p>
      <w:pPr>
        <w:pStyle w:val="ListBullet2"/>
      </w:pPr>
      <w:r>
        <w:t>list_sda_fhir_dtls -- find built-in SDA3-to-FHIR transformations</w:t>
      </w:r>
    </w:p>
    <w:p>
      <w:pPr>
        <w:pStyle w:val="ListBullet2"/>
      </w:pPr>
      <w:r>
        <w:t>describe_transformation_pipeline -- trace the full format conversion path</w:t>
      </w:r>
    </w:p>
    <w:p>
      <w:pPr>
        <w:pStyle w:val="ListBullet2"/>
      </w:pPr>
      <w:r>
        <w:t>get_hl7_schema_map / get_hl7_segment_fields -- introspect HL7 v2 message structures</w:t>
      </w:r>
    </w:p>
    <w:p>
      <w:pPr>
        <w:pStyle w:val="ListBullet2"/>
      </w:pPr>
      <w:r>
        <w:t>search_hs -- semantic search for transformation classes in the HS.* catalog</w:t>
      </w:r>
    </w:p>
    <w:p>
      <w:pPr>
        <w:pStyle w:val="ListBullet2"/>
      </w:pPr>
      <w:r>
        <w:t>compare_messages -- field-level diff between two messages</w:t>
      </w:r>
    </w:p>
    <w:p>
      <w:pPr>
        <w:pStyle w:val="ListBullet2"/>
      </w:pPr>
      <w:r>
        <w:t>Skills: DTL, HL7v2, FHIRR4, SDA, CDA, X12 -- deep domain knowledge for each format</w:t>
      </w:r>
    </w:p>
    <w:p/>
    <w:p>
      <w:r>
        <w:t>Example prompts:</w:t>
      </w:r>
    </w:p>
    <w:p>
      <w:pPr>
        <w:pStyle w:val="ListBullet"/>
      </w:pPr>
      <w:r>
        <w:t>"Create an interface that accepts any HL7 v2 message (ADT, ORU, ORM, MDM, SIU) on a single inbound MLLP service, transforms it to the appropriate FHIR R4 resources using the built-in HL7-to-SDA-to-FHIR pipeline, and POSTs the resulting Bundle to our FHIR Server."</w:t>
      </w:r>
    </w:p>
    <w:p>
      <w:pPr>
        <w:pStyle w:val="ListBullet"/>
      </w:pPr>
      <w:r>
        <w:t>"Build a production that ingests C-CDA documents via a REST endpoint, validates them against the C-CDA R2.1 schema, transforms them to FHIR R4 Composition + DocumentReference + Patient/Encounter/Condition resources using SDA3 as the intermediate model, and persists the Bundle to our FHIR repository."</w:t>
      </w:r>
    </w:p>
    <w:p>
      <w:pPr>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13_transforms_hl7_fhir.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Data Atlas: the Transforms tab showing field-level HL7 v2 to FHIR R4 mappings through SDA3, with coverage filters and IRIS class names -- a key reference tool for Use Cases 2 and 3</w:t>
      </w:r>
    </w:p>
    <w:p/>
    <w:p>
      <w:r>
        <w:br w:type="page"/>
      </w:r>
    </w:p>
    <w:p>
      <w:pPr>
        <w:pStyle w:val="Heading1"/>
      </w:pPr>
      <w:r>
        <w:t>3. Developer Experience</w:t>
      </w:r>
    </w:p>
    <w:p>
      <w:r>
        <w:t>Developers work exclusively through VS Code with the InterSystems ObjectScript extension. They write classes (Agent, MCP, ToolSet, Tool, Skill), compile them, and deploy via IPM. The admin UI is not their primary interface -- their deliverable is code that the Builder configures.</w:t>
      </w:r>
    </w:p>
    <w:p>
      <w:pPr>
        <w:pStyle w:val="Heading2"/>
      </w:pPr>
      <w:r>
        <w:t>3.1 Security Requirements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Requirement</w:t>
            </w:r>
          </w:p>
        </w:tc>
        <w:tc>
          <w:tcPr>
            <w:tcW w:type="dxa" w:w="4320"/>
            <w:shd w:val="clear" w:color="auto" w:fill="1A1A2E"/>
          </w:tcPr>
          <w:p>
            <w:r>
              <w:rPr>
                <w:b/>
                <w:color w:val="FFFFFF"/>
                <w:sz w:val="20"/>
              </w:rPr>
              <w:t>Implementation</w:t>
            </w:r>
          </w:p>
        </w:tc>
      </w:tr>
      <w:tr>
        <w:tc>
          <w:tcPr>
            <w:tcW w:type="dxa" w:w="4320"/>
          </w:tcPr>
          <w:p>
            <w:r>
              <w:rPr>
                <w:sz w:val="20"/>
              </w:rPr>
              <w:t>Authentication</w:t>
            </w:r>
          </w:p>
        </w:tc>
        <w:tc>
          <w:tcPr>
            <w:tcW w:type="dxa" w:w="4320"/>
          </w:tcPr>
          <w:p>
            <w:r>
              <w:rPr>
                <w:sz w:val="20"/>
              </w:rPr>
              <w:t>IRIS native users with role-based access (%Developer role)</w:t>
            </w:r>
          </w:p>
        </w:tc>
      </w:tr>
      <w:tr>
        <w:tc>
          <w:tcPr>
            <w:tcW w:type="dxa" w:w="4320"/>
          </w:tcPr>
          <w:p>
            <w:r>
              <w:rPr>
                <w:sz w:val="20"/>
              </w:rPr>
              <w:t>Source control</w:t>
            </w:r>
          </w:p>
        </w:tc>
        <w:tc>
          <w:tcPr>
            <w:tcW w:type="dxa" w:w="4320"/>
          </w:tcPr>
          <w:p>
            <w:r>
              <w:rPr>
                <w:sz w:val="20"/>
              </w:rPr>
              <w:t>Git integration via VS Code; all classes under src/cls/</w:t>
            </w:r>
          </w:p>
        </w:tc>
      </w:tr>
      <w:tr>
        <w:tc>
          <w:tcPr>
            <w:tcW w:type="dxa" w:w="4320"/>
          </w:tcPr>
          <w:p>
            <w:r>
              <w:rPr>
                <w:sz w:val="20"/>
              </w:rPr>
              <w:t>Secret management</w:t>
            </w:r>
          </w:p>
        </w:tc>
        <w:tc>
          <w:tcPr>
            <w:tcW w:type="dxa" w:w="4320"/>
          </w:tcPr>
          <w:p>
            <w:r>
              <w:rPr>
                <w:sz w:val="20"/>
              </w:rPr>
              <w:t>IRIS Secured Wallet (collection: AgenticInteropConnections). No plaintext secrets in code, tables, or globals</w:t>
            </w:r>
          </w:p>
        </w:tc>
      </w:tr>
      <w:tr>
        <w:tc>
          <w:tcPr>
            <w:tcW w:type="dxa" w:w="4320"/>
          </w:tcPr>
          <w:p>
            <w:r>
              <w:rPr>
                <w:sz w:val="20"/>
              </w:rPr>
              <w:t>API key isolation</w:t>
            </w:r>
          </w:p>
        </w:tc>
        <w:tc>
          <w:tcPr>
            <w:tcW w:type="dxa" w:w="4320"/>
          </w:tcPr>
          <w:p>
            <w:r>
              <w:rPr>
                <w:sz w:val="20"/>
              </w:rPr>
              <w:t>Runtime LLM credentials are separate from development LLM. Agent's Bedrock/Anthropic key stored in Wallet, never in source</w:t>
            </w:r>
          </w:p>
        </w:tc>
      </w:tr>
      <w:tr>
        <w:tc>
          <w:tcPr>
            <w:tcW w:type="dxa" w:w="4320"/>
          </w:tcPr>
          <w:p>
            <w:r>
              <w:rPr>
                <w:sz w:val="20"/>
              </w:rPr>
              <w:t>Namespace isolation</w:t>
            </w:r>
          </w:p>
        </w:tc>
        <w:tc>
          <w:tcPr>
            <w:tcW w:type="dxa" w:w="4320"/>
          </w:tcPr>
          <w:p>
            <w:r>
              <w:rPr>
                <w:sz w:val="20"/>
              </w:rPr>
              <w:t>Code is namespace-agnostic ($namespace resolved at request time). No hardcoded namespace references</w:t>
            </w:r>
          </w:p>
        </w:tc>
      </w:tr>
      <w:tr>
        <w:tc>
          <w:tcPr>
            <w:tcW w:type="dxa" w:w="4320"/>
          </w:tcPr>
          <w:p>
            <w:r>
              <w:rPr>
                <w:sz w:val="20"/>
              </w:rPr>
              <w:t>IPM packaging</w:t>
            </w:r>
          </w:p>
        </w:tc>
        <w:tc>
          <w:tcPr>
            <w:tcW w:type="dxa" w:w="4320"/>
          </w:tcPr>
          <w:p>
            <w:r>
              <w:rPr>
                <w:sz w:val="20"/>
              </w:rPr>
              <w:t>zpm load on a clean instance produces a working system. Shipped classes survive upgrades; user customizations survive in override tables</w:t>
            </w:r>
          </w:p>
        </w:tc>
      </w:tr>
    </w:tbl>
    <w:p/>
    <w:p>
      <w:pPr>
        <w:pStyle w:val="Heading2"/>
      </w:pPr>
      <w:r>
        <w:t>3.2 User Stories</w:t>
      </w:r>
    </w:p>
    <w:p>
      <w:pPr>
        <w:pStyle w:val="Heading3"/>
      </w:pPr>
      <w:r>
        <w:t>US-D01: Create a New Tool</w:t>
      </w:r>
    </w:p>
    <w:p>
      <w:r>
        <w:t>As a Developer, I want to write an ObjectScript class that extends %AI.Tool with defined parameters (NAME, DESCRIPTION, INPUT, OUTPUT), so that the tool appears in the agent's catalog and can be invoked during chat conversations.</w:t>
      </w:r>
    </w:p>
    <w:p>
      <w:pPr>
        <w:pStyle w:val="ListBullet"/>
      </w:pPr>
      <w:r>
        <w:t>Acceptance criteria:</w:t>
      </w:r>
    </w:p>
    <w:p>
      <w:pPr>
        <w:pStyle w:val="ListBullet2"/>
      </w:pPr>
      <w:r>
        <w:t>Tool class compiles without errors</w:t>
      </w:r>
    </w:p>
    <w:p>
      <w:pPr>
        <w:pStyle w:val="ListBullet2"/>
      </w:pPr>
      <w:r>
        <w:t>Tool appears in the admin UI Tools tab after compilation</w:t>
      </w:r>
    </w:p>
    <w:p>
      <w:pPr>
        <w:pStyle w:val="ListBullet2"/>
      </w:pPr>
      <w:r>
        <w:t>Tool description follows the contract format: imperative verb, scope, side effects</w:t>
      </w:r>
    </w:p>
    <w:p>
      <w:pPr>
        <w:pStyle w:val="ListBullet2"/>
      </w:pPr>
      <w:r>
        <w:t>Tool input/output schemas are valid JSON Schema</w:t>
      </w:r>
    </w:p>
    <w:p>
      <w:pPr>
        <w:pStyle w:val="ListBullet2"/>
      </w:pPr>
      <w:r>
        <w:t>Tool includes at least one happy-path unit test</w:t>
      </w:r>
    </w:p>
    <w:p>
      <w:pPr>
        <w:pStyle w:val="Heading3"/>
      </w:pPr>
      <w:r>
        <w:t>US-D02: Create a New Skill</w:t>
      </w:r>
    </w:p>
    <w:p>
      <w:r>
        <w:t>As a Developer, I want to write a Skill class with INSTRUCTIONS content (markdown text up to 32K characters), so that the agent can delegate domain-specific questions to a specialist sub-agent.</w:t>
      </w:r>
    </w:p>
    <w:p>
      <w:pPr>
        <w:pStyle w:val="ListBullet"/>
      </w:pPr>
      <w:r>
        <w:t>Acceptance criteria:</w:t>
      </w:r>
    </w:p>
    <w:p>
      <w:pPr>
        <w:pStyle w:val="ListBullet2"/>
      </w:pPr>
      <w:r>
        <w:t>Skill class extends AgenticInterop.Skill.Base (not %AI.Agent.Skill directly)</w:t>
      </w:r>
    </w:p>
    <w:p>
      <w:pPr>
        <w:pStyle w:val="ListBullet2"/>
      </w:pPr>
      <w:r>
        <w:t>INSTRUCTIONS parameter contains domain knowledge in plain prose</w:t>
      </w:r>
    </w:p>
    <w:p>
      <w:pPr>
        <w:pStyle w:val="ListBullet2"/>
      </w:pPr>
      <w:r>
        <w:t>Skill registers automatically via SkillLoader at agent build time</w:t>
      </w:r>
    </w:p>
    <w:p>
      <w:pPr>
        <w:pStyle w:val="ListBullet2"/>
      </w:pPr>
      <w:r>
        <w:t>Builder can override INSTRUCTIONS content in the admin UI without code changes</w:t>
      </w:r>
    </w:p>
    <w:p>
      <w:pPr>
        <w:pStyle w:val="Heading3"/>
      </w:pPr>
      <w:r>
        <w:t>US-D03: Create a New MCP Server</w:t>
      </w:r>
    </w:p>
    <w:p>
      <w:r>
        <w:t>As a Developer, I want to write an MCP Server class that groups related ToolSets under a named service, so that Builders can enable/disable entire capability domains from the admin UI.</w:t>
      </w:r>
    </w:p>
    <w:p>
      <w:pPr>
        <w:pStyle w:val="ListBullet"/>
      </w:pPr>
      <w:r>
        <w:t>Acceptance criteria:</w:t>
      </w:r>
    </w:p>
    <w:p>
      <w:pPr>
        <w:pStyle w:val="ListBullet2"/>
      </w:pPr>
      <w:r>
        <w:t>MCP class extends AgenticInterop.MCP.Base (which extends %AI.MCP.Service)</w:t>
      </w:r>
    </w:p>
    <w:p>
      <w:pPr>
        <w:pStyle w:val="ListBullet2"/>
      </w:pPr>
      <w:r>
        <w:t>Parameters: NAME, DESCRIPTION, TOOLSETS (comma-separated list)</w:t>
      </w:r>
    </w:p>
    <w:p>
      <w:pPr>
        <w:pStyle w:val="ListBullet2"/>
      </w:pPr>
      <w:r>
        <w:t>MCP appears in the admin UI MCPs tab after compilation</w:t>
      </w:r>
    </w:p>
    <w:p>
      <w:pPr>
        <w:pStyle w:val="Heading3"/>
      </w:pPr>
      <w:r>
        <w:t>US-D04: Deploy via IPM</w:t>
      </w:r>
    </w:p>
    <w:p>
      <w:r>
        <w:t>As a Developer, I want to package the entire project as an IPM module (agentic-interop), so that a Builder can install it on any IRIS for Health 2026.2+ instance.</w:t>
      </w:r>
    </w:p>
    <w:p>
      <w:pPr>
        <w:pStyle w:val="ListBullet"/>
      </w:pPr>
      <w:r>
        <w:t>Acceptance criteria:</w:t>
      </w:r>
    </w:p>
    <w:p>
      <w:pPr>
        <w:pStyle w:val="ListBullet2"/>
      </w:pPr>
      <w:r>
        <w:t>module.xml defines all sources, CSP applications, seed data, and install hooks</w:t>
      </w:r>
    </w:p>
    <w:p>
      <w:pPr>
        <w:pStyle w:val="ListBullet2"/>
      </w:pPr>
      <w:r>
        <w:t>zpm load on a clean HSCUSTOM namespace produces a working system</w:t>
      </w:r>
    </w:p>
    <w:p>
      <w:pPr>
        <w:pStyle w:val="ListBullet2"/>
      </w:pPr>
      <w:r>
        <w:t>Install hooks: CSP timeout patch applied, Interop Editor patched with AI buttons</w:t>
      </w:r>
    </w:p>
    <w:p>
      <w:pPr>
        <w:pStyle w:val="ListBullet2"/>
      </w:pPr>
      <w:r>
        <w:t>Uninstall hooks: Interop Editor reverted to original state</w:t>
      </w:r>
    </w:p>
    <w:p>
      <w:pPr>
        <w:pStyle w:val="Heading3"/>
      </w:pPr>
      <w:r>
        <w:t>US-D05: Write Custom Tool Implementations</w:t>
      </w:r>
    </w:p>
    <w:p>
      <w:r>
        <w:t>As a Developer, I want to implement tools using SQL statements, ObjectScript class methods, or Embedded Python, so that I can leverage the best language for each task.</w:t>
      </w:r>
    </w:p>
    <w:p>
      <w:pPr>
        <w:pStyle w:val="ListBullet"/>
      </w:pPr>
      <w:r>
        <w:t>Acceptance criteria:</w:t>
      </w:r>
    </w:p>
    <w:p>
      <w:pPr>
        <w:pStyle w:val="ListBullet2"/>
      </w:pPr>
      <w:r>
        <w:t>SQL tools execute parameterized queries (no string concatenation)</w:t>
      </w:r>
    </w:p>
    <w:p>
      <w:pPr>
        <w:pStyle w:val="ListBullet2"/>
      </w:pPr>
      <w:r>
        <w:t>ObjectScript tools use $namespace for namespace-agnostic operation</w:t>
      </w:r>
    </w:p>
    <w:p>
      <w:pPr>
        <w:pStyle w:val="ListBullet2"/>
      </w:pPr>
      <w:r>
        <w:t>Python tools use ##class(%SYS.Python).Import() for LLM/MCP glue</w:t>
      </w:r>
    </w:p>
    <w:p>
      <w:pPr>
        <w:pStyle w:val="ListBullet2"/>
      </w:pPr>
      <w:r>
        <w:t>All tools handle errors gracefully and return structured error objects</w:t>
      </w:r>
    </w:p>
    <w:p>
      <w:pPr>
        <w:pStyle w:val="Heading3"/>
      </w:pPr>
      <w:r>
        <w:t>US-D06: Build and Maintain Vector Catalogs</w:t>
      </w:r>
    </w:p>
    <w:p>
      <w:r>
        <w:t>As a Developer, I want to rebuild the Ens.* and HS.* vector catalogs from %Dictionary, so that the agent can semantically search for Business Hosts and transformation classes.</w:t>
      </w:r>
    </w:p>
    <w:p>
      <w:pPr>
        <w:pStyle w:val="ListBullet"/>
      </w:pPr>
      <w:r>
        <w:t>Acceptance criteria:</w:t>
      </w:r>
    </w:p>
    <w:p>
      <w:pPr>
        <w:pStyle w:val="ListBullet2"/>
      </w:pPr>
      <w:r>
        <w:t>AgenticInterop.Catalog.Builder walks %Dictionary.ClassDefinition for relevant superclasses</w:t>
      </w:r>
    </w:p>
    <w:p>
      <w:pPr>
        <w:pStyle w:val="ListBullet2"/>
      </w:pPr>
      <w:r>
        <w:t>Embeddings use FastEmbed (384-dim HNSW vectors) via %AI.RAG.KnowledgeBase</w:t>
      </w:r>
    </w:p>
    <w:p>
      <w:pPr>
        <w:pStyle w:val="ListBullet2"/>
      </w:pPr>
      <w:r>
        <w:t>Curated prose descriptions (not auto-generated accessor signatures) feed the embeddings</w:t>
      </w:r>
    </w:p>
    <w:p>
      <w:pPr>
        <w:pStyle w:val="ListBullet2"/>
      </w:pPr>
      <w:r>
        <w:t>Catalog rebuild can be triggered from admin UI or scheduled</w:t>
      </w:r>
    </w:p>
    <w:p>
      <w:r>
        <w:br w:type="page"/>
      </w:r>
    </w:p>
    <w:p>
      <w:pPr>
        <w:pStyle w:val="Heading1"/>
      </w:pPr>
      <w:r>
        <w:t>4. Builder Experience - Admin UI</w:t>
      </w:r>
    </w:p>
    <w:p>
      <w:r>
        <w:t>Builders work through the IRIS Management Portal. They configure agents, manage LLM connections, review transformation mappings, tune skills, and operate the chatbot. No code editing required.</w:t>
      </w:r>
    </w:p>
    <w:p>
      <w:r>
        <w:t>The admin UI is a vanilla JavaScript SPA served at /agentic/admin/. It communicates with /api/agentic/ REST endpoints using JWT or Basic authentication.</w:t>
      </w:r>
    </w:p>
    <w:p>
      <w:pPr>
        <w:pStyle w:val="Heading2"/>
      </w:pPr>
      <w:r>
        <w:t>4.1 Security Requirements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Requirement</w:t>
            </w:r>
          </w:p>
        </w:tc>
        <w:tc>
          <w:tcPr>
            <w:tcW w:type="dxa" w:w="4320"/>
            <w:shd w:val="clear" w:color="auto" w:fill="1A1A2E"/>
          </w:tcPr>
          <w:p>
            <w:r>
              <w:rPr>
                <w:b/>
                <w:color w:val="FFFFFF"/>
                <w:sz w:val="20"/>
              </w:rPr>
              <w:t>Implementation</w:t>
            </w:r>
          </w:p>
        </w:tc>
      </w:tr>
      <w:tr>
        <w:tc>
          <w:tcPr>
            <w:tcW w:type="dxa" w:w="4320"/>
          </w:tcPr>
          <w:p>
            <w:r>
              <w:rPr>
                <w:sz w:val="20"/>
              </w:rPr>
              <w:t>Authentication</w:t>
            </w:r>
          </w:p>
        </w:tc>
        <w:tc>
          <w:tcPr>
            <w:tcW w:type="dxa" w:w="4320"/>
          </w:tcPr>
          <w:p>
            <w:r>
              <w:rPr>
                <w:sz w:val="20"/>
              </w:rPr>
              <w:t>IRIS native auth (Basic or JWT). No UI element visible before login</w:t>
            </w:r>
          </w:p>
        </w:tc>
      </w:tr>
      <w:tr>
        <w:tc>
          <w:tcPr>
            <w:tcW w:type="dxa" w:w="4320"/>
          </w:tcPr>
          <w:p>
            <w:r>
              <w:rPr>
                <w:sz w:val="20"/>
              </w:rPr>
              <w:t>Authorization</w:t>
            </w:r>
          </w:p>
        </w:tc>
        <w:tc>
          <w:tcPr>
            <w:tcW w:type="dxa" w:w="4320"/>
          </w:tcPr>
          <w:p>
            <w:r>
              <w:rPr>
                <w:sz w:val="20"/>
              </w:rPr>
              <w:t>Role-based: %ISCMgtPortal group membership required</w:t>
            </w:r>
          </w:p>
        </w:tc>
      </w:tr>
      <w:tr>
        <w:tc>
          <w:tcPr>
            <w:tcW w:type="dxa" w:w="4320"/>
          </w:tcPr>
          <w:p>
            <w:r>
              <w:rPr>
                <w:sz w:val="20"/>
              </w:rPr>
              <w:t>Audit</w:t>
            </w:r>
          </w:p>
        </w:tc>
        <w:tc>
          <w:tcPr>
            <w:tcW w:type="dxa" w:w="4320"/>
          </w:tcPr>
          <w:p>
            <w:r>
              <w:rPr>
                <w:sz w:val="20"/>
              </w:rPr>
              <w:t>Every REST request logged with username, namespace, session, job, path, method, status, duration</w:t>
            </w:r>
          </w:p>
        </w:tc>
      </w:tr>
      <w:tr>
        <w:tc>
          <w:tcPr>
            <w:tcW w:type="dxa" w:w="4320"/>
          </w:tcPr>
          <w:p>
            <w:r>
              <w:rPr>
                <w:sz w:val="20"/>
              </w:rPr>
              <w:t>Secret handling</w:t>
            </w:r>
          </w:p>
        </w:tc>
        <w:tc>
          <w:tcPr>
            <w:tcW w:type="dxa" w:w="4320"/>
          </w:tcPr>
          <w:p>
            <w:r>
              <w:rPr>
                <w:sz w:val="20"/>
              </w:rPr>
              <w:t>API keys entered in masked input, stored in IRIS Secured Wallet. Never displayed back, never logged</w:t>
            </w:r>
          </w:p>
        </w:tc>
      </w:tr>
      <w:tr>
        <w:tc>
          <w:tcPr>
            <w:tcW w:type="dxa" w:w="4320"/>
          </w:tcPr>
          <w:p>
            <w:r>
              <w:rPr>
                <w:sz w:val="20"/>
              </w:rPr>
              <w:t>Session isolation</w:t>
            </w:r>
          </w:p>
        </w:tc>
        <w:tc>
          <w:tcPr>
            <w:tcW w:type="dxa" w:w="4320"/>
          </w:tcPr>
          <w:p>
            <w:r>
              <w:rPr>
                <w:sz w:val="20"/>
              </w:rPr>
              <w:t>UseSession=0 on all REST classes. No CSRF cookies. Bearer token per request</w:t>
            </w:r>
          </w:p>
        </w:tc>
      </w:tr>
    </w:tbl>
    <w:p/>
    <w:p>
      <w:pPr>
        <w:pStyle w:val="Heading2"/>
      </w:pPr>
      <w:r>
        <w:t>4.2 US-B01: Configure an LLM Connection</w:t>
      </w:r>
    </w:p>
    <w:p>
      <w:r>
        <w:t>As a Builder, I want to create an LLM connection (provider, model, region, API key) and test it, so that the agent can communicate with the LLM provider.</w:t>
      </w:r>
    </w:p>
    <w:p>
      <w:r>
        <w:t>The Connections tab shows all configured LLM connections with status indicators:</w:t>
      </w:r>
    </w:p>
    <w:p>
      <w:pPr>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9_connections_list.png"/>
                    <pic:cNvPicPr/>
                  </pic:nvPicPr>
                  <pic:blipFill>
                    <a:blip r:embed="rId11"/>
                    <a:stretch>
                      <a:fillRect/>
                    </a:stretch>
                  </pic:blipFill>
                  <pic:spPr>
                    <a:xfrm>
                      <a:off x="0" y="0"/>
                      <a:ext cx="5669280" cy="3543300"/>
                    </a:xfrm>
                    <a:prstGeom prst="rect"/>
                  </pic:spPr>
                </pic:pic>
              </a:graphicData>
            </a:graphic>
          </wp:inline>
        </w:drawing>
      </w:r>
    </w:p>
    <w:p>
      <w:pPr>
        <w:jc w:val="center"/>
      </w:pPr>
      <w:r>
        <w:rPr>
          <w:i/>
          <w:color w:val="666666"/>
          <w:sz w:val="18"/>
        </w:rPr>
        <w:t>Figure: Connections tab showing the configured AWS Bedrock connection with DEFAULT and CORE badges, green status dot</w:t>
      </w:r>
    </w:p>
    <w:p/>
    <w:p>
      <w:r>
        <w:t>Clicking a connection opens the detail editor with all configuration fields:</w:t>
      </w:r>
    </w:p>
    <w:p>
      <w:pPr>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10_connection_detail.png"/>
                    <pic:cNvPicPr/>
                  </pic:nvPicPr>
                  <pic:blipFill>
                    <a:blip r:embed="rId12"/>
                    <a:stretch>
                      <a:fillRect/>
                    </a:stretch>
                  </pic:blipFill>
                  <pic:spPr>
                    <a:xfrm>
                      <a:off x="0" y="0"/>
                      <a:ext cx="5669280" cy="3543300"/>
                    </a:xfrm>
                    <a:prstGeom prst="rect"/>
                  </pic:spPr>
                </pic:pic>
              </a:graphicData>
            </a:graphic>
          </wp:inline>
        </w:drawing>
      </w:r>
    </w:p>
    <w:p>
      <w:pPr>
        <w:jc w:val="center"/>
      </w:pPr>
      <w:r>
        <w:rPr>
          <w:i/>
          <w:color w:val="666666"/>
          <w:sz w:val="18"/>
        </w:rPr>
        <w:t>Figure: Connection detail editor showing provider, model, region, API key (masked), and Test Connection button with green TESTED OK status</w:t>
      </w:r>
    </w:p>
    <w:p/>
    <w:p>
      <w:pPr>
        <w:pStyle w:val="Heading2"/>
      </w:pPr>
      <w:r>
        <w:t>4.3 US-B02: Configure the Agent</w:t>
      </w:r>
    </w:p>
    <w:p>
      <w:r>
        <w:t>As a Builder, I want to customize the agent's system prompt, temperature, max iterations, bound MCPs, and skills, so that the agent behaves according to our integration requirements.</w:t>
      </w:r>
    </w:p>
    <w:p>
      <w:pPr>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2_agent_detail.png"/>
                    <pic:cNvPicPr/>
                  </pic:nvPicPr>
                  <pic:blipFill>
                    <a:blip r:embed="rId13"/>
                    <a:stretch>
                      <a:fillRect/>
                    </a:stretch>
                  </pic:blipFill>
                  <pic:spPr>
                    <a:xfrm>
                      <a:off x="0" y="0"/>
                      <a:ext cx="5669280" cy="3543300"/>
                    </a:xfrm>
                    <a:prstGeom prst="rect"/>
                  </pic:spPr>
                </pic:pic>
              </a:graphicData>
            </a:graphic>
          </wp:inline>
        </w:drawing>
      </w:r>
    </w:p>
    <w:p>
      <w:pPr>
        <w:jc w:val="center"/>
      </w:pPr>
      <w:r>
        <w:rPr>
          <w:i/>
          <w:color w:val="666666"/>
          <w:sz w:val="18"/>
        </w:rPr>
        <w:t>Figure: Agent editor showing the HealthInterop agent configuration: class name, temperature slider, max iterations, tool binding mode, system prompt with persona and formatting rules</w:t>
      </w:r>
    </w:p>
    <w:p/>
    <w:p>
      <w:pPr>
        <w:pStyle w:val="Heading2"/>
      </w:pPr>
      <w:r>
        <w:t>4.4 US-B03: Configure MCP Servers</w:t>
      </w:r>
    </w:p>
    <w:p>
      <w:r>
        <w:t>As a Builder, I want to enable/disable MCP servers and customize their descriptions, so that I can control which capability domains the agent has access to.</w:t>
      </w:r>
    </w:p>
    <w:p>
      <w:pPr>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3_mcps_list.png"/>
                    <pic:cNvPicPr/>
                  </pic:nvPicPr>
                  <pic:blipFill>
                    <a:blip r:embed="rId14"/>
                    <a:stretch>
                      <a:fillRect/>
                    </a:stretch>
                  </pic:blipFill>
                  <pic:spPr>
                    <a:xfrm>
                      <a:off x="0" y="0"/>
                      <a:ext cx="5669280" cy="3543300"/>
                    </a:xfrm>
                    <a:prstGeom prst="rect"/>
                  </pic:spPr>
                </pic:pic>
              </a:graphicData>
            </a:graphic>
          </wp:inline>
        </w:drawing>
      </w:r>
    </w:p>
    <w:p>
      <w:pPr>
        <w:jc w:val="center"/>
      </w:pPr>
      <w:r>
        <w:rPr>
          <w:i/>
          <w:color w:val="666666"/>
          <w:sz w:val="18"/>
        </w:rPr>
        <w:t>Figure: MCPs tab showing the four MCP servers: catalog, production, testing, and transform, each with their class name, description, and toolset count</w:t>
      </w:r>
    </w:p>
    <w:p/>
    <w:p>
      <w:pPr>
        <w:pStyle w:val="Heading2"/>
      </w:pPr>
      <w:r>
        <w:t>4.5 US-B04: Configure ToolSets and Tools</w:t>
      </w:r>
    </w:p>
    <w:p>
      <w:r>
        <w:t>As a Builder, I want to view and customize ToolSets and their individual tools, so that I can tune tool descriptions, toggle tools on/off, and dry-run tools.</w:t>
      </w:r>
    </w:p>
    <w:p>
      <w:pPr>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4_toolsets_list.png"/>
                    <pic:cNvPicPr/>
                  </pic:nvPicPr>
                  <pic:blipFill>
                    <a:blip r:embed="rId15"/>
                    <a:stretch>
                      <a:fillRect/>
                    </a:stretch>
                  </pic:blipFill>
                  <pic:spPr>
                    <a:xfrm>
                      <a:off x="0" y="0"/>
                      <a:ext cx="5669280" cy="3543300"/>
                    </a:xfrm>
                    <a:prstGeom prst="rect"/>
                  </pic:spPr>
                </pic:pic>
              </a:graphicData>
            </a:graphic>
          </wp:inline>
        </w:drawing>
      </w:r>
    </w:p>
    <w:p>
      <w:pPr>
        <w:jc w:val="center"/>
      </w:pPr>
      <w:r>
        <w:rPr>
          <w:i/>
          <w:color w:val="666666"/>
          <w:sz w:val="18"/>
        </w:rPr>
        <w:t>Figure: ToolSets tab showing the five ToolSets: Catalog (8 tools), Monitoring (6 tools), Production (13 tools), Testing (8 tools), Transform (13 tools)</w:t>
      </w:r>
    </w:p>
    <w:p/>
    <w:p>
      <w:pPr>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5_tools_list.png"/>
                    <pic:cNvPicPr/>
                  </pic:nvPicPr>
                  <pic:blipFill>
                    <a:blip r:embed="rId16"/>
                    <a:stretch>
                      <a:fillRect/>
                    </a:stretch>
                  </pic:blipFill>
                  <pic:spPr>
                    <a:xfrm>
                      <a:off x="0" y="0"/>
                      <a:ext cx="5669280" cy="3543300"/>
                    </a:xfrm>
                    <a:prstGeom prst="rect"/>
                  </pic:spPr>
                </pic:pic>
              </a:graphicData>
            </a:graphic>
          </wp:inline>
        </w:drawing>
      </w:r>
    </w:p>
    <w:p>
      <w:pPr>
        <w:jc w:val="center"/>
      </w:pPr>
      <w:r>
        <w:rPr>
          <w:i/>
          <w:color w:val="666666"/>
          <w:sz w:val="18"/>
        </w:rPr>
        <w:t>Figure: Tools tab listing all 42 tools across the five ToolSet classes, sorted alphabetically</w:t>
      </w:r>
    </w:p>
    <w:p/>
    <w:p>
      <w:r>
        <w:t>Clicking a tool opens the detail editor with the LLM-facing description and input schema:</w:t>
      </w:r>
    </w:p>
    <w:p>
      <w:pPr>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6_tool_detail.png"/>
                    <pic:cNvPicPr/>
                  </pic:nvPicPr>
                  <pic:blipFill>
                    <a:blip r:embed="rId17"/>
                    <a:stretch>
                      <a:fillRect/>
                    </a:stretch>
                  </pic:blipFill>
                  <pic:spPr>
                    <a:xfrm>
                      <a:off x="0" y="0"/>
                      <a:ext cx="5669280" cy="3543300"/>
                    </a:xfrm>
                    <a:prstGeom prst="rect"/>
                  </pic:spPr>
                </pic:pic>
              </a:graphicData>
            </a:graphic>
          </wp:inline>
        </w:drawing>
      </w:r>
    </w:p>
    <w:p>
      <w:pPr>
        <w:jc w:val="center"/>
      </w:pPr>
      <w:r>
        <w:rPr>
          <w:i/>
          <w:color w:val="666666"/>
          <w:sz w:val="18"/>
        </w:rPr>
        <w:t>Figure: Tool detail editor for DescribeClass showing the contract-style description, method signature, JSON input schema, implementation kind, timeout, and confirmation requirement</w:t>
      </w:r>
    </w:p>
    <w:p/>
    <w:p>
      <w:pPr>
        <w:pStyle w:val="Heading2"/>
      </w:pPr>
      <w:r>
        <w:t>4.6 US-B05: Configure Skills</w:t>
      </w:r>
    </w:p>
    <w:p>
      <w:r>
        <w:t>As a Builder, I want to view and edit the INSTRUCTIONS content for each skill, so that I can refine the agent's domain knowledge without Developer involvement.</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07_skills_list.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666666"/>
          <w:sz w:val="18"/>
        </w:rPr>
        <w:t>Figure: Skills tab showing the 12 shipped skills: Adapters, BPL, CDA, DTL, ESBPattern, FHIRR4, HL7v2, Productions, and more</w:t>
      </w:r>
    </w:p>
    <w:p/>
    <w:p>
      <w:pPr>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8_skill_detail.png"/>
                    <pic:cNvPicPr/>
                  </pic:nvPicPr>
                  <pic:blipFill>
                    <a:blip r:embed="rId19"/>
                    <a:stretch>
                      <a:fillRect/>
                    </a:stretch>
                  </pic:blipFill>
                  <pic:spPr>
                    <a:xfrm>
                      <a:off x="0" y="0"/>
                      <a:ext cx="5669280" cy="3543300"/>
                    </a:xfrm>
                    <a:prstGeom prst="rect"/>
                  </pic:spPr>
                </pic:pic>
              </a:graphicData>
            </a:graphic>
          </wp:inline>
        </w:drawing>
      </w:r>
    </w:p>
    <w:p>
      <w:pPr>
        <w:jc w:val="center"/>
      </w:pPr>
      <w:r>
        <w:rPr>
          <w:i/>
          <w:color w:val="666666"/>
          <w:sz w:val="18"/>
        </w:rPr>
        <w:t>Figure: Skill editor for Adapters showing the class name, description field, bound ToolSets, and expandable class source viewer</w:t>
      </w:r>
    </w:p>
    <w:p/>
    <w:p>
      <w:pPr>
        <w:pStyle w:val="Heading2"/>
      </w:pPr>
      <w:r>
        <w:t>4.7 US-B06: Review Transformation Mappings (Data Atlas)</w:t>
      </w:r>
    </w:p>
    <w:p>
      <w:r>
        <w:t>As a Builder, I want to explore field-level mappings between HL7 v2, SDA3, and FHIR R4 formats, so that I can understand how data flows through the transformation pipeline and identify which IRIS classes handle each mapping.</w:t>
      </w:r>
    </w:p>
    <w:p>
      <w:r>
        <w:t>The Transforms tab provides a Data Atlas: a visual field-level mapping explorer. The user selects a source format (e.g., HL7 v2) and target format (e.g., FHIR R4), then browses SDA3 data types in the sidebar. For each type, the three-column table shows:</w:t>
      </w:r>
    </w:p>
    <w:p>
      <w:pPr>
        <w:pStyle w:val="ListBullet"/>
      </w:pPr>
      <w:r>
        <w:t>Source field (e.g., PID.11.3 City) with the IRIS class that performs the inbound mapping</w:t>
      </w:r>
    </w:p>
    <w:p>
      <w:pPr>
        <w:pStyle w:val="ListBullet"/>
      </w:pPr>
      <w:r>
        <w:t>SDA3 canonical field (e.g., City)</w:t>
      </w:r>
    </w:p>
    <w:p>
      <w:pPr>
        <w:pStyle w:val="ListBullet"/>
      </w:pPr>
      <w:r>
        <w:t>Target field (e.g., city) with the IRIS class that performs the outbound mapping</w:t>
      </w:r>
    </w:p>
    <w:p>
      <w:pPr>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3_transforms_hl7_fhir.png"/>
                    <pic:cNvPicPr/>
                  </pic:nvPicPr>
                  <pic:blipFill>
                    <a:blip r:embed="rId10"/>
                    <a:stretch>
                      <a:fillRect/>
                    </a:stretch>
                  </pic:blipFill>
                  <pic:spPr>
                    <a:xfrm>
                      <a:off x="0" y="0"/>
                      <a:ext cx="5669280" cy="3543300"/>
                    </a:xfrm>
                    <a:prstGeom prst="rect"/>
                  </pic:spPr>
                </pic:pic>
              </a:graphicData>
            </a:graphic>
          </wp:inline>
        </w:drawing>
      </w:r>
    </w:p>
    <w:p>
      <w:pPr>
        <w:jc w:val="center"/>
      </w:pPr>
      <w:r>
        <w:rPr>
          <w:i/>
          <w:color w:val="666666"/>
          <w:sz w:val="18"/>
        </w:rPr>
        <w:t>Figure: Data Atlas: HL7 v2 to FHIR R4 via SDA3.Address, showing sub-field level mappings (PID.11.3 City, PID.11.6 Country), coverage filter chips (End-to-end, Inbound only, Outbound only), and IRIS class names inline (HS.Gateway.HL7.HL7ToSDA3, HS.FHIR.DTL.SDA3.vR4.Address.Address)</w:t>
      </w:r>
    </w:p>
    <w:p/>
    <w:p>
      <w:pPr>
        <w:pStyle w:val="Heading2"/>
      </w:pPr>
      <w:r>
        <w:t>4.8 US-B07: Browse Vector Catalogs</w:t>
      </w:r>
    </w:p>
    <w:p>
      <w:r>
        <w:t>As a Builder, I want to search the Ens.* and HS.* vector catalogs to find Business Hosts, adapters, and transformation classes.</w:t>
      </w:r>
    </w:p>
    <w:p>
      <w:pPr>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1_catalogs.png"/>
                    <pic:cNvPicPr/>
                  </pic:nvPicPr>
                  <pic:blipFill>
                    <a:blip r:embed="rId20"/>
                    <a:stretch>
                      <a:fillRect/>
                    </a:stretch>
                  </pic:blipFill>
                  <pic:spPr>
                    <a:xfrm>
                      <a:off x="0" y="0"/>
                      <a:ext cx="5669280" cy="3543300"/>
                    </a:xfrm>
                    <a:prstGeom prst="rect"/>
                  </pic:spPr>
                </pic:pic>
              </a:graphicData>
            </a:graphic>
          </wp:inline>
        </w:drawing>
      </w:r>
    </w:p>
    <w:p>
      <w:pPr>
        <w:jc w:val="center"/>
      </w:pPr>
      <w:r>
        <w:rPr>
          <w:i/>
          <w:color w:val="666666"/>
          <w:sz w:val="18"/>
        </w:rPr>
        <w:t>Figure: Catalogs tab showing search_ens (164 rows indexed) and search_hs (58 rows indexed) catalogs with kind breakdowns, rebuild buttons, test search panel, and browse panel</w:t>
      </w:r>
    </w:p>
    <w:p/>
    <w:p>
      <w:pPr>
        <w:pStyle w:val="Heading2"/>
      </w:pPr>
      <w:r>
        <w:t>4.9 US-B08: View Audit Log</w:t>
      </w:r>
    </w:p>
    <w:p>
      <w:r>
        <w:t>As a Builder, I want to view the audit trail of all API requests, so that I can track who did what, when, and how long it took.</w:t>
      </w:r>
    </w:p>
    <w:p>
      <w:pPr>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14_audit.png"/>
                    <pic:cNvPicPr/>
                  </pic:nvPicPr>
                  <pic:blipFill>
                    <a:blip r:embed="rId21"/>
                    <a:stretch>
                      <a:fillRect/>
                    </a:stretch>
                  </pic:blipFill>
                  <pic:spPr>
                    <a:xfrm>
                      <a:off x="0" y="0"/>
                      <a:ext cx="5669280" cy="3543300"/>
                    </a:xfrm>
                    <a:prstGeom prst="rect"/>
                  </pic:spPr>
                </pic:pic>
              </a:graphicData>
            </a:graphic>
          </wp:inline>
        </w:drawing>
      </w:r>
    </w:p>
    <w:p>
      <w:pPr>
        <w:jc w:val="center"/>
      </w:pPr>
      <w:r>
        <w:rPr>
          <w:i/>
          <w:color w:val="666666"/>
          <w:sz w:val="18"/>
        </w:rPr>
        <w:t>Figure: Audit tab showing the request log with status codes, HTTP methods, paths, kind classification, timestamps, usernames, namespace, duration, and byte counts</w:t>
      </w:r>
    </w:p>
    <w:p/>
    <w:p>
      <w:r>
        <w:br w:type="page"/>
      </w:r>
    </w:p>
    <w:p>
      <w:pPr>
        <w:pStyle w:val="Heading1"/>
      </w:pPr>
      <w:r>
        <w:t>5. Builder Experience - Chatbot</w:t>
      </w:r>
    </w:p>
    <w:p>
      <w:pPr>
        <w:pStyle w:val="Heading2"/>
      </w:pPr>
      <w:r>
        <w:t>5.1 US-B09: Chat with the Agent</w:t>
      </w:r>
    </w:p>
    <w:p>
      <w:r>
        <w:t>As a Builder, I want to type a natural-language request (e.g., 'build me a production that ingests ADT messages and routes them to two downstream systems'), so that the agent searches catalogs, proposes hosts, asks for confirmation, creates the production, sends a test HL7 message, and validates the result.</w:t>
      </w:r>
    </w:p>
    <w:p>
      <w:pPr>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15_chatbot.png"/>
                    <pic:cNvPicPr/>
                  </pic:nvPicPr>
                  <pic:blipFill>
                    <a:blip r:embed="rId9"/>
                    <a:stretch>
                      <a:fillRect/>
                    </a:stretch>
                  </pic:blipFill>
                  <pic:spPr>
                    <a:xfrm>
                      <a:off x="0" y="0"/>
                      <a:ext cx="5669280" cy="3543300"/>
                    </a:xfrm>
                    <a:prstGeom prst="rect"/>
                  </pic:spPr>
                </pic:pic>
              </a:graphicData>
            </a:graphic>
          </wp:inline>
        </w:drawing>
      </w:r>
    </w:p>
    <w:p>
      <w:pPr>
        <w:jc w:val="center"/>
      </w:pPr>
      <w:r>
        <w:rPr>
          <w:i/>
          <w:color w:val="666666"/>
          <w:sz w:val="18"/>
        </w:rPr>
        <w:t>Figure: Chat interface showing the welcome screen with starter prompts (Build, Transform, Operate, Review categories), conversation history sidebar, namespace and connection indicators in the top bar, and the message input area</w:t>
      </w:r>
    </w:p>
    <w:p/>
    <w:p>
      <w:pPr>
        <w:pStyle w:val="ListBullet"/>
      </w:pPr>
      <w:r>
        <w:t>Chat capabilities:</w:t>
      </w:r>
    </w:p>
    <w:p>
      <w:pPr>
        <w:pStyle w:val="ListBullet2"/>
      </w:pPr>
      <w:r>
        <w:t>SSE streaming: tokens appear in real time, no loading spinner</w:t>
      </w:r>
    </w:p>
    <w:p>
      <w:pPr>
        <w:pStyle w:val="ListBullet2"/>
      </w:pPr>
      <w:r>
        <w:t>Tool calls render as inline cards with name, arguments, status, and collapsible result</w:t>
      </w:r>
    </w:p>
    <w:p>
      <w:pPr>
        <w:pStyle w:val="ListBullet2"/>
      </w:pPr>
      <w:r>
        <w:t>Mutating tool calls pause with Approve/Reject prompt (ConfirmationGate policy)</w:t>
      </w:r>
    </w:p>
    <w:p>
      <w:pPr>
        <w:pStyle w:val="ListBullet2"/>
      </w:pPr>
      <w:r>
        <w:t>Monitor enforces 60s deadline + 50K token budget per turn</w:t>
      </w:r>
    </w:p>
    <w:p>
      <w:pPr>
        <w:pStyle w:val="ListBullet2"/>
      </w:pPr>
      <w:r>
        <w:t>Top bar shows agent name, connection status, and New Chat button</w:t>
      </w:r>
    </w:p>
    <w:p>
      <w:r>
        <w:br w:type="page"/>
      </w:r>
    </w:p>
    <w:p>
      <w:pPr>
        <w:pStyle w:val="Heading1"/>
      </w:pPr>
      <w:r>
        <w:t>6. End-to-End Scenario</w:t>
      </w:r>
    </w:p>
    <w:p>
      <w:r>
        <w:t>This scenario demonstrates the full system working end-to-end:</w:t>
      </w:r>
    </w:p>
    <w:p>
      <w:r>
        <w:t>1. Developer writes a new Tool class that creates HL7 routing rules, compiles it, and deploys via zpm load</w:t>
      </w:r>
    </w:p>
    <w:p>
      <w:r>
        <w:t>2. Builder opens the admin UI, sees the new tool in the Tools tab, reviews its description</w:t>
      </w:r>
    </w:p>
    <w:p>
      <w:r>
        <w:t>3. Builder opens the Transforms tab, selects HL7 v2 -&gt; FHIR R4, reviews Address field mappings to understand the data flow</w:t>
      </w:r>
    </w:p>
    <w:p>
      <w:r>
        <w:t>4. Builder opens the chatbot and asks: 'Build me a production that receives ADT^A04 messages via MLLP, transforms patient demographics to FHIR R4, and sends them to a REST endpoint'</w:t>
      </w:r>
    </w:p>
    <w:p>
      <w:r>
        <w:t>5. Agent searches the Ens.* catalog for appropriate Business Hosts (EnsLib.HL7.Service.TCPService, EnsLib.FHIR.Operation.REST)</w:t>
      </w:r>
    </w:p>
    <w:p>
      <w:r>
        <w:t>6. Agent proposes the production layout and asks the Builder to approve</w:t>
      </w:r>
    </w:p>
    <w:p>
      <w:r>
        <w:t>7. Builder clicks Approve</w:t>
      </w:r>
    </w:p>
    <w:p>
      <w:r>
        <w:t>8. Agent creates the production, adds the hosts, configures settings</w:t>
      </w:r>
    </w:p>
    <w:p>
      <w:r>
        <w:t>9. Agent builds and sends a test HL7 ADT^A04 message</w:t>
      </w:r>
    </w:p>
    <w:p>
      <w:r>
        <w:t>10. Agent validates the result and reports success</w:t>
      </w:r>
    </w:p>
    <w:p>
      <w:r>
        <w:t>11. Builder reviews the audit log to see the complete trace</w:t>
      </w:r>
    </w:p>
    <w:p>
      <w:pPr>
        <w:pStyle w:val="Heading1"/>
      </w:pPr>
      <w:r>
        <w:t>7. Non-Functional Requirements</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1A1A2E"/>
          </w:tcPr>
          <w:p>
            <w:r>
              <w:rPr>
                <w:b/>
                <w:color w:val="FFFFFF"/>
                <w:sz w:val="20"/>
              </w:rPr>
              <w:t>Requirement</w:t>
            </w:r>
          </w:p>
        </w:tc>
        <w:tc>
          <w:tcPr>
            <w:tcW w:type="dxa" w:w="4320"/>
            <w:shd w:val="clear" w:color="auto" w:fill="1A1A2E"/>
          </w:tcPr>
          <w:p>
            <w:r>
              <w:rPr>
                <w:b/>
                <w:color w:val="FFFFFF"/>
                <w:sz w:val="20"/>
              </w:rPr>
              <w:t>Target</w:t>
            </w:r>
          </w:p>
        </w:tc>
      </w:tr>
      <w:tr>
        <w:tc>
          <w:tcPr>
            <w:tcW w:type="dxa" w:w="4320"/>
          </w:tcPr>
          <w:p>
            <w:r>
              <w:rPr>
                <w:sz w:val="20"/>
              </w:rPr>
              <w:t>Response latency</w:t>
            </w:r>
          </w:p>
        </w:tc>
        <w:tc>
          <w:tcPr>
            <w:tcW w:type="dxa" w:w="4320"/>
          </w:tcPr>
          <w:p>
            <w:r>
              <w:rPr>
                <w:sz w:val="20"/>
              </w:rPr>
              <w:t>First token in &lt; 2 seconds; full response in &lt; 90 seconds per turn</w:t>
            </w:r>
          </w:p>
        </w:tc>
      </w:tr>
      <w:tr>
        <w:tc>
          <w:tcPr>
            <w:tcW w:type="dxa" w:w="4320"/>
          </w:tcPr>
          <w:p>
            <w:r>
              <w:rPr>
                <w:sz w:val="20"/>
              </w:rPr>
              <w:t>Concurrent users</w:t>
            </w:r>
          </w:p>
        </w:tc>
        <w:tc>
          <w:tcPr>
            <w:tcW w:type="dxa" w:w="4320"/>
          </w:tcPr>
          <w:p>
            <w:r>
              <w:rPr>
                <w:sz w:val="20"/>
              </w:rPr>
              <w:t>5 simultaneous chat sessions (single IRIS instance)</w:t>
            </w:r>
          </w:p>
        </w:tc>
      </w:tr>
      <w:tr>
        <w:tc>
          <w:tcPr>
            <w:tcW w:type="dxa" w:w="4320"/>
          </w:tcPr>
          <w:p>
            <w:r>
              <w:rPr>
                <w:sz w:val="20"/>
              </w:rPr>
              <w:t>Catalog rebuild</w:t>
            </w:r>
          </w:p>
        </w:tc>
        <w:tc>
          <w:tcPr>
            <w:tcW w:type="dxa" w:w="4320"/>
          </w:tcPr>
          <w:p>
            <w:r>
              <w:rPr>
                <w:sz w:val="20"/>
              </w:rPr>
              <w:t>&lt; 30 seconds for full Ens.* + HS.* re-index</w:t>
            </w:r>
          </w:p>
        </w:tc>
      </w:tr>
      <w:tr>
        <w:tc>
          <w:tcPr>
            <w:tcW w:type="dxa" w:w="4320"/>
          </w:tcPr>
          <w:p>
            <w:r>
              <w:rPr>
                <w:sz w:val="20"/>
              </w:rPr>
              <w:t>Field mapping rebuild</w:t>
            </w:r>
          </w:p>
        </w:tc>
        <w:tc>
          <w:tcPr>
            <w:tcW w:type="dxa" w:w="4320"/>
          </w:tcPr>
          <w:p>
            <w:r>
              <w:rPr>
                <w:sz w:val="20"/>
              </w:rPr>
              <w:t>&lt; 1 second for full HL7/SDA3/FHIR trace (1538 rows)</w:t>
            </w:r>
          </w:p>
        </w:tc>
      </w:tr>
      <w:tr>
        <w:tc>
          <w:tcPr>
            <w:tcW w:type="dxa" w:w="4320"/>
          </w:tcPr>
          <w:p>
            <w:r>
              <w:rPr>
                <w:sz w:val="20"/>
              </w:rPr>
              <w:t>Availability</w:t>
            </w:r>
          </w:p>
        </w:tc>
        <w:tc>
          <w:tcPr>
            <w:tcW w:type="dxa" w:w="4320"/>
          </w:tcPr>
          <w:p>
            <w:r>
              <w:rPr>
                <w:sz w:val="20"/>
              </w:rPr>
              <w:t>System operational whenever IRIS is running; no external dependencies except LLM provider</w:t>
            </w:r>
          </w:p>
        </w:tc>
      </w:tr>
      <w:tr>
        <w:tc>
          <w:tcPr>
            <w:tcW w:type="dxa" w:w="4320"/>
          </w:tcPr>
          <w:p>
            <w:r>
              <w:rPr>
                <w:sz w:val="20"/>
              </w:rPr>
              <w:t>Data retention</w:t>
            </w:r>
          </w:p>
        </w:tc>
        <w:tc>
          <w:tcPr>
            <w:tcW w:type="dxa" w:w="4320"/>
          </w:tcPr>
          <w:p>
            <w:r>
              <w:rPr>
                <w:sz w:val="20"/>
              </w:rPr>
              <w:t>Audit logs retained indefinitely; no automatic purge</w:t>
            </w:r>
          </w:p>
        </w:tc>
      </w:tr>
      <w:tr>
        <w:tc>
          <w:tcPr>
            <w:tcW w:type="dxa" w:w="4320"/>
          </w:tcPr>
          <w:p>
            <w:r>
              <w:rPr>
                <w:sz w:val="20"/>
              </w:rPr>
              <w:t>Browser support</w:t>
            </w:r>
          </w:p>
        </w:tc>
        <w:tc>
          <w:tcPr>
            <w:tcW w:type="dxa" w:w="4320"/>
          </w:tcPr>
          <w:p>
            <w:r>
              <w:rPr>
                <w:sz w:val="20"/>
              </w:rPr>
              <w:t>Chrome 120+, Edge 120+, Firefox 120+ (ES2020 baseline)</w:t>
            </w:r>
          </w:p>
        </w:tc>
      </w:tr>
    </w:tbl>
    <w:p/>
    <w:p>
      <w:pPr>
        <w:pStyle w:val="Heading1"/>
      </w:pPr>
      <w:r>
        <w:t>Appendix A: Admin UI Tab Summary</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val="clear" w:color="auto" w:fill="1A1A2E"/>
          </w:tcPr>
          <w:p>
            <w:r>
              <w:rPr>
                <w:b/>
                <w:color w:val="FFFFFF"/>
                <w:sz w:val="20"/>
              </w:rPr>
              <w:t>Tab</w:t>
            </w:r>
          </w:p>
        </w:tc>
        <w:tc>
          <w:tcPr>
            <w:tcW w:type="dxa" w:w="2880"/>
            <w:shd w:val="clear" w:color="auto" w:fill="1A1A2E"/>
          </w:tcPr>
          <w:p>
            <w:r>
              <w:rPr>
                <w:b/>
                <w:color w:val="FFFFFF"/>
                <w:sz w:val="20"/>
              </w:rPr>
              <w:t>Purpose</w:t>
            </w:r>
          </w:p>
        </w:tc>
        <w:tc>
          <w:tcPr>
            <w:tcW w:type="dxa" w:w="2880"/>
            <w:shd w:val="clear" w:color="auto" w:fill="1A1A2E"/>
          </w:tcPr>
          <w:p>
            <w:r>
              <w:rPr>
                <w:b/>
                <w:color w:val="FFFFFF"/>
                <w:sz w:val="20"/>
              </w:rPr>
              <w:t>Entity Count</w:t>
            </w:r>
          </w:p>
        </w:tc>
      </w:tr>
      <w:tr>
        <w:tc>
          <w:tcPr>
            <w:tcW w:type="dxa" w:w="2880"/>
          </w:tcPr>
          <w:p>
            <w:r>
              <w:rPr>
                <w:sz w:val="20"/>
              </w:rPr>
              <w:t>Agents</w:t>
            </w:r>
          </w:p>
        </w:tc>
        <w:tc>
          <w:tcPr>
            <w:tcW w:type="dxa" w:w="2880"/>
          </w:tcPr>
          <w:p>
            <w:r>
              <w:rPr>
                <w:sz w:val="20"/>
              </w:rPr>
              <w:t>Agent configuration (system prompt, MCPs, skills, provider)</w:t>
            </w:r>
          </w:p>
        </w:tc>
        <w:tc>
          <w:tcPr>
            <w:tcW w:type="dxa" w:w="2880"/>
          </w:tcPr>
          <w:p>
            <w:r>
              <w:rPr>
                <w:sz w:val="20"/>
              </w:rPr>
              <w:t>1 (HealthInterop)</w:t>
            </w:r>
          </w:p>
        </w:tc>
      </w:tr>
      <w:tr>
        <w:tc>
          <w:tcPr>
            <w:tcW w:type="dxa" w:w="2880"/>
          </w:tcPr>
          <w:p>
            <w:r>
              <w:rPr>
                <w:sz w:val="20"/>
              </w:rPr>
              <w:t>MCPs</w:t>
            </w:r>
          </w:p>
        </w:tc>
        <w:tc>
          <w:tcPr>
            <w:tcW w:type="dxa" w:w="2880"/>
          </w:tcPr>
          <w:p>
            <w:r>
              <w:rPr>
                <w:sz w:val="20"/>
              </w:rPr>
              <w:t>MCP server enable/disable and description</w:t>
            </w:r>
          </w:p>
        </w:tc>
        <w:tc>
          <w:tcPr>
            <w:tcW w:type="dxa" w:w="2880"/>
          </w:tcPr>
          <w:p>
            <w:r>
              <w:rPr>
                <w:sz w:val="20"/>
              </w:rPr>
              <w:t>4 (Production, Transform, Testing, Catalog)</w:t>
            </w:r>
          </w:p>
        </w:tc>
      </w:tr>
      <w:tr>
        <w:tc>
          <w:tcPr>
            <w:tcW w:type="dxa" w:w="2880"/>
          </w:tcPr>
          <w:p>
            <w:r>
              <w:rPr>
                <w:sz w:val="20"/>
              </w:rPr>
              <w:t>ToolSets</w:t>
            </w:r>
          </w:p>
        </w:tc>
        <w:tc>
          <w:tcPr>
            <w:tcW w:type="dxa" w:w="2880"/>
          </w:tcPr>
          <w:p>
            <w:r>
              <w:rPr>
                <w:sz w:val="20"/>
              </w:rPr>
              <w:t>ToolSet grouping and description</w:t>
            </w:r>
          </w:p>
        </w:tc>
        <w:tc>
          <w:tcPr>
            <w:tcW w:type="dxa" w:w="2880"/>
          </w:tcPr>
          <w:p>
            <w:r>
              <w:rPr>
                <w:sz w:val="20"/>
              </w:rPr>
              <w:t>5 (Production, Transform, Testing, Catalog, Monitoring)</w:t>
            </w:r>
          </w:p>
        </w:tc>
      </w:tr>
      <w:tr>
        <w:tc>
          <w:tcPr>
            <w:tcW w:type="dxa" w:w="2880"/>
          </w:tcPr>
          <w:p>
            <w:r>
              <w:rPr>
                <w:sz w:val="20"/>
              </w:rPr>
              <w:t>Tools</w:t>
            </w:r>
          </w:p>
        </w:tc>
        <w:tc>
          <w:tcPr>
            <w:tcW w:type="dxa" w:w="2880"/>
          </w:tcPr>
          <w:p>
            <w:r>
              <w:rPr>
                <w:sz w:val="20"/>
              </w:rPr>
              <w:t>Individual tool schemas and dry-run</w:t>
            </w:r>
          </w:p>
        </w:tc>
        <w:tc>
          <w:tcPr>
            <w:tcW w:type="dxa" w:w="2880"/>
          </w:tcPr>
          <w:p>
            <w:r>
              <w:rPr>
                <w:sz w:val="20"/>
              </w:rPr>
              <w:t>42 tools</w:t>
            </w:r>
          </w:p>
        </w:tc>
      </w:tr>
      <w:tr>
        <w:tc>
          <w:tcPr>
            <w:tcW w:type="dxa" w:w="2880"/>
          </w:tcPr>
          <w:p>
            <w:r>
              <w:rPr>
                <w:sz w:val="20"/>
              </w:rPr>
              <w:t>Skills</w:t>
            </w:r>
          </w:p>
        </w:tc>
        <w:tc>
          <w:tcPr>
            <w:tcW w:type="dxa" w:w="2880"/>
          </w:tcPr>
          <w:p>
            <w:r>
              <w:rPr>
                <w:sz w:val="20"/>
              </w:rPr>
              <w:t>Skill INSTRUCTIONS editor</w:t>
            </w:r>
          </w:p>
        </w:tc>
        <w:tc>
          <w:tcPr>
            <w:tcW w:type="dxa" w:w="2880"/>
          </w:tcPr>
          <w:p>
            <w:r>
              <w:rPr>
                <w:sz w:val="20"/>
              </w:rPr>
              <w:t>12 skills</w:t>
            </w:r>
          </w:p>
        </w:tc>
      </w:tr>
      <w:tr>
        <w:tc>
          <w:tcPr>
            <w:tcW w:type="dxa" w:w="2880"/>
          </w:tcPr>
          <w:p>
            <w:r>
              <w:rPr>
                <w:sz w:val="20"/>
              </w:rPr>
              <w:t>Connections</w:t>
            </w:r>
          </w:p>
        </w:tc>
        <w:tc>
          <w:tcPr>
            <w:tcW w:type="dxa" w:w="2880"/>
          </w:tcPr>
          <w:p>
            <w:r>
              <w:rPr>
                <w:sz w:val="20"/>
              </w:rPr>
              <w:t>LLM provider credentials and health check</w:t>
            </w:r>
          </w:p>
        </w:tc>
        <w:tc>
          <w:tcPr>
            <w:tcW w:type="dxa" w:w="2880"/>
          </w:tcPr>
          <w:p>
            <w:r>
              <w:rPr>
                <w:sz w:val="20"/>
              </w:rPr>
              <w:t>N (user-configured)</w:t>
            </w:r>
          </w:p>
        </w:tc>
      </w:tr>
      <w:tr>
        <w:tc>
          <w:tcPr>
            <w:tcW w:type="dxa" w:w="2880"/>
          </w:tcPr>
          <w:p>
            <w:r>
              <w:rPr>
                <w:sz w:val="20"/>
              </w:rPr>
              <w:t>Catalogs</w:t>
            </w:r>
          </w:p>
        </w:tc>
        <w:tc>
          <w:tcPr>
            <w:tcW w:type="dxa" w:w="2880"/>
          </w:tcPr>
          <w:p>
            <w:r>
              <w:rPr>
                <w:sz w:val="20"/>
              </w:rPr>
              <w:t>Vector catalog status, rebuild, search</w:t>
            </w:r>
          </w:p>
        </w:tc>
        <w:tc>
          <w:tcPr>
            <w:tcW w:type="dxa" w:w="2880"/>
          </w:tcPr>
          <w:p>
            <w:r>
              <w:rPr>
                <w:sz w:val="20"/>
              </w:rPr>
              <w:t>2 (Ens.*, HS.*)</w:t>
            </w:r>
          </w:p>
        </w:tc>
      </w:tr>
      <w:tr>
        <w:tc>
          <w:tcPr>
            <w:tcW w:type="dxa" w:w="2880"/>
          </w:tcPr>
          <w:p>
            <w:r>
              <w:rPr>
                <w:sz w:val="20"/>
              </w:rPr>
              <w:t>Transforms</w:t>
            </w:r>
          </w:p>
        </w:tc>
        <w:tc>
          <w:tcPr>
            <w:tcW w:type="dxa" w:w="2880"/>
          </w:tcPr>
          <w:p>
            <w:r>
              <w:rPr>
                <w:sz w:val="20"/>
              </w:rPr>
              <w:t>Field-level mapping explorer (Data Atlas)</w:t>
            </w:r>
          </w:p>
        </w:tc>
        <w:tc>
          <w:tcPr>
            <w:tcW w:type="dxa" w:w="2880"/>
          </w:tcPr>
          <w:p>
            <w:r>
              <w:rPr>
                <w:sz w:val="20"/>
              </w:rPr>
              <w:t>1538 pre-computed rows</w:t>
            </w:r>
          </w:p>
        </w:tc>
      </w:tr>
      <w:tr>
        <w:tc>
          <w:tcPr>
            <w:tcW w:type="dxa" w:w="2880"/>
          </w:tcPr>
          <w:p>
            <w:r>
              <w:rPr>
                <w:sz w:val="20"/>
              </w:rPr>
              <w:t>Audit</w:t>
            </w:r>
          </w:p>
        </w:tc>
        <w:tc>
          <w:tcPr>
            <w:tcW w:type="dxa" w:w="2880"/>
          </w:tcPr>
          <w:p>
            <w:r>
              <w:rPr>
                <w:sz w:val="20"/>
              </w:rPr>
              <w:t>Request audit trail</w:t>
            </w:r>
          </w:p>
        </w:tc>
        <w:tc>
          <w:tcPr>
            <w:tcW w:type="dxa" w:w="2880"/>
          </w:tcPr>
          <w:p>
            <w:r>
              <w:rPr>
                <w:sz w:val="20"/>
              </w:rPr>
              <w:t>All API calls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1A2E"/>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1A2E"/>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1A2E"/>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