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L2 Hosted Review Summary Template</w:t>
      </w:r>
    </w:p>
    <w:p>
      <w:pPr>
        <w:pStyle w:val="Heading1"/>
      </w:pPr>
      <w:r>
        <w:t>Purpose</w:t>
      </w:r>
    </w:p>
    <w:p>
      <w:r>
        <w:t xml:space="preserve">Provide a single summary artifact for the distinct evaluator's hosted-matrix </w:t>
      </w:r>
      <w:r>
        <w:rPr>
          <w:rFonts w:ascii="Consolas" w:hAnsi="Consolas"/>
        </w:rPr>
        <w:t>L2</w:t>
      </w:r>
      <w:r>
        <w:t xml:space="preserve"> review so the manuscript update can be driven from one structured document.</w:t>
      </w:r>
    </w:p>
    <w:p>
      <w:pPr>
        <w:pStyle w:val="Heading1"/>
      </w:pPr>
      <w:r>
        <w:t>Reviewer metadata</w:t>
      </w:r>
    </w:p>
    <w:p>
      <w:pPr>
        <w:pStyle w:val="ListBullet"/>
      </w:pPr>
      <w:r>
        <w:t>reviewer:</w:t>
      </w:r>
    </w:p>
    <w:p>
      <w:pPr>
        <w:pStyle w:val="ListBullet"/>
      </w:pPr>
      <w:r>
        <w:t>independence level:</w:t>
      </w:r>
    </w:p>
    <w:p>
      <w:pPr>
        <w:pStyle w:val="ListBullet"/>
      </w:pPr>
      <w:r>
        <w:t>review date:</w:t>
      </w:r>
    </w:p>
    <w:p>
      <w:pPr>
        <w:pStyle w:val="ListBullet"/>
      </w:pPr>
      <w:r>
        <w:t>reviewed packet:</w:t>
      </w:r>
    </w:p>
    <w:p>
      <w:pPr>
        <w:pStyle w:val="Heading1"/>
      </w:pPr>
      <w:r>
        <w:t>High-level outcome</w:t>
      </w:r>
    </w:p>
    <w:p>
      <w:pPr>
        <w:pStyle w:val="ListBullet"/>
      </w:pPr>
      <w:r>
        <w:t>overall agreement rate with original stronger condition:</w:t>
      </w:r>
    </w:p>
    <w:p>
      <w:pPr>
        <w:pStyle w:val="ListBullet"/>
      </w:pPr>
      <w:r>
        <w:t>overall agreement rate with original score magnitude:</w:t>
      </w:r>
    </w:p>
    <w:p>
      <w:pPr>
        <w:pStyle w:val="ListBullet"/>
      </w:pPr>
      <w:r>
        <w:t>number of score changes:</w:t>
      </w:r>
    </w:p>
    <w:p>
      <w:pPr>
        <w:pStyle w:val="ListBullet"/>
      </w:pPr>
      <w:r>
        <w:t>main remaining ambiguities:</w:t>
      </w:r>
    </w:p>
    <w:p>
      <w:pPr>
        <w:pStyle w:val="Heading1"/>
      </w:pPr>
      <w:r>
        <w:t>Run-by-run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Run</w:t>
            </w:r>
          </w:p>
        </w:tc>
        <w:tc>
          <w:tcPr>
            <w:tcW w:type="dxa" w:w="1234"/>
          </w:tcPr>
          <w:p>
            <w:r>
              <w:t>Original stronger condition</w:t>
            </w:r>
          </w:p>
        </w:tc>
        <w:tc>
          <w:tcPr>
            <w:tcW w:type="dxa" w:w="1234"/>
          </w:tcPr>
          <w:p>
            <w:r>
              <w:t>`L2` stronger condition</w:t>
            </w:r>
          </w:p>
        </w:tc>
        <w:tc>
          <w:tcPr>
            <w:tcW w:type="dxa" w:w="1234"/>
          </w:tcPr>
          <w:p>
            <w:r>
              <w:t>Original score</w:t>
            </w:r>
          </w:p>
        </w:tc>
        <w:tc>
          <w:tcPr>
            <w:tcW w:type="dxa" w:w="1234"/>
          </w:tcPr>
          <w:p>
            <w:r>
              <w:t>`L2` score</w:t>
            </w:r>
          </w:p>
        </w:tc>
        <w:tc>
          <w:tcPr>
            <w:tcW w:type="dxa" w:w="1234"/>
          </w:tcPr>
          <w:p>
            <w:r>
              <w:t>Agreement status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---</w:t>
            </w:r>
          </w:p>
        </w:tc>
        <w:tc>
          <w:tcPr>
            <w:tcW w:type="dxa" w:w="1234"/>
          </w:tcPr>
          <w:p>
            <w:r>
              <w:t>---</w:t>
            </w:r>
          </w:p>
        </w:tc>
        <w:tc>
          <w:tcPr>
            <w:tcW w:type="dxa" w:w="1234"/>
          </w:tcPr>
          <w:p>
            <w:r>
              <w:t>---</w:t>
            </w:r>
          </w:p>
        </w:tc>
        <w:tc>
          <w:tcPr>
            <w:tcW w:type="dxa" w:w="1234"/>
          </w:tcPr>
          <w:p>
            <w:r>
              <w:t>---</w:t>
            </w:r>
          </w:p>
        </w:tc>
        <w:tc>
          <w:tcPr>
            <w:tcW w:type="dxa" w:w="1234"/>
          </w:tcPr>
          <w:p>
            <w:r>
              <w:t>---</w:t>
            </w:r>
          </w:p>
        </w:tc>
        <w:tc>
          <w:tcPr>
            <w:tcW w:type="dxa" w:w="1234"/>
          </w:tcPr>
          <w:p>
            <w:r>
              <w:t>---</w:t>
            </w:r>
          </w:p>
        </w:tc>
        <w:tc>
          <w:tcPr>
            <w:tcW w:type="dxa" w:w="1234"/>
          </w:tcPr>
          <w:p>
            <w:r>
              <w:t>---</w:t>
            </w:r>
          </w:p>
        </w:tc>
      </w:tr>
      <w:tr>
        <w:tc>
          <w:tcPr>
            <w:tcW w:type="dxa" w:w="1234"/>
          </w:tcPr>
          <w:p>
            <w:r>
              <w:t>BP001 OpenAI run01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BP001 Google run01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BP001 Anthropic run01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BP002 OpenAI run01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BP002 Google run01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BP002 Anthropic run01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Interpretation</w:t>
      </w:r>
    </w:p>
    <w:p>
      <w:pPr>
        <w:pStyle w:val="Heading2"/>
      </w:pPr>
      <w:r>
        <w:t>Hosted claim status after `L2`</w:t>
      </w:r>
    </w:p>
    <w:p>
      <w:pPr>
        <w:pStyle w:val="ListBullet"/>
      </w:pPr>
      <w:r>
        <w:t>unchanged</w:t>
      </w:r>
    </w:p>
    <w:p>
      <w:pPr>
        <w:pStyle w:val="ListBullet"/>
      </w:pPr>
      <w:r>
        <w:t>strengthened</w:t>
      </w:r>
    </w:p>
    <w:p>
      <w:pPr>
        <w:pStyle w:val="ListBullet"/>
      </w:pPr>
      <w:r>
        <w:t>weakened</w:t>
      </w:r>
    </w:p>
    <w:p>
      <w:pPr>
        <w:pStyle w:val="Heading2"/>
      </w:pPr>
      <w:r>
        <w:t>Main reasons</w:t>
      </w:r>
    </w:p>
    <w:p>
      <w:r>
        <w:t>-</w:t>
      </w:r>
    </w:p>
    <w:p>
      <w:r>
        <w:t>-</w:t>
      </w:r>
    </w:p>
    <w:p>
      <w:r>
        <w:t>-</w:t>
      </w:r>
    </w:p>
    <w:p>
      <w:pPr>
        <w:pStyle w:val="Heading1"/>
      </w:pPr>
      <w:r>
        <w:t>Required manuscript follow-on</w:t>
      </w:r>
    </w:p>
    <w:p>
      <w:pPr>
        <w:pStyle w:val="ListBullet"/>
      </w:pPr>
      <w:r>
        <w:t>update tables:</w:t>
      </w:r>
    </w:p>
    <w:p>
      <w:pPr>
        <w:pStyle w:val="ListBullet"/>
      </w:pPr>
      <w:r>
        <w:t>update claim matrix:</w:t>
      </w:r>
    </w:p>
    <w:p>
      <w:pPr>
        <w:pStyle w:val="ListBullet"/>
      </w:pPr>
      <w:r>
        <w:t>update manuscript prose:</w:t>
      </w:r>
    </w:p>
    <w:p>
      <w:pPr>
        <w:pStyle w:val="ListBullet"/>
      </w:pPr>
      <w:r>
        <w:t>update figure captions:</w:t>
      </w:r>
    </w:p>
    <w:p>
      <w:pPr>
        <w:pStyle w:val="Heading1"/>
      </w:pPr>
      <w:r>
        <w:t>Reviewer note</w:t>
      </w:r>
    </w:p>
    <w:p>
      <w:r>
        <w:t>Use this summary together with the per-run review memos. Do not overwrite original score artifacts; report differences explicitly.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