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926080" cy="843108"/>
            <wp:docPr id="1" name="Picture 1"/>
            <wp:cNvGraphicFramePr>
              <a:graphicFrameLocks noChangeAspect="1"/>
            </wp:cNvGraphicFramePr>
            <a:graphic>
              <a:graphicData uri="http://schemas.openxmlformats.org/drawingml/2006/picture">
                <pic:pic>
                  <pic:nvPicPr>
                    <pic:cNvPr id="0" name="logo_text.png"/>
                    <pic:cNvPicPr/>
                  </pic:nvPicPr>
                  <pic:blipFill>
                    <a:blip r:embed="rId9"/>
                    <a:stretch>
                      <a:fillRect/>
                    </a:stretch>
                  </pic:blipFill>
                  <pic:spPr>
                    <a:xfrm>
                      <a:off x="0" y="0"/>
                      <a:ext cx="2926080" cy="843108"/>
                    </a:xfrm>
                    <a:prstGeom prst="rect"/>
                  </pic:spPr>
                </pic:pic>
              </a:graphicData>
            </a:graphic>
          </wp:inline>
        </w:drawing>
      </w:r>
    </w:p>
    <w:p>
      <w:r>
        <w:rPr>
          <w:rFonts w:ascii="Arial" w:hAnsi="Arial"/>
          <w:b/>
          <w:color w:val="563C99"/>
          <w:sz w:val="32"/>
        </w:rPr>
        <w:t>Post-L2 Journal Readiness Status v1</w:t>
      </w:r>
    </w:p>
    <w:p/>
    <w:p>
      <w:r>
        <w:t>Date: 2026-04-11</w:t>
      </w:r>
    </w:p>
    <w:p>
      <w:r>
        <w:t xml:space="preserve">Primary target: </w:t>
      </w:r>
      <w:r>
        <w:rPr>
          <w:rFonts w:ascii="Consolas" w:hAnsi="Consolas"/>
        </w:rPr>
        <w:t>Empirical Software Engineering</w:t>
      </w:r>
    </w:p>
    <w:p>
      <w:pPr>
        <w:pStyle w:val="Heading1"/>
      </w:pPr>
      <w:r>
        <w:t>Purpose</w:t>
      </w:r>
    </w:p>
    <w:p>
      <w:r>
        <w:t xml:space="preserve">Record the current submission-readiness state after the hosted human </w:t>
      </w:r>
      <w:r>
        <w:rPr>
          <w:rFonts w:ascii="Consolas" w:hAnsi="Consolas"/>
        </w:rPr>
        <w:t>L2</w:t>
      </w:r>
      <w:r>
        <w:t xml:space="preserve"> memo was received and integrated into the manuscript-facing packet.</w:t>
      </w:r>
    </w:p>
    <w:p>
      <w:pPr>
        <w:pStyle w:val="Heading1"/>
      </w:pPr>
      <w:r>
        <w:t>Current Verdict</w:t>
      </w:r>
    </w:p>
    <w:p>
      <w:r>
        <w:t xml:space="preserve">The paper is no longer blocked on evaluator independence for the reviewed hosted </w:t>
      </w:r>
      <w:r>
        <w:rPr>
          <w:rFonts w:ascii="Consolas" w:hAnsi="Consolas"/>
        </w:rPr>
        <w:t>BP001</w:t>
      </w:r>
      <w:r>
        <w:t>/</w:t>
      </w:r>
      <w:r>
        <w:rPr>
          <w:rFonts w:ascii="Consolas" w:hAnsi="Consolas"/>
        </w:rPr>
        <w:t>BP002</w:t>
      </w:r>
      <w:r>
        <w:t xml:space="preserve"> slice. It is also no longer blocked on missing manuscript-facing </w:t>
      </w:r>
      <w:r>
        <w:rPr>
          <w:rFonts w:ascii="Consolas" w:hAnsi="Consolas"/>
        </w:rPr>
        <w:t>L2</w:t>
      </w:r>
      <w:r>
        <w:t xml:space="preserve"> integration.</w:t>
      </w:r>
    </w:p>
    <w:p>
      <w:r>
        <w:t xml:space="preserve">The paper is now at production quality under the hard manuscript rubric. The packet no longer fails on formal completeness at the document level. The remaining open steps are organizational rather than manuscript-structural: the staffed signoff sequence is incomplete, and the submission-facing </w:t>
      </w:r>
      <w:r>
        <w:rPr>
          <w:rFonts w:ascii="Consolas" w:hAnsi="Consolas"/>
        </w:rPr>
        <w:t>.docx</w:t>
      </w:r>
      <w:r>
        <w:t xml:space="preserve"> set still needs a last visual inspection.</w:t>
      </w:r>
    </w:p>
    <w:p>
      <w:pPr>
        <w:pStyle w:val="Heading1"/>
      </w:pPr>
      <w:r>
        <w:t>What Is Complete</w:t>
      </w:r>
    </w:p>
    <w:p>
      <w:pPr>
        <w:pStyle w:val="ListBullet"/>
      </w:pPr>
      <w:r>
        <w:t xml:space="preserve">hosted human </w:t>
      </w:r>
      <w:r>
        <w:rPr>
          <w:rFonts w:ascii="Consolas" w:hAnsi="Consolas"/>
        </w:rPr>
        <w:t>L2</w:t>
      </w:r>
      <w:r>
        <w:t xml:space="preserve"> memo from Fernanda De La O is filed in the repo</w:t>
      </w:r>
    </w:p>
    <w:p>
      <w:pPr>
        <w:pStyle w:val="ListBullet"/>
      </w:pPr>
      <w:r>
        <w:t xml:space="preserve">hosted </w:t>
      </w:r>
      <w:r>
        <w:rPr>
          <w:rFonts w:ascii="Consolas" w:hAnsi="Consolas"/>
        </w:rPr>
        <w:t>L2</w:t>
      </w:r>
      <w:r>
        <w:t xml:space="preserve"> summary is populated</w:t>
      </w:r>
    </w:p>
    <w:p>
      <w:pPr>
        <w:pStyle w:val="ListBullet"/>
      </w:pPr>
      <w:r>
        <w:t>manuscript draft, claim matrix, tables, captions, and packet reflect a post-</w:t>
      </w:r>
      <w:r>
        <w:rPr>
          <w:rFonts w:ascii="Consolas" w:hAnsi="Consolas"/>
        </w:rPr>
        <w:t>L2</w:t>
      </w:r>
      <w:r>
        <w:t xml:space="preserve"> state</w:t>
      </w:r>
    </w:p>
    <w:p>
      <w:pPr>
        <w:pStyle w:val="ListBullet"/>
      </w:pPr>
      <w:r>
        <w:t>a real manuscript supplement now exists instead of only a supplement plan</w:t>
      </w:r>
    </w:p>
    <w:p>
      <w:pPr>
        <w:pStyle w:val="ListBullet"/>
      </w:pPr>
      <w:r>
        <w:t>related work and a references section now exist in the manuscript draft</w:t>
      </w:r>
    </w:p>
    <w:p>
      <w:pPr>
        <w:pStyle w:val="ListBullet"/>
      </w:pPr>
      <w:r>
        <w:t xml:space="preserve">hosted claim language treats the human </w:t>
      </w:r>
      <w:r>
        <w:rPr>
          <w:rFonts w:ascii="Consolas" w:hAnsi="Consolas"/>
        </w:rPr>
        <w:t>L2</w:t>
      </w:r>
      <w:r>
        <w:t xml:space="preserve"> result as completed directional support for </w:t>
      </w:r>
      <w:r>
        <w:rPr>
          <w:rFonts w:ascii="Consolas" w:hAnsi="Consolas"/>
        </w:rPr>
        <w:t>taught</w:t>
      </w:r>
      <w:r>
        <w:t xml:space="preserve"> as stronger on the reviewed hosted slice</w:t>
      </w:r>
    </w:p>
    <w:p>
      <w:pPr>
        <w:pStyle w:val="ListBullet"/>
      </w:pPr>
      <w:r>
        <w:rPr>
          <w:rFonts w:ascii="Consolas" w:hAnsi="Consolas"/>
        </w:rPr>
        <w:t>EMSE</w:t>
      </w:r>
      <w:r>
        <w:t xml:space="preserve"> remains the best current journal target</w:t>
      </w:r>
    </w:p>
    <w:p>
      <w:pPr>
        <w:pStyle w:val="ListBullet"/>
      </w:pPr>
      <w:r>
        <w:t>an objective production-readiness rubric now exists</w:t>
      </w:r>
    </w:p>
    <w:p>
      <w:pPr>
        <w:pStyle w:val="Heading1"/>
      </w:pPr>
      <w:r>
        <w:t>Remaining Hard Gates</w:t>
      </w:r>
    </w:p>
    <w:p>
      <w:pPr>
        <w:pStyle w:val="ListBullet"/>
      </w:pPr>
      <w:r>
        <w:t>complete the staffed signoff record</w:t>
      </w:r>
    </w:p>
    <w:p>
      <w:pPr>
        <w:pStyle w:val="ListBullet"/>
      </w:pPr>
      <w:r>
        <w:t xml:space="preserve">perform a last visual review of the submission-facing </w:t>
      </w:r>
      <w:r>
        <w:rPr>
          <w:rFonts w:ascii="Consolas" w:hAnsi="Consolas"/>
        </w:rPr>
        <w:t>.docx</w:t>
      </w:r>
      <w:r>
        <w:t xml:space="preserve"> files</w:t>
      </w:r>
    </w:p>
    <w:p>
      <w:pPr>
        <w:pStyle w:val="Heading1"/>
      </w:pPr>
      <w:r>
        <w:t>Current Honest Summary</w:t>
      </w:r>
    </w:p>
    <w:p>
      <w:r>
        <w:t>The packet is now post-</w:t>
      </w:r>
      <w:r>
        <w:rPr>
          <w:rFonts w:ascii="Consolas" w:hAnsi="Consolas"/>
        </w:rPr>
        <w:t>L2</w:t>
      </w:r>
      <w:r>
        <w:t>, structurally transcribed where needed for the human review memo, materially improved in scholarly framing, supplemented with a real appendix-equivalent artifact, assembled in a single review-ready bundle, and populated with a separate EMSE title page. The remaining blockers are organizational approval and final upload inspection, not missing empirical evidence.</w:t>
      </w:r>
    </w:p>
    <w:p>
      <w:pPr>
        <w:pStyle w:val="Heading1"/>
      </w:pPr>
      <w:r>
        <w:t>Immediate Next Steps</w:t>
      </w:r>
    </w:p>
    <w:p>
      <w:pPr>
        <w:pStyle w:val="ListNumber"/>
      </w:pPr>
      <w:r>
        <w:t>complete staffed signoff</w:t>
      </w:r>
    </w:p>
    <w:p>
      <w:pPr>
        <w:pStyle w:val="ListNumber"/>
      </w:pPr>
      <w:r>
        <w:t xml:space="preserve">run a final visual </w:t>
      </w:r>
      <w:r>
        <w:rPr>
          <w:rFonts w:ascii="Consolas" w:hAnsi="Consolas"/>
        </w:rPr>
        <w:t>.docx</w:t>
      </w:r>
      <w:r>
        <w:t xml:space="preserve"> inspection</w:t>
      </w:r>
    </w:p>
    <w:p>
      <w:pPr>
        <w:pStyle w:val="ListNumber"/>
      </w:pPr>
      <w:r>
        <w:t>submit if organizational approval is granted</w:t>
      </w:r>
    </w:p>
    <w:sectPr w:rsidR="00FC693F" w:rsidRPr="0006063C" w:rsidSect="00034616">
      <w:footerReference w:type="default" r:id="rId10"/>
      <w:type w:val="continuous"/>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563C99"/>
        <w:sz w:val="16"/>
      </w:rPr>
      <w:t>Quantyra submission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563C9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563C9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563C9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8"/>
    </w:rPr>
  </w:style>
  <w:style w:type="paragraph" w:customStyle="1" w:styleId="TableCaption">
    <w:name w:val="TableCaption"/>
    <w:pPr>
      <w:keepNext/>
      <w:spacing w:before="120" w:after="60"/>
    </w:pPr>
    <w:rPr>
      <w:rFonts w:ascii="Times New Roman" w:hAnsi="Times New Roman"/>
      <w:sz w:val="20"/>
    </w:rPr>
  </w:style>
  <w:style w:type="paragraph" w:customStyle="1" w:styleId="ReferenceEntry">
    <w:name w:val="ReferenceEntry"/>
    <w:pPr>
      <w:spacing w:after="60" w:line="240" w:lineRule="auto"/>
      <w:ind w:left="432" w:hanging="432"/>
    </w:pPr>
    <w:rPr>
      <w:rFonts w:ascii="Times New Roman" w:hAnsi="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