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Finance 360</w:t>
      </w:r>
    </w:p>
    <w:p>
      <w:pPr>
        <w:spacing w:after="40"/>
      </w:pPr>
      <w:r>
        <w:rPr>
          <w:b/>
          <w:color w:val="1B3A57"/>
          <w:sz w:val="44"/>
        </w:rPr>
        <w:t>Documentation handbook</w:t>
      </w:r>
    </w:p>
    <w:p>
      <w:pPr>
        <w:spacing w:after="280"/>
      </w:pPr>
      <w:r>
        <w:rPr>
          <w:color w:val="5A6A7A"/>
          <w:sz w:val="19"/>
        </w:rPr>
        <w:t>Every document in one volume, in reading order</w:t>
      </w:r>
    </w:p>
    <w:p>
      <w:pPr>
        <w:keepNext/>
        <w:spacing w:before="360" w:after="120"/>
      </w:pPr>
      <w:r>
        <w:rPr>
          <w:b/>
          <w:color w:val="1B3A57"/>
          <w:sz w:val="30"/>
        </w:rPr>
        <w:t>Contents</w:t>
      </w:r>
    </w:p>
    <w:tbl>
      <w:tblPr>
        <w:tblStyle w:val="TableGrid"/>
        <w:tblW w:type="auto" w:w="0"/>
        <w:jc w:val="left"/>
        <w:tblLayout w:type="fixed"/>
        <w:tblLook w:firstColumn="1" w:firstRow="1" w:lastColumn="0" w:lastRow="0" w:noHBand="0" w:noVBand="1" w:val="04A0"/>
        <w:tblLayout w:type="fixed"/>
      </w:tblPr>
      <w:tblGrid>
        <w:gridCol w:w="1584"/>
        <w:gridCol w:w="8352"/>
      </w:tblGrid>
      <w:tr>
        <w:trPr>
          <w:cantSplit/>
        </w:trPr>
        <w:tc>
          <w:tcPr>
            <w:tcW w:type="dxa" w:w="1584"/>
            <w:shd w:val="clear" w:fill="EEF4F8"/>
          </w:tcPr>
          <w:p>
            <w:r/>
            <w:r>
              <w:rPr>
                <w:b/>
                <w:color w:val="1B3A57"/>
                <w:sz w:val="18"/>
              </w:rPr>
              <w:t>01</w:t>
            </w:r>
          </w:p>
        </w:tc>
        <w:tc>
          <w:tcPr>
            <w:tcW w:type="dxa" w:w="8352"/>
          </w:tcPr>
          <w:p>
            <w:r/>
            <w:r>
              <w:rPr>
                <w:b w:val="0"/>
                <w:sz w:val="18"/>
              </w:rPr>
              <w:t>Concepts</w:t>
            </w:r>
          </w:p>
        </w:tc>
      </w:tr>
      <w:tr>
        <w:trPr>
          <w:cantSplit/>
        </w:trPr>
        <w:tc>
          <w:tcPr>
            <w:tcW w:type="dxa" w:w="1584"/>
            <w:shd w:val="clear" w:fill="EEF4F8"/>
          </w:tcPr>
          <w:p>
            <w:r/>
            <w:r>
              <w:rPr>
                <w:b/>
                <w:color w:val="1B3A57"/>
                <w:sz w:val="18"/>
              </w:rPr>
              <w:t>02</w:t>
            </w:r>
          </w:p>
        </w:tc>
        <w:tc>
          <w:tcPr>
            <w:tcW w:type="dxa" w:w="8352"/>
          </w:tcPr>
          <w:p>
            <w:r/>
            <w:r>
              <w:rPr>
                <w:b w:val="0"/>
                <w:sz w:val="18"/>
              </w:rPr>
              <w:t>Architecture</w:t>
            </w:r>
          </w:p>
        </w:tc>
      </w:tr>
      <w:tr>
        <w:trPr>
          <w:cantSplit/>
        </w:trPr>
        <w:tc>
          <w:tcPr>
            <w:tcW w:type="dxa" w:w="1584"/>
            <w:shd w:val="clear" w:fill="EEF4F8"/>
          </w:tcPr>
          <w:p>
            <w:r/>
            <w:r>
              <w:rPr>
                <w:b/>
                <w:color w:val="1B3A57"/>
                <w:sz w:val="18"/>
              </w:rPr>
              <w:t>03</w:t>
            </w:r>
          </w:p>
        </w:tc>
        <w:tc>
          <w:tcPr>
            <w:tcW w:type="dxa" w:w="8352"/>
          </w:tcPr>
          <w:p>
            <w:r/>
            <w:r>
              <w:rPr>
                <w:b w:val="0"/>
                <w:sz w:val="18"/>
              </w:rPr>
              <w:t>Build steps</w:t>
            </w:r>
          </w:p>
        </w:tc>
      </w:tr>
      <w:tr>
        <w:trPr>
          <w:cantSplit/>
        </w:trPr>
        <w:tc>
          <w:tcPr>
            <w:tcW w:type="dxa" w:w="1584"/>
            <w:shd w:val="clear" w:fill="EEF4F8"/>
          </w:tcPr>
          <w:p>
            <w:r/>
            <w:r>
              <w:rPr>
                <w:b/>
                <w:color w:val="1B3A57"/>
                <w:sz w:val="18"/>
              </w:rPr>
              <w:t>04</w:t>
            </w:r>
          </w:p>
        </w:tc>
        <w:tc>
          <w:tcPr>
            <w:tcW w:type="dxa" w:w="8352"/>
          </w:tcPr>
          <w:p>
            <w:r/>
            <w:r>
              <w:rPr>
                <w:b w:val="0"/>
                <w:sz w:val="18"/>
              </w:rPr>
              <w:t>Execution</w:t>
            </w:r>
          </w:p>
        </w:tc>
      </w:tr>
      <w:tr>
        <w:trPr>
          <w:cantSplit/>
        </w:trPr>
        <w:tc>
          <w:tcPr>
            <w:tcW w:type="dxa" w:w="1584"/>
            <w:shd w:val="clear" w:fill="EEF4F8"/>
          </w:tcPr>
          <w:p>
            <w:r/>
            <w:r>
              <w:rPr>
                <w:b/>
                <w:color w:val="1B3A57"/>
                <w:sz w:val="18"/>
              </w:rPr>
              <w:t>05</w:t>
            </w:r>
          </w:p>
        </w:tc>
        <w:tc>
          <w:tcPr>
            <w:tcW w:type="dxa" w:w="8352"/>
          </w:tcPr>
          <w:p>
            <w:r/>
            <w:r>
              <w:rPr>
                <w:b w:val="0"/>
                <w:sz w:val="18"/>
              </w:rPr>
              <w:t>Findings</w:t>
            </w:r>
          </w:p>
        </w:tc>
      </w:tr>
      <w:tr>
        <w:trPr>
          <w:cantSplit/>
        </w:trPr>
        <w:tc>
          <w:tcPr>
            <w:tcW w:type="dxa" w:w="1584"/>
            <w:shd w:val="clear" w:fill="EEF4F8"/>
          </w:tcPr>
          <w:p>
            <w:r/>
            <w:r>
              <w:rPr>
                <w:b/>
                <w:color w:val="1B3A57"/>
                <w:sz w:val="18"/>
              </w:rPr>
              <w:t>06</w:t>
            </w:r>
          </w:p>
        </w:tc>
        <w:tc>
          <w:tcPr>
            <w:tcW w:type="dxa" w:w="8352"/>
          </w:tcPr>
          <w:p>
            <w:r/>
            <w:r>
              <w:rPr>
                <w:b w:val="0"/>
                <w:sz w:val="18"/>
              </w:rPr>
              <w:t>References</w:t>
            </w:r>
          </w:p>
        </w:tc>
      </w:tr>
      <w:tr>
        <w:trPr>
          <w:cantSplit/>
        </w:trPr>
        <w:tc>
          <w:tcPr>
            <w:tcW w:type="dxa" w:w="1584"/>
            <w:shd w:val="clear" w:fill="EEF4F8"/>
          </w:tcPr>
          <w:p>
            <w:r/>
            <w:r>
              <w:rPr>
                <w:b/>
                <w:color w:val="1B3A57"/>
                <w:sz w:val="18"/>
              </w:rPr>
              <w:t>07</w:t>
            </w:r>
          </w:p>
        </w:tc>
        <w:tc>
          <w:tcPr>
            <w:tcW w:type="dxa" w:w="8352"/>
          </w:tcPr>
          <w:p>
            <w:r/>
            <w:r>
              <w:rPr>
                <w:b w:val="0"/>
                <w:sz w:val="18"/>
              </w:rPr>
              <w:t>Analyst and agent</w:t>
            </w:r>
          </w:p>
        </w:tc>
      </w:tr>
      <w:tr>
        <w:trPr>
          <w:cantSplit/>
        </w:trPr>
        <w:tc>
          <w:tcPr>
            <w:tcW w:type="dxa" w:w="1584"/>
            <w:shd w:val="clear" w:fill="EEF4F8"/>
          </w:tcPr>
          <w:p>
            <w:r/>
            <w:r>
              <w:rPr>
                <w:b/>
                <w:color w:val="1B3A57"/>
                <w:sz w:val="18"/>
              </w:rPr>
              <w:t>08</w:t>
            </w:r>
          </w:p>
        </w:tc>
        <w:tc>
          <w:tcPr>
            <w:tcW w:type="dxa" w:w="8352"/>
          </w:tcPr>
          <w:p>
            <w:r/>
            <w:r>
              <w:rPr>
                <w:b w:val="0"/>
                <w:sz w:val="18"/>
              </w:rPr>
              <w:t>Semantic layer</w:t>
            </w:r>
          </w:p>
        </w:tc>
      </w:tr>
    </w:tbl>
    <w:p/>
    <w:p>
      <w:r>
        <w:br w:type="page"/>
      </w:r>
    </w:p>
    <w:p>
      <w:pPr>
        <w:keepNext/>
        <w:spacing w:before="360" w:after="120"/>
      </w:pPr>
      <w:r>
        <w:rPr>
          <w:b/>
          <w:color w:val="1B3A57"/>
          <w:sz w:val="34"/>
        </w:rPr>
        <w:t>01 · Concepts</w:t>
      </w:r>
    </w:p>
    <w:p>
      <w:pPr>
        <w:spacing w:after="120"/>
      </w:pPr>
      <w:r>
        <w:rPr>
          <w:b w:val="0"/>
          <w:i w:val="0"/>
          <w:sz w:val="20"/>
        </w:rPr>
        <w:t>What Finance 360 is, what the SAP Business Data Cloud share actually provides, and which financial questions this data can and cannot answer.</w:t>
      </w:r>
    </w:p>
    <w:p>
      <w:pPr>
        <w:spacing w:after="120"/>
      </w:pPr>
      <w:r>
        <w:rPr>
          <w:b w:val="0"/>
          <w:i w:val="0"/>
          <w:sz w:val="20"/>
        </w:rPr>
        <w:t xml:space="preserve">All figures in this handbook were verified against the live account on </w:t>
      </w:r>
      <w:r>
        <w:rPr>
          <w:b/>
          <w:i w:val="0"/>
          <w:sz w:val="20"/>
        </w:rPr>
        <w:t>2026-09-21</w:t>
      </w:r>
      <w:r>
        <w:rPr>
          <w:b w:val="0"/>
          <w:i w:val="0"/>
          <w:sz w:val="20"/>
        </w:rPr>
        <w:t xml:space="preserve">. Account </w:t>
      </w:r>
      <w:r>
        <w:rPr>
          <w:rFonts w:ascii="Consolas" w:hAnsi="Consolas"/>
          <w:b w:val="0"/>
          <w:i w:val="0"/>
          <w:color w:val="1B5E8C"/>
          <w:sz w:val="19"/>
        </w:rPr>
        <w:t>MSB89522</w:t>
      </w:r>
      <w:r>
        <w:rPr>
          <w:b w:val="0"/>
          <w:i w:val="0"/>
          <w:sz w:val="20"/>
        </w:rPr>
        <w:t xml:space="preserve">, region </w:t>
      </w:r>
      <w:r>
        <w:rPr>
          <w:rFonts w:ascii="Consolas" w:hAnsi="Consolas"/>
          <w:b w:val="0"/>
          <w:i w:val="0"/>
          <w:color w:val="1B5E8C"/>
          <w:sz w:val="19"/>
        </w:rPr>
        <w:t>PUBLIC.AWS_US_WEST_2</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The problem this addresses</w:t>
      </w:r>
    </w:p>
    <w:p>
      <w:pPr>
        <w:spacing w:after="120"/>
      </w:pPr>
      <w:r>
        <w:rPr>
          <w:b w:val="0"/>
          <w:i w:val="0"/>
          <w:sz w:val="20"/>
        </w:rPr>
        <w:t>A finance close does not live in one place. The journal entry header sits in one SAP table, the line items in another, the cost centre and profit centre masters in two more, and the supplier invoice in a fifth. Answering "what did we spend by cost centre last quarter, and which of it is still unpaid" means joining five objects whose keys and sign conventions are SAP's, not a BI tool's.</w:t>
      </w:r>
    </w:p>
    <w:p>
      <w:pPr>
        <w:spacing w:after="120"/>
      </w:pPr>
      <w:r>
        <w:rPr>
          <w:b w:val="0"/>
          <w:i w:val="0"/>
          <w:sz w:val="20"/>
        </w:rPr>
        <w:t>The usual response is a nightly extract into a warehouse-native star schema. That works, and it also means the numbers in the report are a copy whose freshness is a property of the pipeline rather than of the source.</w:t>
      </w:r>
    </w:p>
    <w:p>
      <w:pPr>
        <w:spacing w:after="120"/>
      </w:pPr>
      <w:r>
        <w:rPr>
          <w:b w:val="0"/>
          <w:i w:val="0"/>
          <w:sz w:val="20"/>
        </w:rPr>
        <w:t xml:space="preserve">Finance 360 takes the other route: </w:t>
      </w:r>
      <w:r>
        <w:rPr>
          <w:b/>
          <w:i w:val="0"/>
          <w:sz w:val="20"/>
        </w:rPr>
        <w:t>the SAP objects stay where they are</w:t>
      </w:r>
      <w:r>
        <w:rPr>
          <w:b w:val="0"/>
          <w:i w:val="0"/>
          <w:sz w:val="20"/>
        </w:rPr>
        <w:t xml:space="preserve"> and Snowflake reads them in place through a share. There is no extract step, so there is no extract to be stale.</w:t>
      </w:r>
    </w:p>
    <w:p>
      <w:pPr>
        <w:spacing w:before="80" w:after="160"/>
        <w:jc w:val="center"/>
      </w:pPr>
      <w:r>
        <w:rPr>
          <w:color w:val="C8D4DE"/>
          <w:sz w:val="12"/>
        </w:rPr>
        <w:t>──────────────────────────────────────────────────────────</w:t>
      </w:r>
    </w:p>
    <w:p>
      <w:pPr>
        <w:keepNext/>
        <w:spacing w:before="160" w:after="40"/>
        <w:outlineLvl w:val="2"/>
      </w:pPr>
      <w:r>
        <w:rPr>
          <w:b/>
          <w:color w:val="29B5E8"/>
          <w:sz w:val="20"/>
        </w:rPr>
        <w:t>Zero-copy, and what that costs</w:t>
      </w:r>
    </w:p>
    <w:p>
      <w:pPr>
        <w:spacing w:after="120"/>
      </w:pPr>
      <w:r>
        <w:rPr>
          <w:b w:val="0"/>
          <w:i w:val="0"/>
          <w:sz w:val="20"/>
        </w:rPr>
        <w:t xml:space="preserve">The L0 sources are SAP BDC Standard Data Products, surfaced into the account as shared databases named </w:t>
      </w:r>
      <w:r>
        <w:rPr>
          <w:rFonts w:ascii="Consolas" w:hAnsi="Consolas"/>
          <w:b w:val="0"/>
          <w:i w:val="0"/>
          <w:color w:val="1B5E8C"/>
          <w:sz w:val="19"/>
        </w:rPr>
        <w:t>SAP_BDC_DEMO_*</w:t>
      </w:r>
      <w:r>
        <w:rPr>
          <w:b w:val="0"/>
          <w:i w:val="0"/>
          <w:sz w:val="20"/>
        </w:rPr>
        <w:t>. Nothing is copied at that boundary — a query against L1 is a query against the provider's storage.</w:t>
      </w:r>
    </w:p>
    <w:p>
      <w:pPr>
        <w:spacing w:after="120"/>
      </w:pPr>
      <w:r>
        <w:rPr>
          <w:b w:val="0"/>
          <w:i w:val="0"/>
          <w:sz w:val="20"/>
        </w:rPr>
        <w:t xml:space="preserve">That has one consequence worth stating up front, because it shapes every layer above: </w:t>
      </w:r>
      <w:r>
        <w:rPr>
          <w:b/>
          <w:i w:val="0"/>
          <w:sz w:val="20"/>
        </w:rPr>
        <w:t>you do not control the shape of L0</w:t>
      </w:r>
      <w:r>
        <w:rPr>
          <w:b w:val="0"/>
          <w:i w:val="0"/>
          <w:sz w:val="20"/>
        </w:rPr>
        <w:t>. Column names, sign conventions and the absence of any object SAP does not publish are givens. The curation work happens in L1 and L2, not in the source.</w:t>
      </w:r>
    </w:p>
    <w:p>
      <w:pPr>
        <w:spacing w:before="80" w:after="160"/>
        <w:jc w:val="center"/>
      </w:pPr>
      <w:r>
        <w:rPr>
          <w:color w:val="C8D4DE"/>
          <w:sz w:val="12"/>
        </w:rPr>
        <w:t>──────────────────────────────────────────────────────────</w:t>
      </w:r>
    </w:p>
    <w:p>
      <w:pPr>
        <w:keepNext/>
        <w:spacing w:before="160" w:after="40"/>
        <w:outlineLvl w:val="2"/>
      </w:pPr>
      <w:r>
        <w:rPr>
          <w:b/>
          <w:color w:val="29B5E8"/>
          <w:sz w:val="20"/>
        </w:rPr>
        <w:t>The layers</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Layer</w:t>
            </w:r>
          </w:p>
        </w:tc>
        <w:tc>
          <w:tcPr>
            <w:tcW w:type="dxa" w:w="2484"/>
            <w:shd w:val="clear" w:fill="1B3A57"/>
          </w:tcPr>
          <w:p>
            <w:pPr>
              <w:spacing w:after="20"/>
            </w:pPr>
            <w:r/>
            <w:r>
              <w:rPr>
                <w:b/>
                <w:color w:val="FFFFFF"/>
                <w:sz w:val="17"/>
              </w:rPr>
              <w:t>Schema</w:t>
            </w:r>
          </w:p>
        </w:tc>
        <w:tc>
          <w:tcPr>
            <w:tcW w:type="dxa" w:w="2484"/>
            <w:shd w:val="clear" w:fill="1B3A57"/>
          </w:tcPr>
          <w:p>
            <w:pPr>
              <w:spacing w:after="20"/>
            </w:pPr>
            <w:r/>
            <w:r>
              <w:rPr>
                <w:b/>
                <w:color w:val="FFFFFF"/>
                <w:sz w:val="17"/>
              </w:rPr>
              <w:t>What it is</w:t>
            </w:r>
          </w:p>
        </w:tc>
        <w:tc>
          <w:tcPr>
            <w:tcW w:type="dxa" w:w="2484"/>
            <w:shd w:val="clear" w:fill="1B3A57"/>
          </w:tcPr>
          <w:p>
            <w:pPr>
              <w:spacing w:after="20"/>
            </w:pPr>
            <w:r/>
            <w:r>
              <w:rPr>
                <w:b/>
                <w:color w:val="FFFFFF"/>
                <w:sz w:val="17"/>
              </w:rPr>
              <w:t>Objects</w:t>
            </w:r>
          </w:p>
        </w:tc>
      </w:tr>
      <w:tr>
        <w:trPr>
          <w:cantSplit/>
        </w:trPr>
        <w:tc>
          <w:tcPr>
            <w:tcW w:type="dxa" w:w="2484"/>
          </w:tcPr>
          <w:p>
            <w:pPr>
              <w:spacing w:after="20"/>
            </w:pPr>
            <w:r/>
            <w:r>
              <w:rPr>
                <w:b w:val="0"/>
                <w:sz w:val="17"/>
              </w:rPr>
              <w:t>L0</w:t>
            </w:r>
          </w:p>
        </w:tc>
        <w:tc>
          <w:tcPr>
            <w:tcW w:type="dxa" w:w="2484"/>
          </w:tcPr>
          <w:p>
            <w:pPr>
              <w:spacing w:after="20"/>
            </w:pPr>
            <w:r/>
            <w:r>
              <w:rPr>
                <w:rFonts w:ascii="Consolas" w:hAnsi="Consolas"/>
                <w:b w:val="0"/>
                <w:color w:val="1B5E8C"/>
                <w:sz w:val="16"/>
              </w:rPr>
              <w:t>SAP_BDC_DEMO_*</w:t>
            </w:r>
            <w:r>
              <w:rPr>
                <w:b w:val="0"/>
                <w:sz w:val="17"/>
              </w:rPr>
              <w:t xml:space="preserve"> (shared)</w:t>
            </w:r>
          </w:p>
        </w:tc>
        <w:tc>
          <w:tcPr>
            <w:tcW w:type="dxa" w:w="2484"/>
          </w:tcPr>
          <w:p>
            <w:pPr>
              <w:spacing w:after="20"/>
            </w:pPr>
            <w:r/>
            <w:r>
              <w:rPr>
                <w:b w:val="0"/>
                <w:sz w:val="17"/>
              </w:rPr>
              <w:t>SAP BDC Standard Data Products, read in place</w:t>
            </w:r>
          </w:p>
        </w:tc>
        <w:tc>
          <w:tcPr>
            <w:tcW w:type="dxa" w:w="2484"/>
          </w:tcPr>
          <w:p>
            <w:pPr>
              <w:spacing w:after="20"/>
            </w:pPr>
            <w:r/>
            <w:r>
              <w:rPr>
                <w:b w:val="0"/>
                <w:sz w:val="17"/>
              </w:rPr>
              <w:t>4 shared databases referenced</w:t>
            </w:r>
          </w:p>
        </w:tc>
      </w:tr>
      <w:tr>
        <w:trPr>
          <w:cantSplit/>
        </w:trPr>
        <w:tc>
          <w:tcPr>
            <w:tcW w:type="dxa" w:w="2484"/>
            <w:shd w:val="clear" w:fill="EEF4F8"/>
          </w:tcPr>
          <w:p>
            <w:pPr>
              <w:spacing w:after="20"/>
            </w:pPr>
            <w:r/>
            <w:r>
              <w:rPr>
                <w:b w:val="0"/>
                <w:sz w:val="17"/>
              </w:rPr>
              <w:t>L1</w:t>
            </w:r>
          </w:p>
        </w:tc>
        <w:tc>
          <w:tcPr>
            <w:tcW w:type="dxa" w:w="2484"/>
            <w:shd w:val="clear" w:fill="EEF4F8"/>
          </w:tcPr>
          <w:p>
            <w:pPr>
              <w:spacing w:after="20"/>
            </w:pPr>
            <w:r/>
            <w:r>
              <w:rPr>
                <w:rFonts w:ascii="Consolas" w:hAnsi="Consolas"/>
                <w:b w:val="0"/>
                <w:color w:val="1B5E8C"/>
                <w:sz w:val="16"/>
              </w:rPr>
              <w:t>SAP_FINANCE_360.SAP_BDC_L1</w:t>
            </w:r>
          </w:p>
        </w:tc>
        <w:tc>
          <w:tcPr>
            <w:tcW w:type="dxa" w:w="2484"/>
            <w:shd w:val="clear" w:fill="EEF4F8"/>
          </w:tcPr>
          <w:p>
            <w:pPr>
              <w:spacing w:after="20"/>
            </w:pPr>
            <w:r/>
            <w:r>
              <w:rPr>
                <w:b w:val="0"/>
                <w:sz w:val="17"/>
              </w:rPr>
              <w:t xml:space="preserve">1:1 passthrough </w:t>
            </w:r>
            <w:r>
              <w:rPr>
                <w:b/>
                <w:sz w:val="17"/>
              </w:rPr>
              <w:t>views</w:t>
            </w:r>
            <w:r>
              <w:rPr>
                <w:b w:val="0"/>
                <w:sz w:val="17"/>
              </w:rPr>
              <w:t xml:space="preserve"> with business column comments</w:t>
            </w:r>
          </w:p>
        </w:tc>
        <w:tc>
          <w:tcPr>
            <w:tcW w:type="dxa" w:w="2484"/>
            <w:shd w:val="clear" w:fill="EEF4F8"/>
          </w:tcPr>
          <w:p>
            <w:pPr>
              <w:spacing w:after="20"/>
            </w:pPr>
            <w:r/>
            <w:r>
              <w:rPr>
                <w:b w:val="0"/>
                <w:sz w:val="17"/>
              </w:rPr>
              <w:t>6</w:t>
            </w:r>
          </w:p>
        </w:tc>
      </w:tr>
      <w:tr>
        <w:trPr>
          <w:cantSplit/>
        </w:trPr>
        <w:tc>
          <w:tcPr>
            <w:tcW w:type="dxa" w:w="2484"/>
          </w:tcPr>
          <w:p>
            <w:pPr>
              <w:spacing w:after="20"/>
            </w:pPr>
            <w:r/>
            <w:r>
              <w:rPr>
                <w:b w:val="0"/>
                <w:sz w:val="17"/>
              </w:rPr>
              <w:t>L2</w:t>
            </w:r>
          </w:p>
        </w:tc>
        <w:tc>
          <w:tcPr>
            <w:tcW w:type="dxa" w:w="2484"/>
          </w:tcPr>
          <w:p>
            <w:pPr>
              <w:spacing w:after="20"/>
            </w:pPr>
            <w:r/>
            <w:r>
              <w:rPr>
                <w:rFonts w:ascii="Consolas" w:hAnsi="Consolas"/>
                <w:b w:val="0"/>
                <w:color w:val="1B5E8C"/>
                <w:sz w:val="16"/>
              </w:rPr>
              <w:t>SAP_FINANCE_360.ANALYTICS</w:t>
            </w:r>
          </w:p>
        </w:tc>
        <w:tc>
          <w:tcPr>
            <w:tcW w:type="dxa" w:w="2484"/>
          </w:tcPr>
          <w:p>
            <w:pPr>
              <w:spacing w:after="20"/>
            </w:pPr>
            <w:r/>
            <w:r>
              <w:rPr>
                <w:b w:val="0"/>
                <w:sz w:val="17"/>
              </w:rPr>
              <w:t>Joined, enriched and aggregated analytics objects</w:t>
            </w:r>
          </w:p>
        </w:tc>
        <w:tc>
          <w:tcPr>
            <w:tcW w:type="dxa" w:w="2484"/>
          </w:tcPr>
          <w:p>
            <w:pPr>
              <w:spacing w:after="20"/>
            </w:pPr>
            <w:r/>
            <w:r>
              <w:rPr>
                <w:b w:val="0"/>
                <w:sz w:val="17"/>
              </w:rPr>
              <w:t>7</w:t>
            </w:r>
          </w:p>
        </w:tc>
      </w:tr>
      <w:tr>
        <w:trPr>
          <w:cantSplit/>
        </w:trPr>
        <w:tc>
          <w:tcPr>
            <w:tcW w:type="dxa" w:w="2484"/>
            <w:shd w:val="clear" w:fill="EEF4F8"/>
          </w:tcPr>
          <w:p>
            <w:pPr>
              <w:spacing w:after="20"/>
            </w:pPr>
            <w:r/>
            <w:r>
              <w:rPr>
                <w:b w:val="0"/>
                <w:sz w:val="17"/>
              </w:rPr>
              <w:t>Semantic</w:t>
            </w:r>
          </w:p>
        </w:tc>
        <w:tc>
          <w:tcPr>
            <w:tcW w:type="dxa" w:w="2484"/>
            <w:shd w:val="clear" w:fill="EEF4F8"/>
          </w:tcPr>
          <w:p>
            <w:pPr>
              <w:spacing w:after="20"/>
            </w:pPr>
            <w:r/>
            <w:r>
              <w:rPr>
                <w:rFonts w:ascii="Consolas" w:hAnsi="Consolas"/>
                <w:b w:val="0"/>
                <w:color w:val="1B5E8C"/>
                <w:sz w:val="16"/>
              </w:rPr>
              <w:t>SAP_FINANCE_360.SEMANTIC</w:t>
            </w:r>
          </w:p>
        </w:tc>
        <w:tc>
          <w:tcPr>
            <w:tcW w:type="dxa" w:w="2484"/>
            <w:shd w:val="clear" w:fill="EEF4F8"/>
          </w:tcPr>
          <w:p>
            <w:pPr>
              <w:spacing w:after="20"/>
            </w:pPr>
            <w:r/>
            <w:r>
              <w:rPr>
                <w:b w:val="0"/>
                <w:sz w:val="17"/>
              </w:rPr>
              <w:t>Semantic view plus the Cortex Analyst stage model</w:t>
            </w:r>
          </w:p>
        </w:tc>
        <w:tc>
          <w:tcPr>
            <w:tcW w:type="dxa" w:w="2484"/>
            <w:shd w:val="clear" w:fill="EEF4F8"/>
          </w:tcPr>
          <w:p>
            <w:pPr>
              <w:spacing w:after="20"/>
            </w:pPr>
            <w:r/>
            <w:r>
              <w:rPr>
                <w:b w:val="0"/>
                <w:sz w:val="17"/>
              </w:rPr>
              <w:t>2 semantic views</w:t>
            </w:r>
          </w:p>
        </w:tc>
      </w:tr>
    </w:tbl>
    <w:p>
      <w:pPr>
        <w:spacing w:after="80"/>
      </w:pPr>
    </w:p>
    <w:p>
      <w:pPr>
        <w:spacing w:after="120"/>
      </w:pPr>
      <w:r>
        <w:rPr>
          <w:b w:val="0"/>
          <w:i w:val="0"/>
          <w:sz w:val="20"/>
        </w:rPr>
        <w:t xml:space="preserve">The database carries </w:t>
      </w:r>
      <w:r>
        <w:rPr>
          <w:b/>
          <w:i w:val="0"/>
          <w:sz w:val="20"/>
        </w:rPr>
        <w:t>4 schemas</w:t>
      </w:r>
      <w:r>
        <w:rPr>
          <w:b w:val="0"/>
          <w:i w:val="0"/>
          <w:sz w:val="20"/>
        </w:rPr>
        <w:t xml:space="preserve"> in total.</w:t>
      </w:r>
    </w:p>
    <w:p>
      <w:pPr>
        <w:spacing w:after="120"/>
      </w:pPr>
      <w:r>
        <w:rPr>
          <w:b w:val="0"/>
          <w:i w:val="0"/>
          <w:sz w:val="20"/>
        </w:rPr>
        <w:t>L1 is deliberately thin. Each of its six objects is a view, not a table and not a materialized view, so L1 adds naming, comments and access control and adds nothing else — no storage, no refresh, no lag.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L1 object</w:t>
            </w:r>
          </w:p>
        </w:tc>
        <w:tc>
          <w:tcPr>
            <w:tcW w:type="dxa" w:w="7056"/>
            <w:shd w:val="clear" w:fill="1B3A57"/>
          </w:tcPr>
          <w:p>
            <w:pPr>
              <w:spacing w:after="20"/>
            </w:pPr>
            <w:r/>
            <w:r>
              <w:rPr>
                <w:b/>
                <w:color w:val="FFFFFF"/>
                <w:sz w:val="17"/>
              </w:rPr>
              <w:t>SAP concept</w:t>
            </w:r>
          </w:p>
        </w:tc>
      </w:tr>
      <w:tr>
        <w:trPr>
          <w:cantSplit/>
        </w:trPr>
        <w:tc>
          <w:tcPr>
            <w:tcW w:type="dxa" w:w="2880"/>
          </w:tcPr>
          <w:p>
            <w:pPr>
              <w:spacing w:after="20"/>
            </w:pPr>
            <w:r/>
            <w:r>
              <w:rPr>
                <w:rFonts w:ascii="Consolas" w:hAnsi="Consolas"/>
                <w:b w:val="0"/>
                <w:color w:val="1B5E8C"/>
                <w:sz w:val="16"/>
              </w:rPr>
              <w:t>COSTCENTER</w:t>
            </w:r>
          </w:p>
        </w:tc>
        <w:tc>
          <w:tcPr>
            <w:tcW w:type="dxa" w:w="7056"/>
          </w:tcPr>
          <w:p>
            <w:pPr>
              <w:spacing w:after="20"/>
            </w:pPr>
            <w:r/>
            <w:r>
              <w:rPr>
                <w:b w:val="0"/>
                <w:sz w:val="17"/>
              </w:rPr>
              <w:t>Cost centre master</w:t>
            </w:r>
          </w:p>
        </w:tc>
      </w:tr>
      <w:tr>
        <w:trPr>
          <w:cantSplit/>
        </w:trPr>
        <w:tc>
          <w:tcPr>
            <w:tcW w:type="dxa" w:w="2880"/>
            <w:shd w:val="clear" w:fill="EEF4F8"/>
          </w:tcPr>
          <w:p>
            <w:pPr>
              <w:spacing w:after="20"/>
            </w:pPr>
            <w:r/>
            <w:r>
              <w:rPr>
                <w:rFonts w:ascii="Consolas" w:hAnsi="Consolas"/>
                <w:b w:val="0"/>
                <w:color w:val="1B5E8C"/>
                <w:sz w:val="16"/>
              </w:rPr>
              <w:t>GENERALLEDGERACCOUNT</w:t>
            </w:r>
          </w:p>
        </w:tc>
        <w:tc>
          <w:tcPr>
            <w:tcW w:type="dxa" w:w="7056"/>
            <w:shd w:val="clear" w:fill="EEF4F8"/>
          </w:tcPr>
          <w:p>
            <w:pPr>
              <w:spacing w:after="20"/>
            </w:pPr>
            <w:r/>
            <w:r>
              <w:rPr>
                <w:b w:val="0"/>
                <w:sz w:val="17"/>
              </w:rPr>
              <w:t>GL account master</w:t>
            </w:r>
          </w:p>
        </w:tc>
      </w:tr>
      <w:tr>
        <w:trPr>
          <w:cantSplit/>
        </w:trPr>
        <w:tc>
          <w:tcPr>
            <w:tcW w:type="dxa" w:w="2880"/>
          </w:tcPr>
          <w:p>
            <w:pPr>
              <w:spacing w:after="20"/>
            </w:pPr>
            <w:r/>
            <w:r>
              <w:rPr>
                <w:rFonts w:ascii="Consolas" w:hAnsi="Consolas"/>
                <w:b w:val="0"/>
                <w:color w:val="1B5E8C"/>
                <w:sz w:val="16"/>
              </w:rPr>
              <w:t>JOURNALENTRY</w:t>
            </w:r>
          </w:p>
        </w:tc>
        <w:tc>
          <w:tcPr>
            <w:tcW w:type="dxa" w:w="7056"/>
          </w:tcPr>
          <w:p>
            <w:pPr>
              <w:spacing w:after="20"/>
            </w:pPr>
            <w:r/>
            <w:r>
              <w:rPr>
                <w:b w:val="0"/>
                <w:sz w:val="17"/>
              </w:rPr>
              <w:t>Journal entry header</w:t>
            </w:r>
          </w:p>
        </w:tc>
      </w:tr>
      <w:tr>
        <w:trPr>
          <w:cantSplit/>
        </w:trPr>
        <w:tc>
          <w:tcPr>
            <w:tcW w:type="dxa" w:w="2880"/>
            <w:shd w:val="clear" w:fill="EEF4F8"/>
          </w:tcPr>
          <w:p>
            <w:pPr>
              <w:spacing w:after="20"/>
            </w:pPr>
            <w:r/>
            <w:r>
              <w:rPr>
                <w:rFonts w:ascii="Consolas" w:hAnsi="Consolas"/>
                <w:b w:val="0"/>
                <w:color w:val="1B5E8C"/>
                <w:sz w:val="16"/>
              </w:rPr>
              <w:t>OPERATIONALACCTGDOCITEM</w:t>
            </w:r>
          </w:p>
        </w:tc>
        <w:tc>
          <w:tcPr>
            <w:tcW w:type="dxa" w:w="7056"/>
            <w:shd w:val="clear" w:fill="EEF4F8"/>
          </w:tcPr>
          <w:p>
            <w:pPr>
              <w:spacing w:after="20"/>
            </w:pPr>
            <w:r/>
            <w:r>
              <w:rPr>
                <w:b w:val="0"/>
                <w:sz w:val="17"/>
              </w:rPr>
              <w:t>Accounting document line item — the grain that carries amounts</w:t>
            </w:r>
          </w:p>
        </w:tc>
      </w:tr>
      <w:tr>
        <w:trPr>
          <w:cantSplit/>
        </w:trPr>
        <w:tc>
          <w:tcPr>
            <w:tcW w:type="dxa" w:w="2880"/>
          </w:tcPr>
          <w:p>
            <w:pPr>
              <w:spacing w:after="20"/>
            </w:pPr>
            <w:r/>
            <w:r>
              <w:rPr>
                <w:rFonts w:ascii="Consolas" w:hAnsi="Consolas"/>
                <w:b w:val="0"/>
                <w:color w:val="1B5E8C"/>
                <w:sz w:val="16"/>
              </w:rPr>
              <w:t>PROFITCENTER</w:t>
            </w:r>
          </w:p>
        </w:tc>
        <w:tc>
          <w:tcPr>
            <w:tcW w:type="dxa" w:w="7056"/>
          </w:tcPr>
          <w:p>
            <w:pPr>
              <w:spacing w:after="20"/>
            </w:pPr>
            <w:r/>
            <w:r>
              <w:rPr>
                <w:b w:val="0"/>
                <w:sz w:val="17"/>
              </w:rPr>
              <w:t>Profit centre master</w:t>
            </w:r>
          </w:p>
        </w:tc>
      </w:tr>
      <w:tr>
        <w:trPr>
          <w:cantSplit/>
        </w:trPr>
        <w:tc>
          <w:tcPr>
            <w:tcW w:type="dxa" w:w="2880"/>
            <w:shd w:val="clear" w:fill="EEF4F8"/>
          </w:tcPr>
          <w:p>
            <w:pPr>
              <w:spacing w:after="20"/>
            </w:pPr>
            <w:r/>
            <w:r>
              <w:rPr>
                <w:rFonts w:ascii="Consolas" w:hAnsi="Consolas"/>
                <w:b w:val="0"/>
                <w:color w:val="1B5E8C"/>
                <w:sz w:val="16"/>
              </w:rPr>
              <w:t>SUPPLIERINVOICE</w:t>
            </w:r>
          </w:p>
        </w:tc>
        <w:tc>
          <w:tcPr>
            <w:tcW w:type="dxa" w:w="7056"/>
            <w:shd w:val="clear" w:fill="EEF4F8"/>
          </w:tcPr>
          <w:p>
            <w:pPr>
              <w:spacing w:after="20"/>
            </w:pPr>
            <w:r/>
            <w:r>
              <w:rPr>
                <w:b w:val="0"/>
                <w:sz w:val="17"/>
              </w:rPr>
              <w:t>Supplier invoice</w:t>
            </w:r>
          </w:p>
        </w:tc>
      </w:tr>
    </w:tbl>
    <w:p>
      <w:pPr>
        <w:spacing w:after="80"/>
      </w:pPr>
    </w:p>
    <w:p>
      <w:pPr>
        <w:spacing w:after="120"/>
      </w:pPr>
      <w:r>
        <w:rPr>
          <w:b w:val="0"/>
          <w:i w:val="0"/>
          <w:sz w:val="20"/>
        </w:rPr>
        <w:t xml:space="preserve">Five of those six are masters or headers. </w:t>
      </w:r>
      <w:r>
        <w:rPr>
          <w:rFonts w:ascii="Consolas" w:hAnsi="Consolas"/>
          <w:b w:val="0"/>
          <w:i w:val="0"/>
          <w:color w:val="1B5E8C"/>
          <w:sz w:val="19"/>
        </w:rPr>
        <w:t>OPERATIONALACCTGDOCITEM</w:t>
      </w:r>
      <w:r>
        <w:rPr>
          <w:b w:val="0"/>
          <w:i w:val="0"/>
          <w:sz w:val="20"/>
        </w:rPr>
        <w:t xml:space="preserve"> is where the money is, and it is the object every L2 amount ultimately derives from.</w:t>
      </w:r>
    </w:p>
    <w:p>
      <w:pPr>
        <w:spacing w:before="80" w:after="160"/>
        <w:jc w:val="center"/>
      </w:pPr>
      <w:r>
        <w:rPr>
          <w:color w:val="C8D4DE"/>
          <w:sz w:val="12"/>
        </w:rPr>
        <w:t>──────────────────────────────────────────────────────────</w:t>
      </w:r>
    </w:p>
    <w:p>
      <w:pPr>
        <w:keepNext/>
        <w:spacing w:before="160" w:after="40"/>
        <w:outlineLvl w:val="2"/>
      </w:pPr>
      <w:r>
        <w:rPr>
          <w:b/>
          <w:color w:val="29B5E8"/>
          <w:sz w:val="20"/>
        </w:rPr>
        <w:t>SAP amounts are signed</w:t>
      </w:r>
    </w:p>
    <w:p>
      <w:pPr>
        <w:spacing w:after="120"/>
      </w:pPr>
      <w:r>
        <w:rPr>
          <w:b w:val="0"/>
          <w:i w:val="0"/>
          <w:sz w:val="20"/>
        </w:rPr>
        <w:t>This is the single most important thing to know before writing a query against this data, and it is the source of most wrong first answers.</w:t>
      </w:r>
    </w:p>
    <w:p>
      <w:pPr>
        <w:spacing w:after="120"/>
      </w:pPr>
      <w:r>
        <w:rPr>
          <w:b w:val="0"/>
          <w:i w:val="0"/>
          <w:sz w:val="20"/>
        </w:rPr>
        <w:t xml:space="preserve">In </w:t>
      </w:r>
      <w:r>
        <w:rPr>
          <w:rFonts w:ascii="Consolas" w:hAnsi="Consolas"/>
          <w:b w:val="0"/>
          <w:i w:val="0"/>
          <w:color w:val="1B5E8C"/>
          <w:sz w:val="19"/>
        </w:rPr>
        <w:t>OPERATIONALACCTGDOCITEM</w:t>
      </w:r>
      <w:r>
        <w:rPr>
          <w:b w:val="0"/>
          <w:i w:val="0"/>
          <w:sz w:val="20"/>
        </w:rPr>
        <w:t xml:space="preserve"> an amount column carries the posting's natural sign, and the debit/credit character of the row is carried separately in </w:t>
      </w:r>
      <w:r>
        <w:rPr>
          <w:rFonts w:ascii="Consolas" w:hAnsi="Consolas"/>
          <w:b w:val="0"/>
          <w:i w:val="0"/>
          <w:color w:val="1B5E8C"/>
          <w:sz w:val="19"/>
        </w:rPr>
        <w:t>DEBITCREDITCODE</w:t>
      </w:r>
      <w:r>
        <w:rPr>
          <w:b w:val="0"/>
          <w:i w:val="0"/>
          <w:sz w:val="20"/>
        </w:rPr>
        <w:t>. A revenue credit and an expense debit can therefore sit in the same column with opposing signs.</w:t>
      </w:r>
    </w:p>
    <w:p>
      <w:pPr>
        <w:spacing w:after="120"/>
      </w:pPr>
      <w:r>
        <w:rPr>
          <w:b w:val="0"/>
          <w:i w:val="0"/>
          <w:sz w:val="20"/>
        </w:rPr>
        <w:t xml:space="preserve">A bare </w:t>
      </w:r>
      <w:r>
        <w:rPr>
          <w:rFonts w:ascii="Consolas" w:hAnsi="Consolas"/>
          <w:b w:val="0"/>
          <w:i w:val="0"/>
          <w:color w:val="1B5E8C"/>
          <w:sz w:val="19"/>
        </w:rPr>
        <w:t>SUM(amount)</w:t>
      </w:r>
      <w:r>
        <w:rPr>
          <w:b w:val="0"/>
          <w:i w:val="0"/>
          <w:sz w:val="20"/>
        </w:rPr>
        <w:t xml:space="preserve"> over that column is not revenue, not expense, and not the difference between them — it is an artefact of the debit/credit mix that happened to fall inside the filter. Correct aggregation requires </w:t>
      </w:r>
      <w:r>
        <w:rPr>
          <w:rFonts w:ascii="Consolas" w:hAnsi="Consolas"/>
          <w:b/>
          <w:i w:val="0"/>
          <w:color w:val="1B5E8C"/>
          <w:sz w:val="19"/>
        </w:rPr>
        <w:t>ABS</w:t>
      </w:r>
      <w:r>
        <w:rPr>
          <w:b/>
          <w:i w:val="0"/>
          <w:sz w:val="20"/>
        </w:rPr>
        <w:t xml:space="preserve"> on the amount together with a </w:t>
      </w:r>
      <w:r>
        <w:rPr>
          <w:rFonts w:ascii="Consolas" w:hAnsi="Consolas"/>
          <w:b/>
          <w:i w:val="0"/>
          <w:color w:val="1B5E8C"/>
          <w:sz w:val="19"/>
        </w:rPr>
        <w:t>DEBITCREDITCODE</w:t>
      </w:r>
      <w:r>
        <w:rPr>
          <w:b/>
          <w:i w:val="0"/>
          <w:sz w:val="20"/>
        </w:rPr>
        <w:t xml:space="preserve"> filter</w:t>
      </w:r>
      <w:r>
        <w:rPr>
          <w:b w:val="0"/>
          <w:i w:val="0"/>
          <w:sz w:val="20"/>
        </w:rPr>
        <w:t xml:space="preserve"> that selects the side you mean.</w:t>
      </w:r>
    </w:p>
    <w:p>
      <w:pPr>
        <w:spacing w:after="120"/>
      </w:pPr>
      <w:r>
        <w:rPr>
          <w:b w:val="0"/>
          <w:i w:val="0"/>
          <w:sz w:val="20"/>
        </w:rPr>
        <w:t xml:space="preserve">The L2 layer applies that pattern once so that consumers do not each have to rediscover it. Every figure quoted in this handbook comes from either L2 or from an L0 query written with </w:t>
      </w:r>
      <w:r>
        <w:rPr>
          <w:rFonts w:ascii="Consolas" w:hAnsi="Consolas"/>
          <w:b w:val="0"/>
          <w:i w:val="0"/>
          <w:color w:val="1B5E8C"/>
          <w:sz w:val="19"/>
        </w:rPr>
        <w:t>ABS</w:t>
      </w:r>
      <w:r>
        <w:rPr>
          <w:b w:val="0"/>
          <w:i w:val="0"/>
          <w:sz w:val="20"/>
        </w:rPr>
        <w:t xml:space="preserve"> and a </w:t>
      </w:r>
      <w:r>
        <w:rPr>
          <w:rFonts w:ascii="Consolas" w:hAnsi="Consolas"/>
          <w:b w:val="0"/>
          <w:i w:val="0"/>
          <w:color w:val="1B5E8C"/>
          <w:sz w:val="19"/>
        </w:rPr>
        <w:t>DEBITCREDITCODE</w:t>
      </w:r>
      <w:r>
        <w:rPr>
          <w:b w:val="0"/>
          <w:i w:val="0"/>
          <w:sz w:val="20"/>
        </w:rPr>
        <w:t xml:space="preserve"> filter — see findings (05-findings.md) for the reconciliation that proves the two agree.</w:t>
      </w:r>
    </w:p>
    <w:p>
      <w:pPr>
        <w:spacing w:before="80" w:after="160"/>
        <w:jc w:val="center"/>
      </w:pPr>
      <w:r>
        <w:rPr>
          <w:color w:val="C8D4DE"/>
          <w:sz w:val="12"/>
        </w:rPr>
        <w:t>──────────────────────────────────────────────────────────</w:t>
      </w:r>
    </w:p>
    <w:p>
      <w:pPr>
        <w:keepNext/>
        <w:spacing w:before="160" w:after="40"/>
        <w:outlineLvl w:val="2"/>
      </w:pPr>
      <w:r>
        <w:rPr>
          <w:b/>
          <w:color w:val="29B5E8"/>
          <w:sz w:val="20"/>
        </w:rPr>
        <w:t>What the data covers</w:t>
      </w:r>
    </w:p>
    <w:p>
      <w:pPr>
        <w:spacing w:after="120"/>
      </w:pPr>
      <w:r>
        <w:rPr>
          <w:b w:val="0"/>
          <w:i w:val="0"/>
          <w:sz w:val="20"/>
        </w:rPr>
        <w:t>Three company codes appear in the journal data. The posting windows differ by object, which matters when comparing them:</w:t>
      </w:r>
    </w:p>
    <w:tbl>
      <w:tblPr>
        <w:tblStyle w:val="TableGrid"/>
        <w:tblW w:type="auto" w:w="0"/>
        <w:jc w:val="left"/>
        <w:tblLayout w:type="fixed"/>
        <w:tblLook w:firstColumn="1" w:firstRow="1" w:lastColumn="0" w:lastRow="0" w:noHBand="0" w:noVBand="1" w:val="04A0"/>
        <w:tblLayout w:type="fixed"/>
      </w:tblPr>
      <w:tblGrid>
        <w:gridCol w:w="1987"/>
        <w:gridCol w:w="1987"/>
        <w:gridCol w:w="1987"/>
        <w:gridCol w:w="1987"/>
        <w:gridCol w:w="1987"/>
      </w:tblGrid>
      <w:tr>
        <w:trPr>
          <w:cantSplit/>
          <w:tblHeader/>
        </w:trPr>
        <w:tc>
          <w:tcPr>
            <w:tcW w:type="dxa" w:w="1987"/>
            <w:shd w:val="clear" w:fill="1B3A57"/>
          </w:tcPr>
          <w:p>
            <w:pPr>
              <w:spacing w:after="20"/>
            </w:pPr>
            <w:r/>
            <w:r>
              <w:rPr>
                <w:b/>
                <w:color w:val="FFFFFF"/>
                <w:sz w:val="17"/>
              </w:rPr>
              <w:t>Object</w:t>
            </w:r>
          </w:p>
        </w:tc>
        <w:tc>
          <w:tcPr>
            <w:tcW w:type="dxa" w:w="1987"/>
            <w:shd w:val="clear" w:fill="1B3A57"/>
          </w:tcPr>
          <w:p>
            <w:pPr>
              <w:spacing w:after="20"/>
            </w:pPr>
            <w:r/>
            <w:r>
              <w:rPr>
                <w:b/>
                <w:color w:val="FFFFFF"/>
                <w:sz w:val="17"/>
              </w:rPr>
              <w:t>Date column</w:t>
            </w:r>
          </w:p>
        </w:tc>
        <w:tc>
          <w:tcPr>
            <w:tcW w:type="dxa" w:w="1987"/>
            <w:shd w:val="clear" w:fill="1B3A57"/>
          </w:tcPr>
          <w:p>
            <w:pPr>
              <w:spacing w:after="20"/>
            </w:pPr>
            <w:r/>
            <w:r>
              <w:rPr>
                <w:b/>
                <w:color w:val="FFFFFF"/>
                <w:sz w:val="17"/>
              </w:rPr>
              <w:t>From</w:t>
            </w:r>
          </w:p>
        </w:tc>
        <w:tc>
          <w:tcPr>
            <w:tcW w:type="dxa" w:w="1987"/>
            <w:shd w:val="clear" w:fill="1B3A57"/>
          </w:tcPr>
          <w:p>
            <w:pPr>
              <w:spacing w:after="20"/>
            </w:pPr>
            <w:r/>
            <w:r>
              <w:rPr>
                <w:b/>
                <w:color w:val="FFFFFF"/>
                <w:sz w:val="17"/>
              </w:rPr>
              <w:t>To</w:t>
            </w:r>
          </w:p>
        </w:tc>
        <w:tc>
          <w:tcPr>
            <w:tcW w:type="dxa" w:w="1987"/>
            <w:shd w:val="clear" w:fill="1B3A57"/>
          </w:tcPr>
          <w:p>
            <w:pPr>
              <w:spacing w:after="20"/>
            </w:pPr>
            <w:r/>
            <w:r>
              <w:rPr>
                <w:b/>
                <w:color w:val="FFFFFF"/>
                <w:sz w:val="17"/>
              </w:rPr>
              <w:t>Rows</w:t>
            </w:r>
          </w:p>
        </w:tc>
      </w:tr>
      <w:tr>
        <w:trPr>
          <w:cantSplit/>
        </w:trPr>
        <w:tc>
          <w:tcPr>
            <w:tcW w:type="dxa" w:w="1987"/>
          </w:tcPr>
          <w:p>
            <w:pPr>
              <w:spacing w:after="20"/>
            </w:pPr>
            <w:r/>
            <w:r>
              <w:rPr>
                <w:rFonts w:ascii="Consolas" w:hAnsi="Consolas"/>
                <w:b w:val="0"/>
                <w:color w:val="1B5E8C"/>
                <w:sz w:val="16"/>
              </w:rPr>
              <w:t>DT_JOURNAL_ENTRY_360</w:t>
            </w:r>
          </w:p>
        </w:tc>
        <w:tc>
          <w:tcPr>
            <w:tcW w:type="dxa" w:w="1987"/>
          </w:tcPr>
          <w:p>
            <w:pPr>
              <w:spacing w:after="20"/>
            </w:pPr>
            <w:r/>
            <w:r>
              <w:rPr>
                <w:rFonts w:ascii="Consolas" w:hAnsi="Consolas"/>
                <w:b w:val="0"/>
                <w:color w:val="1B5E8C"/>
                <w:sz w:val="16"/>
              </w:rPr>
              <w:t>POSTINGDATE</w:t>
            </w:r>
          </w:p>
        </w:tc>
        <w:tc>
          <w:tcPr>
            <w:tcW w:type="dxa" w:w="1987"/>
          </w:tcPr>
          <w:p>
            <w:pPr>
              <w:spacing w:after="20"/>
            </w:pPr>
            <w:r/>
            <w:r>
              <w:rPr>
                <w:b w:val="0"/>
                <w:sz w:val="17"/>
              </w:rPr>
              <w:t>2023-01-01</w:t>
            </w:r>
          </w:p>
        </w:tc>
        <w:tc>
          <w:tcPr>
            <w:tcW w:type="dxa" w:w="1987"/>
          </w:tcPr>
          <w:p>
            <w:pPr>
              <w:spacing w:after="20"/>
            </w:pPr>
            <w:r/>
            <w:r>
              <w:rPr>
                <w:b w:val="0"/>
                <w:sz w:val="17"/>
              </w:rPr>
              <w:t>2025-03-28</w:t>
            </w:r>
          </w:p>
        </w:tc>
        <w:tc>
          <w:tcPr>
            <w:tcW w:type="dxa" w:w="1987"/>
          </w:tcPr>
          <w:p>
            <w:pPr>
              <w:spacing w:after="20"/>
            </w:pPr>
            <w:r/>
            <w:r>
              <w:rPr>
                <w:b w:val="0"/>
                <w:sz w:val="17"/>
              </w:rPr>
              <w:t>10,300</w:t>
            </w:r>
          </w:p>
        </w:tc>
      </w:tr>
      <w:tr>
        <w:trPr>
          <w:cantSplit/>
        </w:trPr>
        <w:tc>
          <w:tcPr>
            <w:tcW w:type="dxa" w:w="1987"/>
            <w:shd w:val="clear" w:fill="EEF4F8"/>
          </w:tcPr>
          <w:p>
            <w:pPr>
              <w:spacing w:after="20"/>
            </w:pPr>
            <w:r/>
            <w:r>
              <w:rPr>
                <w:rFonts w:ascii="Consolas" w:hAnsi="Consolas"/>
                <w:b w:val="0"/>
                <w:color w:val="1B5E8C"/>
                <w:sz w:val="16"/>
              </w:rPr>
              <w:t>DT_AP_AGING</w:t>
            </w:r>
          </w:p>
        </w:tc>
        <w:tc>
          <w:tcPr>
            <w:tcW w:type="dxa" w:w="1987"/>
            <w:shd w:val="clear" w:fill="EEF4F8"/>
          </w:tcPr>
          <w:p>
            <w:pPr>
              <w:spacing w:after="20"/>
            </w:pPr>
            <w:r/>
            <w:r>
              <w:rPr>
                <w:rFonts w:ascii="Consolas" w:hAnsi="Consolas"/>
                <w:b w:val="0"/>
                <w:color w:val="1B5E8C"/>
                <w:sz w:val="16"/>
              </w:rPr>
              <w:t>POSTINGDATE</w:t>
            </w:r>
          </w:p>
        </w:tc>
        <w:tc>
          <w:tcPr>
            <w:tcW w:type="dxa" w:w="1987"/>
            <w:shd w:val="clear" w:fill="EEF4F8"/>
          </w:tcPr>
          <w:p>
            <w:pPr>
              <w:spacing w:after="20"/>
            </w:pPr>
            <w:r/>
            <w:r>
              <w:rPr>
                <w:b w:val="0"/>
                <w:sz w:val="17"/>
              </w:rPr>
              <w:t>2023-01-06</w:t>
            </w:r>
          </w:p>
        </w:tc>
        <w:tc>
          <w:tcPr>
            <w:tcW w:type="dxa" w:w="1987"/>
            <w:shd w:val="clear" w:fill="EEF4F8"/>
          </w:tcPr>
          <w:p>
            <w:pPr>
              <w:spacing w:after="20"/>
            </w:pPr>
            <w:r/>
            <w:r>
              <w:rPr>
                <w:b w:val="0"/>
                <w:sz w:val="17"/>
              </w:rPr>
              <w:t>2025-04-25</w:t>
            </w:r>
          </w:p>
        </w:tc>
        <w:tc>
          <w:tcPr>
            <w:tcW w:type="dxa" w:w="1987"/>
            <w:shd w:val="clear" w:fill="EEF4F8"/>
          </w:tcPr>
          <w:p>
            <w:pPr>
              <w:spacing w:after="20"/>
            </w:pPr>
            <w:r/>
            <w:r>
              <w:rPr>
                <w:b w:val="0"/>
                <w:sz w:val="17"/>
              </w:rPr>
              <w:t>419</w:t>
            </w:r>
          </w:p>
        </w:tc>
      </w:tr>
      <w:tr>
        <w:trPr>
          <w:cantSplit/>
        </w:trPr>
        <w:tc>
          <w:tcPr>
            <w:tcW w:type="dxa" w:w="1987"/>
          </w:tcPr>
          <w:p>
            <w:pPr>
              <w:spacing w:after="20"/>
            </w:pPr>
            <w:r/>
            <w:r>
              <w:rPr>
                <w:rFonts w:ascii="Consolas" w:hAnsi="Consolas"/>
                <w:b w:val="0"/>
                <w:color w:val="1B5E8C"/>
                <w:sz w:val="16"/>
              </w:rPr>
              <w:t>DT_AR_AGING</w:t>
            </w:r>
          </w:p>
        </w:tc>
        <w:tc>
          <w:tcPr>
            <w:tcW w:type="dxa" w:w="1987"/>
          </w:tcPr>
          <w:p>
            <w:pPr>
              <w:spacing w:after="20"/>
            </w:pPr>
            <w:r/>
            <w:r>
              <w:rPr>
                <w:rFonts w:ascii="Consolas" w:hAnsi="Consolas"/>
                <w:b w:val="0"/>
                <w:color w:val="1B5E8C"/>
                <w:sz w:val="16"/>
              </w:rPr>
              <w:t>INVOICEDATE</w:t>
            </w:r>
          </w:p>
        </w:tc>
        <w:tc>
          <w:tcPr>
            <w:tcW w:type="dxa" w:w="1987"/>
          </w:tcPr>
          <w:p>
            <w:pPr>
              <w:spacing w:after="20"/>
            </w:pPr>
            <w:r/>
            <w:r>
              <w:rPr>
                <w:b w:val="0"/>
                <w:sz w:val="17"/>
              </w:rPr>
              <w:t>2024-11-14</w:t>
            </w:r>
          </w:p>
        </w:tc>
        <w:tc>
          <w:tcPr>
            <w:tcW w:type="dxa" w:w="1987"/>
          </w:tcPr>
          <w:p>
            <w:pPr>
              <w:spacing w:after="20"/>
            </w:pPr>
            <w:r/>
            <w:r>
              <w:rPr>
                <w:b w:val="0"/>
                <w:sz w:val="17"/>
              </w:rPr>
              <w:t>2026-05-07</w:t>
            </w:r>
          </w:p>
        </w:tc>
        <w:tc>
          <w:tcPr>
            <w:tcW w:type="dxa" w:w="1987"/>
          </w:tcPr>
          <w:p>
            <w:pPr>
              <w:spacing w:after="20"/>
            </w:pPr>
            <w:r/>
            <w:r>
              <w:rPr>
                <w:b w:val="0"/>
                <w:sz w:val="17"/>
              </w:rPr>
              <w:t>3,868</w:t>
            </w:r>
          </w:p>
        </w:tc>
      </w:tr>
    </w:tbl>
    <w:p>
      <w:pPr>
        <w:spacing w:after="80"/>
      </w:pPr>
    </w:p>
    <w:p>
      <w:pPr>
        <w:spacing w:after="120"/>
      </w:pPr>
      <w:r>
        <w:rPr>
          <w:b w:val="0"/>
          <w:i w:val="0"/>
          <w:sz w:val="20"/>
        </w:rPr>
        <w:t>AR does not share a window with the other two. It starts almost two years later and extends past the end of the ledger. That is a property of how the AR object was produced rather than a load error — see findings (05-findings.md#ar-is-generated-not-shared).</w:t>
      </w:r>
    </w:p>
    <w:p>
      <w:pPr>
        <w:spacing w:before="80" w:after="160"/>
        <w:jc w:val="center"/>
      </w:pPr>
      <w:r>
        <w:rPr>
          <w:color w:val="C8D4DE"/>
          <w:sz w:val="12"/>
        </w:rPr>
        <w:t>──────────────────────────────────────────────────────────</w:t>
      </w:r>
    </w:p>
    <w:p>
      <w:pPr>
        <w:keepNext/>
        <w:spacing w:before="160" w:after="40"/>
        <w:outlineLvl w:val="2"/>
      </w:pPr>
      <w:r>
        <w:rPr>
          <w:b/>
          <w:color w:val="29B5E8"/>
          <w:sz w:val="20"/>
        </w:rPr>
        <w:t>What this is not</w:t>
      </w:r>
    </w:p>
    <w:p>
      <w:pPr>
        <w:spacing w:after="120"/>
      </w:pPr>
      <w:r>
        <w:rPr>
          <w:b w:val="0"/>
          <w:i w:val="0"/>
          <w:sz w:val="20"/>
        </w:rPr>
        <w:t xml:space="preserve">This is </w:t>
      </w:r>
      <w:r>
        <w:rPr>
          <w:b/>
          <w:i w:val="0"/>
          <w:sz w:val="20"/>
        </w:rPr>
        <w:t>transactional finance data</w:t>
      </w:r>
      <w:r>
        <w:rPr>
          <w:b w:val="0"/>
          <w:i w:val="0"/>
          <w:sz w:val="20"/>
        </w:rPr>
        <w:t>: postings, balances, invoices, aging.</w:t>
      </w:r>
    </w:p>
    <w:p>
      <w:pPr>
        <w:spacing w:after="120"/>
      </w:pPr>
      <w:r>
        <w:rPr>
          <w:b w:val="0"/>
          <w:i w:val="0"/>
          <w:sz w:val="20"/>
        </w:rPr>
        <w:t xml:space="preserve">It is </w:t>
      </w:r>
      <w:r>
        <w:rPr>
          <w:b/>
          <w:i w:val="0"/>
          <w:sz w:val="20"/>
        </w:rPr>
        <w:t>not</w:t>
      </w:r>
      <w:r>
        <w:rPr>
          <w:b w:val="0"/>
          <w:i w:val="0"/>
          <w:sz w:val="20"/>
        </w:rPr>
        <w:t xml:space="preserve"> a metadata or catalog model. There is no object here describing which SAP data products exist or how their entities associate; for that pattern see the companion supply chain ontology work referenced in references (06-references.md).</w:t>
      </w:r>
    </w:p>
    <w:p>
      <w:pPr>
        <w:spacing w:after="120"/>
      </w:pPr>
      <w:r>
        <w:rPr>
          <w:b w:val="0"/>
          <w:i w:val="0"/>
          <w:sz w:val="20"/>
        </w:rPr>
        <w:t xml:space="preserve">It is also </w:t>
      </w:r>
      <w:r>
        <w:rPr>
          <w:b/>
          <w:i w:val="0"/>
          <w:sz w:val="20"/>
        </w:rPr>
        <w:t>not a general ledger of record</w:t>
      </w:r>
      <w:r>
        <w:rPr>
          <w:b w:val="0"/>
          <w:i w:val="0"/>
          <w:sz w:val="20"/>
        </w:rPr>
        <w:t>. Nothing here posts, reverses or closes. Every object is read-only downstream of SAP, and the app does not write.</w:t>
      </w:r>
    </w:p>
    <w:p>
      <w:pPr>
        <w:spacing w:after="120"/>
      </w:pPr>
      <w:r>
        <w:rPr>
          <w:b w:val="0"/>
          <w:i w:val="0"/>
          <w:sz w:val="20"/>
        </w:rPr>
        <w:t>Questions this data cannot answer include anything requiring a customer master (it is not among the six L1 objects), anything requiring a cash or bank ledger, and anything requiring period-end close status.</w:t>
      </w:r>
    </w:p>
    <w:p>
      <w:pPr>
        <w:spacing w:before="80" w:after="160"/>
        <w:jc w:val="center"/>
      </w:pPr>
      <w:r>
        <w:rPr>
          <w:color w:val="C8D4DE"/>
          <w:sz w:val="12"/>
        </w:rPr>
        <w:t>──────────────────────────────────────────────────────────</w:t>
      </w:r>
    </w:p>
    <w:p>
      <w:pPr>
        <w:keepNext/>
        <w:spacing w:before="160" w:after="40"/>
        <w:outlineLvl w:val="2"/>
      </w:pPr>
      <w:r>
        <w:rPr>
          <w:b/>
          <w:color w:val="29B5E8"/>
          <w:sz w:val="20"/>
        </w:rPr>
        <w:t>Where the AI layer sits</w:t>
      </w:r>
    </w:p>
    <w:p>
      <w:pPr>
        <w:spacing w:after="120"/>
      </w:pPr>
      <w:r>
        <w:rPr>
          <w:b w:val="0"/>
          <w:i w:val="0"/>
          <w:sz w:val="20"/>
        </w:rPr>
        <w:t>Two things in this system answer natural-language questions, and they are not the same thing.</w:t>
      </w:r>
    </w:p>
    <w:p>
      <w:pPr>
        <w:pStyle w:val="ListBullet"/>
        <w:spacing w:after="40"/>
      </w:pPr>
      <w:r>
        <w:rPr>
          <w:b/>
          <w:sz w:val="20"/>
        </w:rPr>
        <w:t>Semantic views</w:t>
      </w:r>
      <w:r>
        <w:rPr>
          <w:b w:val="0"/>
          <w:sz w:val="20"/>
        </w:rPr>
        <w:t xml:space="preserve"> — two of them, in </w:t>
      </w:r>
      <w:r>
        <w:rPr>
          <w:rFonts w:ascii="Consolas" w:hAnsi="Consolas"/>
          <w:b w:val="0"/>
          <w:color w:val="1B5E8C"/>
          <w:sz w:val="19"/>
        </w:rPr>
        <w:t>ANALYTICS</w:t>
      </w:r>
      <w:r>
        <w:rPr>
          <w:b w:val="0"/>
          <w:sz w:val="20"/>
        </w:rPr>
        <w:t xml:space="preserve"> and </w:t>
      </w:r>
      <w:r>
        <w:rPr>
          <w:rFonts w:ascii="Consolas" w:hAnsi="Consolas"/>
          <w:b w:val="0"/>
          <w:color w:val="1B5E8C"/>
          <w:sz w:val="19"/>
        </w:rPr>
        <w:t>SEMANTIC</w:t>
      </w:r>
      <w:r>
        <w:rPr>
          <w:b w:val="0"/>
          <w:sz w:val="20"/>
        </w:rPr>
        <w:t xml:space="preserve">. Governed Snowflake objects, queryable with </w:t>
      </w:r>
      <w:r>
        <w:rPr>
          <w:rFonts w:ascii="Consolas" w:hAnsi="Consolas"/>
          <w:b w:val="0"/>
          <w:color w:val="1B5E8C"/>
          <w:sz w:val="19"/>
        </w:rPr>
        <w:t>SEMANTIC_VIEW(...)</w:t>
      </w:r>
      <w:r>
        <w:rPr>
          <w:b w:val="0"/>
          <w:sz w:val="20"/>
        </w:rPr>
        <w:t>.</w:t>
      </w:r>
    </w:p>
    <w:p>
      <w:pPr>
        <w:pStyle w:val="ListBullet"/>
        <w:spacing w:after="40"/>
      </w:pPr>
      <w:r>
        <w:rPr>
          <w:b/>
          <w:sz w:val="20"/>
        </w:rPr>
        <w:t>A Cortex Analyst stage model</w:t>
      </w:r>
      <w:r>
        <w:rPr>
          <w:b w:val="0"/>
          <w:sz w:val="20"/>
        </w:rPr>
        <w:t xml:space="preserve"> — a YAML file at </w:t>
      </w:r>
      <w:r>
        <w:rPr>
          <w:rFonts w:ascii="Consolas" w:hAnsi="Consolas"/>
          <w:b w:val="0"/>
          <w:color w:val="1B5E8C"/>
          <w:sz w:val="19"/>
        </w:rPr>
        <w:t>@SAP_FINANCE_360.SEMANTIC.SEMANTIC_MODELS/finance_360.semantic.yaml</w:t>
      </w:r>
      <w:r>
        <w:rPr>
          <w:b w:val="0"/>
          <w:sz w:val="20"/>
        </w:rPr>
        <w:t>.</w:t>
      </w:r>
    </w:p>
    <w:p>
      <w:pPr>
        <w:spacing w:after="120"/>
      </w:pPr>
      <w:r>
        <w:rPr>
          <w:b w:val="0"/>
          <w:i w:val="0"/>
          <w:sz w:val="20"/>
        </w:rPr>
        <w:t xml:space="preserve">The React application's Cortex Analyst page reads </w:t>
      </w:r>
      <w:r>
        <w:rPr>
          <w:b/>
          <w:i w:val="0"/>
          <w:sz w:val="20"/>
        </w:rPr>
        <w:t>the stage model</w:t>
      </w:r>
      <w:r>
        <w:rPr>
          <w:b w:val="0"/>
          <w:i w:val="0"/>
          <w:sz w:val="20"/>
        </w:rPr>
        <w:t>. It does not read either semantic view. The distinction is easy to get wrong and it changes what you edit when an Analyst answer is bad; it is set out in full in the semantic layer (08-semantic-layer.md).</w:t>
      </w:r>
    </w:p>
    <w:p>
      <w:r>
        <w:br w:type="page"/>
      </w:r>
    </w:p>
    <w:p>
      <w:pPr>
        <w:keepNext/>
        <w:spacing w:before="360" w:after="120"/>
      </w:pPr>
      <w:r>
        <w:rPr>
          <w:b/>
          <w:color w:val="1B3A57"/>
          <w:sz w:val="34"/>
        </w:rPr>
        <w:t>02 · Architecture</w:t>
      </w:r>
    </w:p>
    <w:p>
      <w:pPr>
        <w:spacing w:after="120"/>
      </w:pPr>
      <w:r>
        <w:rPr>
          <w:b w:val="0"/>
          <w:i w:val="0"/>
          <w:sz w:val="20"/>
        </w:rPr>
        <w:t>Every object in the stack, what reads what, and the two places where the wiring is not what the diagram would lead you to expect.</w:t>
      </w:r>
    </w:p>
    <w:p>
      <w:pPr>
        <w:spacing w:before="80" w:after="160"/>
        <w:jc w:val="center"/>
      </w:pPr>
      <w:r>
        <w:rPr>
          <w:color w:val="C8D4DE"/>
          <w:sz w:val="12"/>
        </w:rPr>
        <w:t>──────────────────────────────────────────────────────────</w:t>
      </w:r>
    </w:p>
    <w:p>
      <w:pPr>
        <w:keepNext/>
        <w:spacing w:before="160" w:after="40"/>
        <w:outlineLvl w:val="2"/>
      </w:pPr>
      <w:r>
        <w:rPr>
          <w:b/>
          <w:color w:val="29B5E8"/>
          <w:sz w:val="20"/>
        </w:rPr>
        <w:t>Data flow</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 BDC Standard Data Products                     (L0, shared, not copied)</w:t>
            </w:r>
          </w:p>
          <w:p>
            <w:pPr>
              <w:spacing w:after="0" w:line="240" w:lineRule="auto"/>
            </w:pPr>
            <w:r>
              <w:rPr>
                <w:rFonts w:ascii="Consolas" w:hAnsi="Consolas"/>
                <w:color w:val="223344"/>
                <w:sz w:val="16"/>
              </w:rPr>
              <w:t xml:space="preserve">  SAP_BDC_DEMO_ENTRY_VIEW_JOURNAL_ENTRY.BDCCONNECT.OPERATIONALACCTGDOCITEM</w:t>
            </w:r>
          </w:p>
          <w:p>
            <w:pPr>
              <w:spacing w:after="0" w:line="240" w:lineRule="auto"/>
            </w:pPr>
            <w:r>
              <w:rPr>
                <w:rFonts w:ascii="Consolas" w:hAnsi="Consolas"/>
                <w:color w:val="223344"/>
                <w:sz w:val="16"/>
              </w:rPr>
              <w:t xml:space="preserve">  SAP_BDC_DEMO_JOURNAL_ENTRY_HEADER.BDCCONNECT.JOURNALENTRY</w:t>
            </w:r>
          </w:p>
          <w:p>
            <w:pPr>
              <w:spacing w:after="0" w:line="240" w:lineRule="auto"/>
            </w:pPr>
            <w:r>
              <w:rPr>
                <w:rFonts w:ascii="Consolas" w:hAnsi="Consolas"/>
                <w:color w:val="223344"/>
                <w:sz w:val="16"/>
              </w:rPr>
              <w:t xml:space="preserve">  SAP_BDC_DEMO_SUPPLIER_INVOICE.BDCCONNECT.SUPPLIERINVOICE</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SAP_FINANCE_360.SAP_BDC_L1                         (L1, 6 passthrough VIEWS)</w:t>
            </w:r>
          </w:p>
          <w:p>
            <w:pPr>
              <w:spacing w:after="0" w:line="240" w:lineRule="auto"/>
            </w:pPr>
            <w:r>
              <w:rPr>
                <w:rFonts w:ascii="Consolas" w:hAnsi="Consolas"/>
                <w:color w:val="223344"/>
                <w:sz w:val="16"/>
              </w:rPr>
              <w:t xml:space="preserve">  COSTCENTER  GENERALLEDGERACCOUNT  JOURNALENTRY</w:t>
            </w:r>
          </w:p>
          <w:p>
            <w:pPr>
              <w:spacing w:after="0" w:line="240" w:lineRule="auto"/>
            </w:pPr>
            <w:r>
              <w:rPr>
                <w:rFonts w:ascii="Consolas" w:hAnsi="Consolas"/>
                <w:color w:val="223344"/>
                <w:sz w:val="16"/>
              </w:rPr>
              <w:t xml:space="preserve">  OPERATIONALACCTGDOCITEM  PROFITCENTER  SUPPLIERINVOICE</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SAP_FINANCE_360.ANALYTICS                          (L2, 7 objects, 20,011 rows)</w:t>
            </w:r>
          </w:p>
          <w:p>
            <w:pPr>
              <w:spacing w:after="0" w:line="240" w:lineRule="auto"/>
            </w:pPr>
            <w:r>
              <w:rPr>
                <w:rFonts w:ascii="Consolas" w:hAnsi="Consolas"/>
                <w:color w:val="223344"/>
                <w:sz w:val="16"/>
              </w:rPr>
              <w:t xml:space="preserve">  DT_JOURNAL_ENTRY_360  DT_GL_BALANCE  DT_PNL_SUMMARY</w:t>
            </w:r>
          </w:p>
          <w:p>
            <w:pPr>
              <w:spacing w:after="0" w:line="240" w:lineRule="auto"/>
            </w:pPr>
            <w:r>
              <w:rPr>
                <w:rFonts w:ascii="Consolas" w:hAnsi="Consolas"/>
                <w:color w:val="223344"/>
                <w:sz w:val="16"/>
              </w:rPr>
              <w:t xml:space="preserve">  DT_EXPENSE_BY_COSTCENTER  DT_REVENUE_BY_PROFITCENTER</w:t>
            </w:r>
          </w:p>
          <w:p>
            <w:pPr>
              <w:spacing w:after="0" w:line="240" w:lineRule="auto"/>
            </w:pPr>
            <w:r>
              <w:rPr>
                <w:rFonts w:ascii="Consolas" w:hAnsi="Consolas"/>
                <w:color w:val="223344"/>
                <w:sz w:val="16"/>
              </w:rPr>
              <w:t xml:space="preserve">  DT_AP_AGING  DT_AR_AGING</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+--&gt; SAP_FINANCE_360.ANALYTICS.SAP_FINANCE_360           (semantic view)</w:t>
            </w:r>
          </w:p>
          <w:p>
            <w:pPr>
              <w:spacing w:after="0" w:line="240" w:lineRule="auto"/>
            </w:pPr>
            <w:r>
              <w:rPr>
                <w:rFonts w:ascii="Consolas" w:hAnsi="Consolas"/>
                <w:color w:val="223344"/>
                <w:sz w:val="16"/>
              </w:rPr>
              <w:t xml:space="preserve">        +--&gt; SAP_FINANCE_360.SEMANTIC.SAP_FINANCE_360_ANALYTICS   (semantic view)</w:t>
            </w:r>
          </w:p>
          <w:p>
            <w:pPr>
              <w:spacing w:after="0" w:line="240" w:lineRule="auto"/>
            </w:pPr>
            <w:r>
              <w:rPr>
                <w:rFonts w:ascii="Consolas" w:hAnsi="Consolas"/>
                <w:color w:val="223344"/>
                <w:sz w:val="16"/>
              </w:rPr>
              <w:t xml:space="preserve">        +--&gt; @SEMANTIC.SEMANTIC_MODELS/finance_360.semantic.yaml  (Analyst model)</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xml:space="preserve">        v</w:t>
            </w:r>
          </w:p>
          <w:p>
            <w:pPr>
              <w:spacing w:after="0" w:line="240" w:lineRule="auto"/>
            </w:pPr>
            <w:r>
              <w:rPr>
                <w:rFonts w:ascii="Consolas" w:hAnsi="Consolas"/>
                <w:color w:val="223344"/>
                <w:sz w:val="16"/>
              </w:rPr>
              <w:t>React + Express app, 9 pages</w:t>
            </w:r>
          </w:p>
        </w:tc>
      </w:tr>
    </w:tbl>
    <w:p>
      <w:pPr>
        <w:spacing w:after="80"/>
      </w:pPr>
    </w:p>
    <w:p>
      <w:pPr>
        <w:spacing w:after="120"/>
      </w:pPr>
      <w:r>
        <w:rPr>
          <w:b w:val="0"/>
          <w:i w:val="0"/>
          <w:sz w:val="20"/>
        </w:rPr>
        <w:t>The app arrow is drawn from L2, and that is only two thirds true. See the app reads two layers (#the-app-reads-two-layers) below.</w:t>
      </w:r>
    </w:p>
    <w:p>
      <w:pPr>
        <w:spacing w:before="80" w:after="160"/>
        <w:jc w:val="center"/>
      </w:pPr>
      <w:r>
        <w:rPr>
          <w:color w:val="C8D4DE"/>
          <w:sz w:val="12"/>
        </w:rPr>
        <w:t>──────────────────────────────────────────────────────────</w:t>
      </w:r>
    </w:p>
    <w:p>
      <w:pPr>
        <w:keepNext/>
        <w:spacing w:before="160" w:after="40"/>
        <w:outlineLvl w:val="2"/>
      </w:pPr>
      <w:r>
        <w:rPr>
          <w:b/>
          <w:color w:val="29B5E8"/>
          <w:sz w:val="20"/>
        </w:rPr>
        <w:t>L1 — six views, nothing more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Objects</w:t>
            </w:r>
          </w:p>
        </w:tc>
        <w:tc>
          <w:tcPr>
            <w:tcW w:type="dxa" w:w="7056"/>
          </w:tcPr>
          <w:p>
            <w:pPr>
              <w:spacing w:after="20"/>
            </w:pPr>
            <w:r/>
            <w:r>
              <w:rPr>
                <w:b w:val="0"/>
                <w:sz w:val="17"/>
              </w:rPr>
              <w:t>6</w:t>
            </w:r>
          </w:p>
        </w:tc>
      </w:tr>
      <w:tr>
        <w:trPr>
          <w:cantSplit/>
        </w:trPr>
        <w:tc>
          <w:tcPr>
            <w:tcW w:type="dxa" w:w="2880"/>
            <w:shd w:val="clear" w:fill="EEF4F8"/>
          </w:tcPr>
          <w:p>
            <w:pPr>
              <w:spacing w:after="20"/>
            </w:pPr>
            <w:r/>
            <w:r>
              <w:rPr>
                <w:b w:val="0"/>
                <w:sz w:val="17"/>
              </w:rPr>
              <w:t>Object type</w:t>
            </w:r>
          </w:p>
        </w:tc>
        <w:tc>
          <w:tcPr>
            <w:tcW w:type="dxa" w:w="7056"/>
            <w:shd w:val="clear" w:fill="EEF4F8"/>
          </w:tcPr>
          <w:p>
            <w:pPr>
              <w:spacing w:after="20"/>
            </w:pPr>
            <w:r/>
            <w:r>
              <w:rPr>
                <w:rFonts w:ascii="Consolas" w:hAnsi="Consolas"/>
                <w:b w:val="0"/>
                <w:color w:val="1B5E8C"/>
                <w:sz w:val="16"/>
              </w:rPr>
              <w:t>VIEW</w:t>
            </w:r>
          </w:p>
        </w:tc>
      </w:tr>
      <w:tr>
        <w:trPr>
          <w:cantSplit/>
        </w:trPr>
        <w:tc>
          <w:tcPr>
            <w:tcW w:type="dxa" w:w="2880"/>
          </w:tcPr>
          <w:p>
            <w:pPr>
              <w:spacing w:after="20"/>
            </w:pPr>
            <w:r/>
            <w:r>
              <w:rPr>
                <w:b w:val="0"/>
                <w:sz w:val="17"/>
              </w:rPr>
              <w:t>Materialized views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Tables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Storage added</w:t>
            </w:r>
          </w:p>
        </w:tc>
        <w:tc>
          <w:tcPr>
            <w:tcW w:type="dxa" w:w="7056"/>
          </w:tcPr>
          <w:p>
            <w:pPr>
              <w:spacing w:after="20"/>
            </w:pPr>
            <w:r/>
            <w:r>
              <w:rPr>
                <w:b w:val="0"/>
                <w:sz w:val="17"/>
              </w:rPr>
              <w:t>none</w:t>
            </w:r>
          </w:p>
        </w:tc>
      </w:tr>
      <w:tr>
        <w:trPr>
          <w:cantSplit/>
        </w:trPr>
        <w:tc>
          <w:tcPr>
            <w:tcW w:type="dxa" w:w="2880"/>
            <w:shd w:val="clear" w:fill="EEF4F8"/>
          </w:tcPr>
          <w:p>
            <w:pPr>
              <w:spacing w:after="20"/>
            </w:pPr>
            <w:r/>
            <w:r>
              <w:rPr>
                <w:b w:val="0"/>
                <w:sz w:val="17"/>
              </w:rPr>
              <w:t>Refresh lag</w:t>
            </w:r>
          </w:p>
        </w:tc>
        <w:tc>
          <w:tcPr>
            <w:tcW w:type="dxa" w:w="7056"/>
            <w:shd w:val="clear" w:fill="EEF4F8"/>
          </w:tcPr>
          <w:p>
            <w:pPr>
              <w:spacing w:after="20"/>
            </w:pPr>
            <w:r/>
            <w:r>
              <w:rPr>
                <w:b w:val="0"/>
                <w:sz w:val="17"/>
              </w:rPr>
              <w:t>none — a view has no lag</w:t>
            </w:r>
          </w:p>
        </w:tc>
      </w:tr>
    </w:tbl>
    <w:p>
      <w:pPr>
        <w:spacing w:after="80"/>
      </w:pPr>
    </w:p>
    <w:p>
      <w:pPr>
        <w:spacing w:after="120"/>
      </w:pPr>
      <w:r>
        <w:rPr>
          <w:b w:val="0"/>
          <w:i w:val="0"/>
          <w:sz w:val="20"/>
        </w:rPr>
        <w:t xml:space="preserve">Each view selects from its L0 counterpart and declares a </w:t>
      </w:r>
      <w:r>
        <w:rPr>
          <w:rFonts w:ascii="Consolas" w:hAnsi="Consolas"/>
          <w:b w:val="0"/>
          <w:i w:val="0"/>
          <w:color w:val="1B5E8C"/>
          <w:sz w:val="19"/>
        </w:rPr>
        <w:t>COMMENT</w:t>
      </w:r>
      <w:r>
        <w:rPr>
          <w:b w:val="0"/>
          <w:i w:val="0"/>
          <w:sz w:val="20"/>
        </w:rPr>
        <w:t xml:space="preserve"> on every column. That is the whole transform. The value is not in the SQL, it is in the fact that a downstream consumer can </w:t>
      </w:r>
      <w:r>
        <w:rPr>
          <w:rFonts w:ascii="Consolas" w:hAnsi="Consolas"/>
          <w:b w:val="0"/>
          <w:i w:val="0"/>
          <w:color w:val="1B5E8C"/>
          <w:sz w:val="19"/>
        </w:rPr>
        <w:t>DESCRIBE</w:t>
      </w:r>
      <w:r>
        <w:rPr>
          <w:b w:val="0"/>
          <w:i w:val="0"/>
          <w:sz w:val="20"/>
        </w:rPr>
        <w:t xml:space="preserve"> a finance object and read what </w:t>
      </w:r>
      <w:r>
        <w:rPr>
          <w:rFonts w:ascii="Consolas" w:hAnsi="Consolas"/>
          <w:b w:val="0"/>
          <w:i w:val="0"/>
          <w:color w:val="1B5E8C"/>
          <w:sz w:val="19"/>
        </w:rPr>
        <w:t>ISBLKDFORPRIMARYCOSTSPOSTING</w:t>
      </w:r>
      <w:r>
        <w:rPr>
          <w:b w:val="0"/>
          <w:i w:val="0"/>
          <w:sz w:val="20"/>
        </w:rPr>
        <w:t xml:space="preserve"> means without opening SAP documentation.</w:t>
      </w:r>
    </w:p>
    <w:p>
      <w:pPr>
        <w:spacing w:after="120"/>
      </w:pPr>
      <w:r>
        <w:rPr>
          <w:b w:val="0"/>
          <w:i w:val="0"/>
          <w:sz w:val="20"/>
        </w:rPr>
        <w:t>Because they are views, the correctness question for L1 is "does it compile and does the grant chain reach L0", not "is it fresh".</w:t>
      </w:r>
    </w:p>
    <w:p>
      <w:pPr>
        <w:spacing w:before="80" w:after="160"/>
        <w:jc w:val="center"/>
      </w:pPr>
      <w:r>
        <w:rPr>
          <w:color w:val="C8D4DE"/>
          <w:sz w:val="12"/>
        </w:rPr>
        <w:t>──────────────────────────────────────────────────────────</w:t>
      </w:r>
    </w:p>
    <w:p>
      <w:pPr>
        <w:keepNext/>
        <w:spacing w:before="160" w:after="40"/>
        <w:outlineLvl w:val="2"/>
      </w:pPr>
      <w:r>
        <w:rPr>
          <w:b/>
          <w:color w:val="29B5E8"/>
          <w:sz w:val="20"/>
        </w:rPr>
        <w:t>L2 — seven objects, six of them dynamic</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Object</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Type</w:t>
            </w:r>
          </w:p>
        </w:tc>
      </w:tr>
      <w:tr>
        <w:trPr>
          <w:cantSplit/>
        </w:trPr>
        <w:tc>
          <w:tcPr>
            <w:tcW w:type="dxa" w:w="2880"/>
          </w:tcPr>
          <w:p>
            <w:pPr>
              <w:spacing w:after="20"/>
            </w:pPr>
            <w:r/>
            <w:r>
              <w:rPr>
                <w:rFonts w:ascii="Consolas" w:hAnsi="Consolas"/>
                <w:b w:val="0"/>
                <w:color w:val="1B5E8C"/>
                <w:sz w:val="16"/>
              </w:rPr>
              <w:t>DT_JOURNAL_ENTRY_360</w:t>
            </w:r>
          </w:p>
        </w:tc>
        <w:tc>
          <w:tcPr>
            <w:tcW w:type="dxa" w:w="3528"/>
          </w:tcPr>
          <w:p>
            <w:pPr>
              <w:spacing w:after="20"/>
            </w:pPr>
            <w:r/>
            <w:r>
              <w:rPr>
                <w:b w:val="0"/>
                <w:sz w:val="17"/>
              </w:rPr>
              <w:t>10,300</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DT_AR_AGING</w:t>
            </w:r>
          </w:p>
        </w:tc>
        <w:tc>
          <w:tcPr>
            <w:tcW w:type="dxa" w:w="3528"/>
            <w:shd w:val="clear" w:fill="EEF4F8"/>
          </w:tcPr>
          <w:p>
            <w:pPr>
              <w:spacing w:after="20"/>
            </w:pPr>
            <w:r/>
            <w:r>
              <w:rPr>
                <w:b w:val="0"/>
                <w:sz w:val="17"/>
              </w:rPr>
              <w:t>3,868</w:t>
            </w:r>
          </w:p>
        </w:tc>
        <w:tc>
          <w:tcPr>
            <w:tcW w:type="dxa" w:w="3528"/>
            <w:shd w:val="clear" w:fill="EEF4F8"/>
          </w:tcPr>
          <w:p>
            <w:pPr>
              <w:spacing w:after="20"/>
            </w:pPr>
            <w:r/>
            <w:r>
              <w:rPr>
                <w:b/>
                <w:sz w:val="17"/>
              </w:rPr>
              <w:t>plain table</w:t>
            </w:r>
          </w:p>
        </w:tc>
      </w:tr>
      <w:tr>
        <w:trPr>
          <w:cantSplit/>
        </w:trPr>
        <w:tc>
          <w:tcPr>
            <w:tcW w:type="dxa" w:w="2880"/>
          </w:tcPr>
          <w:p>
            <w:pPr>
              <w:spacing w:after="20"/>
            </w:pPr>
            <w:r/>
            <w:r>
              <w:rPr>
                <w:rFonts w:ascii="Consolas" w:hAnsi="Consolas"/>
                <w:b w:val="0"/>
                <w:color w:val="1B5E8C"/>
                <w:sz w:val="16"/>
              </w:rPr>
              <w:t>DT_EXPENSE_BY_COSTCENTER</w:t>
            </w:r>
          </w:p>
        </w:tc>
        <w:tc>
          <w:tcPr>
            <w:tcW w:type="dxa" w:w="3528"/>
          </w:tcPr>
          <w:p>
            <w:pPr>
              <w:spacing w:after="20"/>
            </w:pPr>
            <w:r/>
            <w:r>
              <w:rPr>
                <w:b w:val="0"/>
                <w:sz w:val="17"/>
              </w:rPr>
              <w:t>2,459</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b w:val="0"/>
                <w:sz w:val="17"/>
              </w:rPr>
              <w:t>1,793</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DT_REVENUE_BY_PROFITCENTER</w:t>
            </w:r>
          </w:p>
        </w:tc>
        <w:tc>
          <w:tcPr>
            <w:tcW w:type="dxa" w:w="3528"/>
          </w:tcPr>
          <w:p>
            <w:pPr>
              <w:spacing w:after="20"/>
            </w:pPr>
            <w:r/>
            <w:r>
              <w:rPr>
                <w:b w:val="0"/>
                <w:sz w:val="17"/>
              </w:rPr>
              <w:t>1,091</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rFonts w:ascii="Consolas" w:hAnsi="Consolas"/>
                <w:b w:val="0"/>
                <w:color w:val="1B5E8C"/>
                <w:sz w:val="16"/>
              </w:rPr>
              <w:t>DT_AP_AGING</w:t>
            </w:r>
          </w:p>
        </w:tc>
        <w:tc>
          <w:tcPr>
            <w:tcW w:type="dxa" w:w="3528"/>
            <w:shd w:val="clear" w:fill="EEF4F8"/>
          </w:tcPr>
          <w:p>
            <w:pPr>
              <w:spacing w:after="20"/>
            </w:pPr>
            <w:r/>
            <w:r>
              <w:rPr>
                <w:b w:val="0"/>
                <w:sz w:val="17"/>
              </w:rPr>
              <w:t>419</w:t>
            </w:r>
          </w:p>
        </w:tc>
        <w:tc>
          <w:tcPr>
            <w:tcW w:type="dxa" w:w="3528"/>
            <w:shd w:val="clear" w:fill="EEF4F8"/>
          </w:tcPr>
          <w:p>
            <w:pPr>
              <w:spacing w:after="20"/>
            </w:pPr>
            <w:r/>
            <w:r>
              <w:rPr>
                <w:b w:val="0"/>
                <w:sz w:val="17"/>
              </w:rPr>
              <w:t>dynamic table</w:t>
            </w:r>
          </w:p>
        </w:tc>
      </w:tr>
      <w:tr>
        <w:trPr>
          <w:cantSplit/>
        </w:trPr>
        <w:tc>
          <w:tcPr>
            <w:tcW w:type="dxa" w:w="2880"/>
          </w:tcPr>
          <w:p>
            <w:pPr>
              <w:spacing w:after="20"/>
            </w:pPr>
            <w:r/>
            <w:r>
              <w:rPr>
                <w:rFonts w:ascii="Consolas" w:hAnsi="Consolas"/>
                <w:b w:val="0"/>
                <w:color w:val="1B5E8C"/>
                <w:sz w:val="16"/>
              </w:rPr>
              <w:t>DT_PNL_SUMMARY</w:t>
            </w:r>
          </w:p>
        </w:tc>
        <w:tc>
          <w:tcPr>
            <w:tcW w:type="dxa" w:w="3528"/>
          </w:tcPr>
          <w:p>
            <w:pPr>
              <w:spacing w:after="20"/>
            </w:pPr>
            <w:r/>
            <w:r>
              <w:rPr>
                <w:b w:val="0"/>
                <w:sz w:val="17"/>
              </w:rPr>
              <w:t>81</w:t>
            </w:r>
          </w:p>
        </w:tc>
        <w:tc>
          <w:tcPr>
            <w:tcW w:type="dxa" w:w="3528"/>
          </w:tcPr>
          <w:p>
            <w:pPr>
              <w:spacing w:after="20"/>
            </w:pPr>
            <w:r/>
            <w:r>
              <w:rPr>
                <w:b w:val="0"/>
                <w:sz w:val="17"/>
              </w:rPr>
              <w:t>dynamic table</w:t>
            </w:r>
          </w:p>
        </w:tc>
      </w:tr>
      <w:tr>
        <w:trPr>
          <w:cantSplit/>
        </w:trPr>
        <w:tc>
          <w:tcPr>
            <w:tcW w:type="dxa" w:w="2880"/>
            <w:shd w:val="clear" w:fill="EEF4F8"/>
          </w:tcPr>
          <w:p>
            <w:pPr>
              <w:spacing w:after="20"/>
            </w:pPr>
            <w:r/>
            <w:r>
              <w:rPr>
                <w:b/>
                <w:sz w:val="17"/>
              </w:rPr>
              <w:t>Total</w:t>
            </w:r>
          </w:p>
        </w:tc>
        <w:tc>
          <w:tcPr>
            <w:tcW w:type="dxa" w:w="3528"/>
            <w:shd w:val="clear" w:fill="EEF4F8"/>
          </w:tcPr>
          <w:p>
            <w:pPr>
              <w:spacing w:after="20"/>
            </w:pPr>
            <w:r/>
            <w:r>
              <w:rPr>
                <w:b/>
                <w:sz w:val="17"/>
              </w:rPr>
              <w:t>20,011</w:t>
            </w:r>
          </w:p>
        </w:tc>
        <w:tc>
          <w:tcPr>
            <w:tcW w:type="dxa" w:w="3528"/>
            <w:shd w:val="clear" w:fill="EEF4F8"/>
          </w:tcPr>
          <w:p>
            <w:pPr>
              <w:spacing w:after="20"/>
            </w:pPr>
            <w:r/>
            <w:r>
              <w:rPr>
                <w:b w:val="0"/>
                <w:sz w:val="17"/>
              </w:rPr>
              <w:t>7 objects, 6 dynamic</w:t>
            </w:r>
          </w:p>
        </w:tc>
      </w:tr>
    </w:tbl>
    <w:p>
      <w:pPr>
        <w:spacing w:after="80"/>
      </w:pPr>
    </w:p>
    <w:p>
      <w:pPr>
        <w:spacing w:after="120"/>
      </w:pPr>
      <w:r>
        <w:rPr>
          <w:rFonts w:ascii="Consolas" w:hAnsi="Consolas"/>
          <w:b w:val="0"/>
          <w:i w:val="0"/>
          <w:color w:val="1B5E8C"/>
          <w:sz w:val="19"/>
        </w:rPr>
        <w:t>DT_AR_AGING</w:t>
      </w:r>
      <w:r>
        <w:rPr>
          <w:b w:val="0"/>
          <w:i w:val="0"/>
          <w:sz w:val="20"/>
        </w:rPr>
        <w:t xml:space="preserve"> carries the </w:t>
      </w:r>
      <w:r>
        <w:rPr>
          <w:rFonts w:ascii="Consolas" w:hAnsi="Consolas"/>
          <w:b w:val="0"/>
          <w:i w:val="0"/>
          <w:color w:val="1B5E8C"/>
          <w:sz w:val="19"/>
        </w:rPr>
        <w:t>DT_</w:t>
      </w:r>
      <w:r>
        <w:rPr>
          <w:b w:val="0"/>
          <w:i w:val="0"/>
          <w:sz w:val="20"/>
        </w:rPr>
        <w:t xml:space="preserve"> prefix and is not a dynamic table. </w:t>
      </w:r>
      <w:r>
        <w:rPr>
          <w:rFonts w:ascii="Consolas" w:hAnsi="Consolas"/>
          <w:b w:val="0"/>
          <w:i w:val="0"/>
          <w:color w:val="1B5E8C"/>
          <w:sz w:val="19"/>
        </w:rPr>
        <w:t>SHOW DYNAMIC TABLES</w:t>
      </w:r>
      <w:r>
        <w:rPr>
          <w:b w:val="0"/>
          <w:i w:val="0"/>
          <w:sz w:val="20"/>
        </w:rPr>
        <w:t xml:space="preserve"> returns six names and this is not one of them. The naming convention asserts something about the object that is false, and anyone maintaining this stack should know it before they go looking for a refresh history that does not exist. The reason, and why it is defensible, is in findings (05-findings.md#ar-is-generated-not-shared).</w:t>
      </w:r>
    </w:p>
    <w:p>
      <w:pPr>
        <w:spacing w:after="120"/>
      </w:pPr>
      <w:r>
        <w:rPr>
          <w:b w:val="0"/>
          <w:i w:val="0"/>
          <w:sz w:val="20"/>
        </w:rPr>
        <w:t xml:space="preserve">The six real dynamic tables are declared </w:t>
      </w:r>
      <w:r>
        <w:rPr>
          <w:rFonts w:ascii="Consolas" w:hAnsi="Consolas"/>
          <w:b w:val="0"/>
          <w:i w:val="0"/>
          <w:color w:val="1B5E8C"/>
          <w:sz w:val="19"/>
        </w:rPr>
        <w:t>TARGET_LAG = 'DOWNSTREAM'</w:t>
      </w:r>
      <w:r>
        <w:rPr>
          <w:b w:val="0"/>
          <w:i w:val="0"/>
          <w:sz w:val="20"/>
        </w:rPr>
        <w:t>, so refresh is driven by what consumes them rather than by a fixed schedule.</w:t>
      </w:r>
    </w:p>
    <w:p>
      <w:pPr>
        <w:keepNext/>
        <w:spacing w:before="160" w:after="40"/>
        <w:outlineLvl w:val="3"/>
      </w:pPr>
      <w:r>
        <w:rPr>
          <w:b/>
          <w:color w:val="29B5E8"/>
          <w:sz w:val="20"/>
        </w:rPr>
        <w:t>The aggregation grain</w:t>
      </w:r>
    </w:p>
    <w:p>
      <w:pPr>
        <w:spacing w:after="120"/>
      </w:pPr>
      <w:r>
        <w:rPr>
          <w:rFonts w:ascii="Consolas" w:hAnsi="Consolas"/>
          <w:b w:val="0"/>
          <w:i w:val="0"/>
          <w:color w:val="1B5E8C"/>
          <w:sz w:val="19"/>
        </w:rPr>
        <w:t>DT_JOURNAL_ENTRY_360</w:t>
      </w:r>
      <w:r>
        <w:rPr>
          <w:b w:val="0"/>
          <w:i w:val="0"/>
          <w:sz w:val="20"/>
        </w:rPr>
        <w:t xml:space="preserve"> is the wide fact object — journal line items joined to their header and to the cost centre, profit centre and GL account masters. The remaining five dynamic tables are aggregations over it or over </w:t>
      </w:r>
      <w:r>
        <w:rPr>
          <w:rFonts w:ascii="Consolas" w:hAnsi="Consolas"/>
          <w:b w:val="0"/>
          <w:i w:val="0"/>
          <w:color w:val="1B5E8C"/>
          <w:sz w:val="19"/>
        </w:rPr>
        <w:t>SUPPLIERINVOICE</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Object</w:t>
            </w:r>
          </w:p>
        </w:tc>
        <w:tc>
          <w:tcPr>
            <w:tcW w:type="dxa" w:w="7056"/>
            <w:shd w:val="clear" w:fill="1B3A57"/>
          </w:tcPr>
          <w:p>
            <w:pPr>
              <w:spacing w:after="20"/>
            </w:pPr>
            <w:r/>
            <w:r>
              <w:rPr>
                <w:b/>
                <w:color w:val="FFFFFF"/>
                <w:sz w:val="17"/>
              </w:rPr>
              <w:t>Grain</w:t>
            </w:r>
          </w:p>
        </w:tc>
      </w:tr>
      <w:tr>
        <w:trPr>
          <w:cantSplit/>
        </w:trPr>
        <w:tc>
          <w:tcPr>
            <w:tcW w:type="dxa" w:w="2880"/>
          </w:tcPr>
          <w:p>
            <w:pPr>
              <w:spacing w:after="20"/>
            </w:pPr>
            <w:r/>
            <w:r>
              <w:rPr>
                <w:rFonts w:ascii="Consolas" w:hAnsi="Consolas"/>
                <w:b w:val="0"/>
                <w:color w:val="1B5E8C"/>
                <w:sz w:val="16"/>
              </w:rPr>
              <w:t>DT_GL_BALANCE</w:t>
            </w:r>
          </w:p>
        </w:tc>
        <w:tc>
          <w:tcPr>
            <w:tcW w:type="dxa" w:w="7056"/>
          </w:tcPr>
          <w:p>
            <w:pPr>
              <w:spacing w:after="20"/>
            </w:pPr>
            <w:r/>
            <w:r>
              <w:rPr>
                <w:b w:val="0"/>
                <w:sz w:val="17"/>
              </w:rPr>
              <w:t>GL account × period</w:t>
            </w:r>
          </w:p>
        </w:tc>
      </w:tr>
      <w:tr>
        <w:trPr>
          <w:cantSplit/>
        </w:trPr>
        <w:tc>
          <w:tcPr>
            <w:tcW w:type="dxa" w:w="2880"/>
            <w:shd w:val="clear" w:fill="EEF4F8"/>
          </w:tcPr>
          <w:p>
            <w:pPr>
              <w:spacing w:after="20"/>
            </w:pPr>
            <w:r/>
            <w:r>
              <w:rPr>
                <w:rFonts w:ascii="Consolas" w:hAnsi="Consolas"/>
                <w:b w:val="0"/>
                <w:color w:val="1B5E8C"/>
                <w:sz w:val="16"/>
              </w:rPr>
              <w:t>DT_PNL_SUMMARY</w:t>
            </w:r>
          </w:p>
        </w:tc>
        <w:tc>
          <w:tcPr>
            <w:tcW w:type="dxa" w:w="7056"/>
            <w:shd w:val="clear" w:fill="EEF4F8"/>
          </w:tcPr>
          <w:p>
            <w:pPr>
              <w:spacing w:after="20"/>
            </w:pPr>
            <w:r/>
            <w:r>
              <w:rPr>
                <w:b w:val="0"/>
                <w:sz w:val="17"/>
              </w:rPr>
              <w:t>fiscal year × company code, revenue / expense / net</w:t>
            </w:r>
          </w:p>
        </w:tc>
      </w:tr>
      <w:tr>
        <w:trPr>
          <w:cantSplit/>
        </w:trPr>
        <w:tc>
          <w:tcPr>
            <w:tcW w:type="dxa" w:w="2880"/>
          </w:tcPr>
          <w:p>
            <w:pPr>
              <w:spacing w:after="20"/>
            </w:pPr>
            <w:r/>
            <w:r>
              <w:rPr>
                <w:rFonts w:ascii="Consolas" w:hAnsi="Consolas"/>
                <w:b w:val="0"/>
                <w:color w:val="1B5E8C"/>
                <w:sz w:val="16"/>
              </w:rPr>
              <w:t>DT_EXPENSE_BY_COSTCENTER</w:t>
            </w:r>
          </w:p>
        </w:tc>
        <w:tc>
          <w:tcPr>
            <w:tcW w:type="dxa" w:w="7056"/>
          </w:tcPr>
          <w:p>
            <w:pPr>
              <w:spacing w:after="20"/>
            </w:pPr>
            <w:r/>
            <w:r>
              <w:rPr>
                <w:b w:val="0"/>
                <w:sz w:val="17"/>
              </w:rPr>
              <w:t>cost centre × period</w:t>
            </w:r>
          </w:p>
        </w:tc>
      </w:tr>
      <w:tr>
        <w:trPr>
          <w:cantSplit/>
        </w:trPr>
        <w:tc>
          <w:tcPr>
            <w:tcW w:type="dxa" w:w="2880"/>
            <w:shd w:val="clear" w:fill="EEF4F8"/>
          </w:tcPr>
          <w:p>
            <w:pPr>
              <w:spacing w:after="20"/>
            </w:pPr>
            <w:r/>
            <w:r>
              <w:rPr>
                <w:rFonts w:ascii="Consolas" w:hAnsi="Consolas"/>
                <w:b w:val="0"/>
                <w:color w:val="1B5E8C"/>
                <w:sz w:val="16"/>
              </w:rPr>
              <w:t>DT_REVENUE_BY_PROFITCENTER</w:t>
            </w:r>
          </w:p>
        </w:tc>
        <w:tc>
          <w:tcPr>
            <w:tcW w:type="dxa" w:w="7056"/>
            <w:shd w:val="clear" w:fill="EEF4F8"/>
          </w:tcPr>
          <w:p>
            <w:pPr>
              <w:spacing w:after="20"/>
            </w:pPr>
            <w:r/>
            <w:r>
              <w:rPr>
                <w:b w:val="0"/>
                <w:sz w:val="17"/>
              </w:rPr>
              <w:t>profit centre × period</w:t>
            </w:r>
          </w:p>
        </w:tc>
      </w:tr>
      <w:tr>
        <w:trPr>
          <w:cantSplit/>
        </w:trPr>
        <w:tc>
          <w:tcPr>
            <w:tcW w:type="dxa" w:w="2880"/>
          </w:tcPr>
          <w:p>
            <w:pPr>
              <w:spacing w:after="20"/>
            </w:pPr>
            <w:r/>
            <w:r>
              <w:rPr>
                <w:rFonts w:ascii="Consolas" w:hAnsi="Consolas"/>
                <w:b w:val="0"/>
                <w:color w:val="1B5E8C"/>
                <w:sz w:val="16"/>
              </w:rPr>
              <w:t>DT_AP_AGING</w:t>
            </w:r>
          </w:p>
        </w:tc>
        <w:tc>
          <w:tcPr>
            <w:tcW w:type="dxa" w:w="7056"/>
          </w:tcPr>
          <w:p>
            <w:pPr>
              <w:spacing w:after="20"/>
            </w:pPr>
            <w:r/>
            <w:r>
              <w:rPr>
                <w:b w:val="0"/>
                <w:sz w:val="17"/>
              </w:rPr>
              <w:t>supplier invoice, bucketed by days outstanding</w:t>
            </w:r>
          </w:p>
        </w:tc>
      </w:tr>
    </w:tbl>
    <w:p>
      <w:pPr>
        <w:spacing w:after="80"/>
      </w:pPr>
    </w:p>
    <w:p>
      <w:pPr>
        <w:spacing w:after="120"/>
      </w:pPr>
      <w:r>
        <w:rPr>
          <w:rFonts w:ascii="Consolas" w:hAnsi="Consolas"/>
          <w:b w:val="0"/>
          <w:i w:val="0"/>
          <w:color w:val="1B5E8C"/>
          <w:sz w:val="19"/>
        </w:rPr>
        <w:t>DT_PNL_SUMMARY</w:t>
      </w:r>
      <w:r>
        <w:rPr>
          <w:b w:val="0"/>
          <w:i w:val="0"/>
          <w:sz w:val="20"/>
        </w:rPr>
        <w:t xml:space="preserve"> is the smallest object at 81 rows and the one most likely to be read by a human directly, because it is already signed correctly — the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handling happens inside it.</w:t>
      </w:r>
    </w:p>
    <w:p>
      <w:pPr>
        <w:spacing w:before="80" w:after="160"/>
        <w:jc w:val="center"/>
      </w:pPr>
      <w:r>
        <w:rPr>
          <w:color w:val="C8D4DE"/>
          <w:sz w:val="12"/>
        </w:rPr>
        <w:t>──────────────────────────────────────────────────────────</w:t>
      </w:r>
    </w:p>
    <w:p>
      <w:pPr>
        <w:keepNext/>
        <w:spacing w:before="160" w:after="40"/>
        <w:outlineLvl w:val="2"/>
      </w:pPr>
      <w:r>
        <w:rPr>
          <w:b/>
          <w:color w:val="29B5E8"/>
          <w:sz w:val="20"/>
        </w:rPr>
        <w:t>The app reads two layers</w:t>
      </w:r>
    </w:p>
    <w:p>
      <w:pPr>
        <w:spacing w:after="120"/>
      </w:pPr>
      <w:r>
        <w:rPr>
          <w:b w:val="0"/>
          <w:i w:val="0"/>
          <w:sz w:val="20"/>
        </w:rPr>
        <w:t xml:space="preserve">The Express server's </w:t>
      </w:r>
      <w:r>
        <w:rPr>
          <w:rFonts w:ascii="Consolas" w:hAnsi="Consolas"/>
          <w:b w:val="0"/>
          <w:i w:val="0"/>
          <w:color w:val="1B5E8C"/>
          <w:sz w:val="19"/>
        </w:rPr>
        <w:t>api.ts</w:t>
      </w:r>
      <w:r>
        <w:rPr>
          <w:b w:val="0"/>
          <w:i w:val="0"/>
          <w:sz w:val="20"/>
        </w:rPr>
        <w:t xml:space="preserve"> issues its queries against both L0 shares and L2, not against L2 alone: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Source</w:t>
            </w:r>
          </w:p>
        </w:tc>
        <w:tc>
          <w:tcPr>
            <w:tcW w:type="dxa" w:w="7056"/>
            <w:shd w:val="clear" w:fill="1B3A57"/>
          </w:tcPr>
          <w:p>
            <w:pPr>
              <w:spacing w:after="20"/>
            </w:pPr>
            <w:r/>
            <w:r>
              <w:rPr>
                <w:b/>
                <w:color w:val="FFFFFF"/>
                <w:sz w:val="17"/>
              </w:rPr>
              <w:t>FROM clauses</w:t>
            </w:r>
          </w:p>
        </w:tc>
      </w:tr>
      <w:tr>
        <w:trPr>
          <w:cantSplit/>
        </w:trPr>
        <w:tc>
          <w:tcPr>
            <w:tcW w:type="dxa" w:w="2880"/>
          </w:tcPr>
          <w:p>
            <w:pPr>
              <w:spacing w:after="20"/>
            </w:pPr>
            <w:r/>
            <w:r>
              <w:rPr>
                <w:rFonts w:ascii="Consolas" w:hAnsi="Consolas"/>
                <w:b w:val="0"/>
                <w:color w:val="1B5E8C"/>
                <w:sz w:val="16"/>
              </w:rPr>
              <w:t>SAP_BDC_DEMO_ENTRY_VIEW_JOURNAL_ENTRY.BDCCONNECT.OPERATIONALACCTGDOCITEM</w:t>
            </w:r>
          </w:p>
        </w:tc>
        <w:tc>
          <w:tcPr>
            <w:tcW w:type="dxa" w:w="7056"/>
          </w:tcPr>
          <w:p>
            <w:pPr>
              <w:spacing w:after="20"/>
            </w:pPr>
            <w:r/>
            <w:r>
              <w:rPr>
                <w:b w:val="0"/>
                <w:sz w:val="17"/>
              </w:rPr>
              <w:t>13</w:t>
            </w:r>
          </w:p>
        </w:tc>
      </w:tr>
      <w:tr>
        <w:trPr>
          <w:cantSplit/>
        </w:trPr>
        <w:tc>
          <w:tcPr>
            <w:tcW w:type="dxa" w:w="2880"/>
            <w:shd w:val="clear" w:fill="EEF4F8"/>
          </w:tcPr>
          <w:p>
            <w:pPr>
              <w:spacing w:after="20"/>
            </w:pPr>
            <w:r/>
            <w:r>
              <w:rPr>
                <w:rFonts w:ascii="Consolas" w:hAnsi="Consolas"/>
                <w:b w:val="0"/>
                <w:color w:val="1B5E8C"/>
                <w:sz w:val="16"/>
              </w:rPr>
              <w:t>SAP_FINANCE_360.ANALYTICS.DT_EXPENSE_BY_COSTCENTER</w:t>
            </w:r>
          </w:p>
        </w:tc>
        <w:tc>
          <w:tcPr>
            <w:tcW w:type="dxa" w:w="7056"/>
            <w:shd w:val="clear" w:fill="EEF4F8"/>
          </w:tcPr>
          <w:p>
            <w:pPr>
              <w:spacing w:after="20"/>
            </w:pPr>
            <w:r/>
            <w:r>
              <w:rPr>
                <w:b w:val="0"/>
                <w:sz w:val="17"/>
              </w:rPr>
              <w:t>7</w:t>
            </w:r>
          </w:p>
        </w:tc>
      </w:tr>
      <w:tr>
        <w:trPr>
          <w:cantSplit/>
        </w:trPr>
        <w:tc>
          <w:tcPr>
            <w:tcW w:type="dxa" w:w="2880"/>
          </w:tcPr>
          <w:p>
            <w:pPr>
              <w:spacing w:after="20"/>
            </w:pPr>
            <w:r/>
            <w:r>
              <w:rPr>
                <w:rFonts w:ascii="Consolas" w:hAnsi="Consolas"/>
                <w:b w:val="0"/>
                <w:color w:val="1B5E8C"/>
                <w:sz w:val="16"/>
              </w:rPr>
              <w:t>SAP_FINANCE_360.ANALYTICS.DT_AR_AGING</w:t>
            </w:r>
          </w:p>
        </w:tc>
        <w:tc>
          <w:tcPr>
            <w:tcW w:type="dxa" w:w="7056"/>
          </w:tcPr>
          <w:p>
            <w:pPr>
              <w:spacing w:after="20"/>
            </w:pPr>
            <w:r/>
            <w:r>
              <w:rPr>
                <w:b w:val="0"/>
                <w:sz w:val="17"/>
              </w:rPr>
              <w:t>7</w:t>
            </w:r>
          </w:p>
        </w:tc>
      </w:tr>
      <w:tr>
        <w:trPr>
          <w:cantSplit/>
        </w:trPr>
        <w:tc>
          <w:tcPr>
            <w:tcW w:type="dxa" w:w="2880"/>
            <w:shd w:val="clear" w:fill="EEF4F8"/>
          </w:tcPr>
          <w:p>
            <w:pPr>
              <w:spacing w:after="20"/>
            </w:pPr>
            <w:r/>
            <w:r>
              <w:rPr>
                <w:rFonts w:ascii="Consolas" w:hAnsi="Consolas"/>
                <w:b w:val="0"/>
                <w:color w:val="1B5E8C"/>
                <w:sz w:val="16"/>
              </w:rPr>
              <w:t>SAP_BDC_DEMO_SUPPLIER_INVOICE.BDCCONNECT.SUPPLIERINVOICE</w:t>
            </w:r>
          </w:p>
        </w:tc>
        <w:tc>
          <w:tcPr>
            <w:tcW w:type="dxa" w:w="7056"/>
            <w:shd w:val="clear" w:fill="EEF4F8"/>
          </w:tcPr>
          <w:p>
            <w:pPr>
              <w:spacing w:after="20"/>
            </w:pPr>
            <w:r/>
            <w:r>
              <w:rPr>
                <w:b w:val="0"/>
                <w:sz w:val="17"/>
              </w:rPr>
              <w:t>6</w:t>
            </w:r>
          </w:p>
        </w:tc>
      </w:tr>
      <w:tr>
        <w:trPr>
          <w:cantSplit/>
        </w:trPr>
        <w:tc>
          <w:tcPr>
            <w:tcW w:type="dxa" w:w="2880"/>
          </w:tcPr>
          <w:p>
            <w:pPr>
              <w:spacing w:after="20"/>
            </w:pPr>
            <w:r/>
            <w:r>
              <w:rPr>
                <w:rFonts w:ascii="Consolas" w:hAnsi="Consolas"/>
                <w:b w:val="0"/>
                <w:color w:val="1B5E8C"/>
                <w:sz w:val="16"/>
              </w:rPr>
              <w:t>SAP_FINANCE_360.ANALYTICS.DT_REVENUE_BY_PROFITCENTER</w:t>
            </w:r>
          </w:p>
        </w:tc>
        <w:tc>
          <w:tcPr>
            <w:tcW w:type="dxa" w:w="7056"/>
          </w:tcPr>
          <w:p>
            <w:pPr>
              <w:spacing w:after="20"/>
            </w:pPr>
            <w:r/>
            <w:r>
              <w:rPr>
                <w:b w:val="0"/>
                <w:sz w:val="17"/>
              </w:rPr>
              <w:t>5</w:t>
            </w:r>
          </w:p>
        </w:tc>
      </w:tr>
      <w:tr>
        <w:trPr>
          <w:cantSplit/>
        </w:trPr>
        <w:tc>
          <w:tcPr>
            <w:tcW w:type="dxa" w:w="2880"/>
            <w:shd w:val="clear" w:fill="EEF4F8"/>
          </w:tcPr>
          <w:p>
            <w:pPr>
              <w:spacing w:after="20"/>
            </w:pPr>
            <w:r/>
            <w:r>
              <w:rPr>
                <w:rFonts w:ascii="Consolas" w:hAnsi="Consolas"/>
                <w:b w:val="0"/>
                <w:color w:val="1B5E8C"/>
                <w:sz w:val="16"/>
              </w:rPr>
              <w:t>SAP_BDC_DEMO_JOURNAL_ENTRY_HEADER.BDCCONNECT.JOURNALENTRY</w:t>
            </w:r>
          </w:p>
        </w:tc>
        <w:tc>
          <w:tcPr>
            <w:tcW w:type="dxa" w:w="7056"/>
            <w:shd w:val="clear" w:fill="EEF4F8"/>
          </w:tcPr>
          <w:p>
            <w:pPr>
              <w:spacing w:after="20"/>
            </w:pPr>
            <w:r/>
            <w:r>
              <w:rPr>
                <w:b w:val="0"/>
                <w:sz w:val="17"/>
              </w:rPr>
              <w:t>2</w:t>
            </w:r>
          </w:p>
        </w:tc>
      </w:tr>
      <w:tr>
        <w:trPr>
          <w:cantSplit/>
        </w:trPr>
        <w:tc>
          <w:tcPr>
            <w:tcW w:type="dxa" w:w="2880"/>
          </w:tcPr>
          <w:p>
            <w:pPr>
              <w:spacing w:after="20"/>
            </w:pPr>
            <w:r/>
            <w:r>
              <w:rPr>
                <w:rFonts w:ascii="Consolas" w:hAnsi="Consolas"/>
                <w:b w:val="0"/>
                <w:color w:val="1B5E8C"/>
                <w:sz w:val="16"/>
              </w:rPr>
              <w:t>SAP_FINANCE_360.ANALYTICS.DT_AP_AGING</w:t>
            </w:r>
          </w:p>
        </w:tc>
        <w:tc>
          <w:tcPr>
            <w:tcW w:type="dxa" w:w="7056"/>
          </w:tcPr>
          <w:p>
            <w:pPr>
              <w:spacing w:after="20"/>
            </w:pPr>
            <w:r/>
            <w:r>
              <w:rPr>
                <w:b w:val="0"/>
                <w:sz w:val="17"/>
              </w:rPr>
              <w:t>1</w:t>
            </w:r>
          </w:p>
        </w:tc>
      </w:tr>
    </w:tbl>
    <w:p>
      <w:pPr>
        <w:spacing w:after="80"/>
      </w:pPr>
    </w:p>
    <w:p>
      <w:pPr>
        <w:spacing w:after="120"/>
      </w:pPr>
      <w:r>
        <w:rPr>
          <w:b w:val="0"/>
          <w:i w:val="0"/>
          <w:sz w:val="20"/>
        </w:rPr>
        <w:t xml:space="preserve">That is </w:t>
      </w:r>
      <w:r>
        <w:rPr>
          <w:b/>
          <w:i w:val="0"/>
          <w:sz w:val="20"/>
        </w:rPr>
        <w:t>21 reads straight against the shares</w:t>
      </w:r>
      <w:r>
        <w:rPr>
          <w:b w:val="0"/>
          <w:i w:val="0"/>
          <w:sz w:val="20"/>
        </w:rPr>
        <w:t xml:space="preserve"> and </w:t>
      </w:r>
      <w:r>
        <w:rPr>
          <w:b/>
          <w:i w:val="0"/>
          <w:sz w:val="20"/>
        </w:rPr>
        <w:t>20 against L2</w:t>
      </w:r>
      <w:r>
        <w:rPr>
          <w:b w:val="0"/>
          <w:i w:val="0"/>
          <w:sz w:val="20"/>
        </w:rPr>
        <w:t xml:space="preserve"> — very nearly an even split, and the largest single source is L0, not L2.</w:t>
      </w:r>
    </w:p>
    <w:p>
      <w:pPr>
        <w:spacing w:after="120"/>
      </w:pPr>
      <w:r>
        <w:rPr>
          <w:b w:val="0"/>
          <w:i w:val="0"/>
          <w:sz w:val="20"/>
        </w:rPr>
        <w:t xml:space="preserve">Two things follow. First, the app is a live demonstration of zero-copy rather than a warehouse dashboard: a third of its queries touch the provider's storage directly. Second, </w:t>
      </w:r>
      <w:r>
        <w:rPr>
          <w:b/>
          <w:i w:val="0"/>
          <w:sz w:val="20"/>
        </w:rPr>
        <w:t>the app does not skip L1 by accident — it skips it by design</w:t>
      </w:r>
      <w:r>
        <w:rPr>
          <w:b w:val="0"/>
          <w:i w:val="0"/>
          <w:sz w:val="20"/>
        </w:rPr>
        <w:t>, because L1 adds only comments, and a query that needs no comments gains nothing by routing through a second view.</w:t>
      </w:r>
    </w:p>
    <w:p>
      <w:pPr>
        <w:spacing w:after="120"/>
      </w:pPr>
      <w:r>
        <w:rPr>
          <w:b w:val="0"/>
          <w:i w:val="0"/>
          <w:sz w:val="20"/>
        </w:rPr>
        <w:t>The cost is that the signed-amount discipline has to be repeated in application SQL for those 21 clauses, since they do not inherit L2's handling.</w:t>
      </w:r>
    </w:p>
    <w:p>
      <w:pPr>
        <w:spacing w:after="120"/>
      </w:pPr>
      <w:r>
        <w:rPr>
          <w:b w:val="0"/>
          <w:i w:val="0"/>
          <w:sz w:val="20"/>
        </w:rPr>
        <w:t xml:space="preserve">Note also that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xml:space="preserve"> appear nowhere in the table above. The General Ledger and Period Analysis pages compute from L0 rather than reading the matching L2 aggregate.</w:t>
      </w:r>
    </w:p>
    <w:p>
      <w:pPr>
        <w:spacing w:before="80" w:after="160"/>
        <w:jc w:val="center"/>
      </w:pPr>
      <w:r>
        <w:rPr>
          <w:color w:val="C8D4DE"/>
          <w:sz w:val="12"/>
        </w:rPr>
        <w:t>──────────────────────────────────────────────────────────</w:t>
      </w:r>
    </w:p>
    <w:p>
      <w:pPr>
        <w:keepNext/>
        <w:spacing w:before="160" w:after="40"/>
        <w:outlineLvl w:val="2"/>
      </w:pPr>
      <w:r>
        <w:rPr>
          <w:b/>
          <w:color w:val="29B5E8"/>
          <w:sz w:val="20"/>
        </w:rPr>
        <w:t>Semantic objects</w:t>
      </w:r>
    </w:p>
    <w:p>
      <w:pPr>
        <w:spacing w:after="120"/>
      </w:pPr>
      <w:r>
        <w:rPr>
          <w:b w:val="0"/>
          <w:i w:val="0"/>
          <w:sz w:val="20"/>
        </w:rPr>
        <w:t>Two semantic views exist. They differ in which L2 objects they expose and whether they declare relationships.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rFonts w:ascii="Consolas" w:hAnsi="Consolas"/>
                <w:b w:val="0"/>
                <w:color w:val="1B5E8C"/>
                <w:sz w:val="16"/>
              </w:rPr>
              <w:t>AR</w:t>
            </w:r>
            <w:r>
              <w:rPr>
                <w:b w:val="0"/>
                <w:sz w:val="17"/>
              </w:rPr>
              <w:t xml:space="preserve">, </w:t>
            </w:r>
            <w:r>
              <w:rPr>
                <w:rFonts w:ascii="Consolas" w:hAnsi="Consolas"/>
                <w:b w:val="0"/>
                <w:color w:val="1B5E8C"/>
                <w:sz w:val="16"/>
              </w:rPr>
              <w:t>EXPENSE</w:t>
            </w:r>
            <w:r>
              <w:rPr>
                <w:b w:val="0"/>
                <w:sz w:val="17"/>
              </w:rPr>
              <w:t xml:space="preserve">, </w:t>
            </w:r>
            <w:r>
              <w:rPr>
                <w:rFonts w:ascii="Consolas" w:hAnsi="Consolas"/>
                <w:b w:val="0"/>
                <w:color w:val="1B5E8C"/>
                <w:sz w:val="16"/>
              </w:rPr>
              <w:t>JOURNAL</w:t>
            </w:r>
            <w:r>
              <w:rPr>
                <w:b w:val="0"/>
                <w:sz w:val="17"/>
              </w:rPr>
              <w:t xml:space="preserve">, </w:t>
            </w:r>
            <w:r>
              <w:rPr>
                <w:rFonts w:ascii="Consolas" w:hAnsi="Consolas"/>
                <w:b w:val="0"/>
                <w:color w:val="1B5E8C"/>
                <w:sz w:val="16"/>
              </w:rPr>
              <w:t>REVENUE</w:t>
            </w:r>
          </w:p>
        </w:tc>
        <w:tc>
          <w:tcPr>
            <w:tcW w:type="dxa" w:w="3528"/>
          </w:tcPr>
          <w:p>
            <w:pPr>
              <w:spacing w:after="20"/>
            </w:pPr>
            <w:r/>
            <w:r>
              <w:rPr>
                <w:rFonts w:ascii="Consolas" w:hAnsi="Consolas"/>
                <w:b w:val="0"/>
                <w:color w:val="1B5E8C"/>
                <w:sz w:val="16"/>
              </w:rPr>
              <w:t>AP_AGING</w:t>
            </w:r>
            <w:r>
              <w:rPr>
                <w:b w:val="0"/>
                <w:sz w:val="17"/>
              </w:rPr>
              <w:t xml:space="preserve">, </w:t>
            </w:r>
            <w:r>
              <w:rPr>
                <w:rFonts w:ascii="Consolas" w:hAnsi="Consolas"/>
                <w:b w:val="0"/>
                <w:color w:val="1B5E8C"/>
                <w:sz w:val="16"/>
              </w:rPr>
              <w:t>EXPENSE_BY_COSTCENTER</w:t>
            </w:r>
            <w:r>
              <w:rPr>
                <w:b w:val="0"/>
                <w:sz w:val="17"/>
              </w:rPr>
              <w:t xml:space="preserve">, </w:t>
            </w:r>
            <w:r>
              <w:rPr>
                <w:rFonts w:ascii="Consolas" w:hAnsi="Consolas"/>
                <w:b w:val="0"/>
                <w:color w:val="1B5E8C"/>
                <w:sz w:val="16"/>
              </w:rPr>
              <w:t>JOURNAL_ENTRY</w:t>
            </w:r>
            <w:r>
              <w:rPr>
                <w:b w:val="0"/>
                <w:sz w:val="17"/>
              </w:rPr>
              <w:t xml:space="preserve">, </w:t>
            </w:r>
            <w:r>
              <w:rPr>
                <w:rFonts w:ascii="Consolas" w:hAnsi="Consolas"/>
                <w:b w:val="0"/>
                <w:color w:val="1B5E8C"/>
                <w:sz w:val="16"/>
              </w:rPr>
              <w:t>PNL_SUMMARY</w:t>
            </w:r>
            <w:r>
              <w:rPr>
                <w:b w:val="0"/>
                <w:sz w:val="17"/>
              </w:rPr>
              <w:t xml:space="preserve">, </w:t>
            </w:r>
            <w:r>
              <w:rPr>
                <w:rFonts w:ascii="Consolas" w:hAnsi="Consolas"/>
                <w:b w:val="0"/>
                <w:color w:val="1B5E8C"/>
                <w:sz w:val="16"/>
              </w:rPr>
              <w:t>REVENUE_BY_PROFITCENTER</w:t>
            </w:r>
          </w:p>
        </w:tc>
      </w:tr>
      <w:tr>
        <w:trPr>
          <w:cantSplit/>
        </w:trPr>
        <w:tc>
          <w:tcPr>
            <w:tcW w:type="dxa" w:w="2880"/>
            <w:shd w:val="clear" w:fill="EEF4F8"/>
          </w:tcPr>
          <w:p>
            <w:pPr>
              <w:spacing w:after="20"/>
            </w:pPr>
            <w:r/>
            <w:r>
              <w:rPr>
                <w:b w:val="0"/>
                <w:sz w:val="17"/>
              </w:rPr>
              <w:t>Table count</w:t>
            </w:r>
          </w:p>
        </w:tc>
        <w:tc>
          <w:tcPr>
            <w:tcW w:type="dxa" w:w="3528"/>
            <w:shd w:val="clear" w:fill="EEF4F8"/>
          </w:tcPr>
          <w:p>
            <w:pPr>
              <w:spacing w:after="20"/>
            </w:pPr>
            <w:r/>
            <w:r>
              <w:rPr>
                <w:b w:val="0"/>
                <w:sz w:val="17"/>
              </w:rPr>
              <w:t>4</w:t>
            </w:r>
          </w:p>
        </w:tc>
        <w:tc>
          <w:tcPr>
            <w:tcW w:type="dxa" w:w="3528"/>
            <w:shd w:val="clear" w:fill="EEF4F8"/>
          </w:tcPr>
          <w:p>
            <w:pPr>
              <w:spacing w:after="20"/>
            </w:pPr>
            <w:r/>
            <w:r>
              <w:rPr>
                <w:b w:val="0"/>
                <w:sz w:val="17"/>
              </w:rPr>
              <w:t>5</w:t>
            </w:r>
          </w:p>
        </w:tc>
      </w:tr>
      <w:tr>
        <w:trPr>
          <w:cantSplit/>
        </w:trPr>
        <w:tc>
          <w:tcPr>
            <w:tcW w:type="dxa" w:w="2880"/>
          </w:tcPr>
          <w:p>
            <w:pPr>
              <w:spacing w:after="20"/>
            </w:pPr>
            <w:r/>
            <w:r>
              <w:rPr>
                <w:b w:val="0"/>
                <w:sz w:val="17"/>
              </w:rPr>
              <w:t>Relationships declared</w:t>
            </w:r>
          </w:p>
        </w:tc>
        <w:tc>
          <w:tcPr>
            <w:tcW w:type="dxa" w:w="3528"/>
          </w:tcPr>
          <w:p>
            <w:pPr>
              <w:spacing w:after="20"/>
            </w:pPr>
            <w:r/>
            <w:r>
              <w:rPr>
                <w:b w:val="0"/>
                <w:sz w:val="17"/>
              </w:rPr>
              <w:t>0</w:t>
            </w:r>
          </w:p>
        </w:tc>
        <w:tc>
          <w:tcPr>
            <w:tcW w:type="dxa" w:w="3528"/>
          </w:tcPr>
          <w:p>
            <w:pPr>
              <w:spacing w:after="20"/>
            </w:pPr>
            <w:r/>
            <w:r>
              <w:rPr>
                <w:b w:val="0"/>
                <w:sz w:val="17"/>
              </w:rPr>
              <w:t>12</w:t>
            </w:r>
          </w:p>
        </w:tc>
      </w:tr>
      <w:tr>
        <w:trPr>
          <w:cantSplit/>
        </w:trPr>
        <w:tc>
          <w:tcPr>
            <w:tcW w:type="dxa" w:w="2880"/>
            <w:shd w:val="clear" w:fill="EEF4F8"/>
          </w:tcPr>
          <w:p>
            <w:pPr>
              <w:spacing w:after="20"/>
            </w:pPr>
            <w:r/>
            <w:r>
              <w:rPr>
                <w:b w:val="0"/>
                <w:sz w:val="17"/>
              </w:rPr>
              <w:t>Metrics declared</w:t>
            </w:r>
          </w:p>
        </w:tc>
        <w:tc>
          <w:tcPr>
            <w:tcW w:type="dxa" w:w="3528"/>
            <w:shd w:val="clear" w:fill="EEF4F8"/>
          </w:tcPr>
          <w:p>
            <w:pPr>
              <w:spacing w:after="20"/>
            </w:pPr>
            <w:r/>
            <w:r>
              <w:rPr>
                <w:b w:val="0"/>
                <w:sz w:val="17"/>
              </w:rPr>
              <w:t>45</w:t>
            </w:r>
          </w:p>
        </w:tc>
        <w:tc>
          <w:tcPr>
            <w:tcW w:type="dxa" w:w="3528"/>
            <w:shd w:val="clear" w:fill="EEF4F8"/>
          </w:tcPr>
          <w:p>
            <w:pPr>
              <w:spacing w:after="20"/>
            </w:pPr>
            <w:r/>
            <w:r>
              <w:rPr>
                <w:b w:val="0"/>
                <w:sz w:val="17"/>
              </w:rPr>
              <w:t>0</w:t>
            </w:r>
          </w:p>
        </w:tc>
      </w:tr>
    </w:tbl>
    <w:p>
      <w:pPr>
        <w:spacing w:after="80"/>
      </w:pPr>
    </w:p>
    <w:p>
      <w:pPr>
        <w:spacing w:after="120"/>
      </w:pPr>
      <w:r>
        <w:rPr>
          <w:b w:val="0"/>
          <w:i w:val="0"/>
          <w:sz w:val="20"/>
        </w:rPr>
        <w:t xml:space="preserve">The two are close to complements. The </w:t>
      </w:r>
      <w:r>
        <w:rPr>
          <w:rFonts w:ascii="Consolas" w:hAnsi="Consolas"/>
          <w:b w:val="0"/>
          <w:i w:val="0"/>
          <w:color w:val="1B5E8C"/>
          <w:sz w:val="19"/>
        </w:rPr>
        <w:t>ANALYTICS</w:t>
      </w:r>
      <w:r>
        <w:rPr>
          <w:b w:val="0"/>
          <w:i w:val="0"/>
          <w:sz w:val="20"/>
        </w:rPr>
        <w:t xml:space="preserve"> view carries metrics and no relationships; the </w:t>
      </w:r>
      <w:r>
        <w:rPr>
          <w:rFonts w:ascii="Consolas" w:hAnsi="Consolas"/>
          <w:b w:val="0"/>
          <w:i w:val="0"/>
          <w:color w:val="1B5E8C"/>
          <w:sz w:val="19"/>
        </w:rPr>
        <w:t>SEMANTIC</w:t>
      </w:r>
      <w:r>
        <w:rPr>
          <w:b w:val="0"/>
          <w:i w:val="0"/>
          <w:sz w:val="20"/>
        </w:rPr>
        <w:t xml:space="preserve"> view carries relationships and no metrics. Neither is a superset of the other, and </w:t>
      </w:r>
      <w:r>
        <w:rPr>
          <w:rFonts w:ascii="Consolas" w:hAnsi="Consolas"/>
          <w:b w:val="0"/>
          <w:i w:val="0"/>
          <w:color w:val="1B5E8C"/>
          <w:sz w:val="19"/>
        </w:rPr>
        <w:t>DT_GL_BALANCE</w:t>
      </w:r>
      <w:r>
        <w:rPr>
          <w:b w:val="0"/>
          <w:i w:val="0"/>
          <w:sz w:val="20"/>
        </w:rPr>
        <w:t xml:space="preserve"> is in neither.</w:t>
      </w:r>
    </w:p>
    <w:p>
      <w:pPr>
        <w:spacing w:after="120"/>
      </w:pPr>
      <w:r>
        <w:rPr>
          <w:b w:val="0"/>
          <w:i w:val="0"/>
          <w:sz w:val="20"/>
        </w:rPr>
        <w:t xml:space="preserve">The dimension and fact tallies reported by </w:t>
      </w:r>
      <w:r>
        <w:rPr>
          <w:rFonts w:ascii="Consolas" w:hAnsi="Consolas"/>
          <w:b w:val="0"/>
          <w:i w:val="0"/>
          <w:color w:val="1B5E8C"/>
          <w:sz w:val="19"/>
        </w:rPr>
        <w:t>DESCRIBE SEMANTIC VIEW</w:t>
      </w:r>
      <w:r>
        <w:rPr>
          <w:b w:val="0"/>
          <w:i w:val="0"/>
          <w:sz w:val="20"/>
        </w:rPr>
        <w:t xml:space="preserve"> are large (120 and 251 dimensions respectively) because SAP source objects are wide and every retained column becomes a dimension. Treat those as row counts from </w:t>
      </w:r>
      <w:r>
        <w:rPr>
          <w:rFonts w:ascii="Consolas" w:hAnsi="Consolas"/>
          <w:b w:val="0"/>
          <w:i w:val="0"/>
          <w:color w:val="1B5E8C"/>
          <w:sz w:val="19"/>
        </w:rPr>
        <w:t>DESCRIBE</w:t>
      </w:r>
      <w:r>
        <w:rPr>
          <w:b w:val="0"/>
          <w:i w:val="0"/>
          <w:sz w:val="20"/>
        </w:rPr>
        <w:t xml:space="preserve"> rather than as a count of curated, documented dimensions.</w:t>
      </w:r>
    </w:p>
    <w:p>
      <w:pPr>
        <w:spacing w:before="80" w:after="160"/>
        <w:jc w:val="center"/>
      </w:pPr>
      <w:r>
        <w:rPr>
          <w:color w:val="C8D4DE"/>
          <w:sz w:val="12"/>
        </w:rPr>
        <w:t>──────────────────────────────────────────────────────────</w:t>
      </w:r>
    </w:p>
    <w:p>
      <w:pPr>
        <w:keepNext/>
        <w:spacing w:before="160" w:after="40"/>
        <w:outlineLvl w:val="2"/>
      </w:pPr>
      <w:r>
        <w:rPr>
          <w:b/>
          <w:color w:val="29B5E8"/>
          <w:sz w:val="20"/>
        </w:rPr>
        <w:t>The Cortex Analyst model is a third, separate artefact</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@SAP_FINANCE_360.SEMANTIC.SEMANTIC_MODELS/finance_360.semantic.yaml</w:t>
            </w:r>
          </w:p>
        </w:tc>
      </w:tr>
    </w:tbl>
    <w:p>
      <w:pPr>
        <w:spacing w:after="80"/>
      </w:pP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sap_finance_360</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4</w:t>
            </w:r>
          </w:p>
        </w:tc>
      </w:tr>
      <w:tr>
        <w:trPr>
          <w:cantSplit/>
        </w:trPr>
        <w:tc>
          <w:tcPr>
            <w:tcW w:type="dxa" w:w="2880"/>
          </w:tcPr>
          <w:p>
            <w:pPr>
              <w:spacing w:after="20"/>
            </w:pPr>
            <w:r/>
            <w:r>
              <w:rPr>
                <w:b w:val="0"/>
                <w:sz w:val="17"/>
              </w:rPr>
              <w:t>Dimensions</w:t>
            </w:r>
          </w:p>
        </w:tc>
        <w:tc>
          <w:tcPr>
            <w:tcW w:type="dxa" w:w="7056"/>
          </w:tcPr>
          <w:p>
            <w:pPr>
              <w:spacing w:after="20"/>
            </w:pPr>
            <w:r/>
            <w:r>
              <w:rPr>
                <w:b w:val="0"/>
                <w:sz w:val="17"/>
              </w:rPr>
              <w:t>24</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Facts</w:t>
            </w:r>
          </w:p>
        </w:tc>
        <w:tc>
          <w:tcPr>
            <w:tcW w:type="dxa" w:w="7056"/>
          </w:tcPr>
          <w:p>
            <w:pPr>
              <w:spacing w:after="20"/>
            </w:pPr>
            <w:r/>
            <w:r>
              <w:rPr>
                <w:b w:val="0"/>
                <w:sz w:val="17"/>
              </w:rPr>
              <w:t>0</w:t>
            </w:r>
          </w:p>
        </w:tc>
      </w:tr>
      <w:tr>
        <w:trPr>
          <w:cantSplit/>
        </w:trPr>
        <w:tc>
          <w:tcPr>
            <w:tcW w:type="dxa" w:w="2880"/>
            <w:shd w:val="clear" w:fill="EEF4F8"/>
          </w:tcPr>
          <w:p>
            <w:pPr>
              <w:spacing w:after="20"/>
            </w:pPr>
            <w:r/>
            <w:r>
              <w:rPr>
                <w:b w:val="0"/>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 xml:space="preserve">Its base tables are </w:t>
      </w:r>
      <w:r>
        <w:rPr>
          <w:rFonts w:ascii="Consolas" w:hAnsi="Consolas"/>
          <w:b w:val="0"/>
          <w:i w:val="0"/>
          <w:color w:val="1B5E8C"/>
          <w:sz w:val="19"/>
        </w:rPr>
        <w:t>ANALYTICS.DT_JOURNAL_ENTRY_360</w:t>
      </w:r>
      <w:r>
        <w:rPr>
          <w:b w:val="0"/>
          <w:i w:val="0"/>
          <w:sz w:val="20"/>
        </w:rPr>
        <w:t xml:space="preserve">, </w:t>
      </w:r>
      <w:r>
        <w:rPr>
          <w:rFonts w:ascii="Consolas" w:hAnsi="Consolas"/>
          <w:b w:val="0"/>
          <w:i w:val="0"/>
          <w:color w:val="1B5E8C"/>
          <w:sz w:val="19"/>
        </w:rPr>
        <w:t>ANALYTICS.DT_EXPENSE_BY_COSTCENTER</w:t>
      </w:r>
      <w:r>
        <w:rPr>
          <w:b w:val="0"/>
          <w:i w:val="0"/>
          <w:sz w:val="20"/>
        </w:rPr>
        <w:t xml:space="preserve">, </w:t>
      </w:r>
      <w:r>
        <w:rPr>
          <w:rFonts w:ascii="Consolas" w:hAnsi="Consolas"/>
          <w:b w:val="0"/>
          <w:i w:val="0"/>
          <w:color w:val="1B5E8C"/>
          <w:sz w:val="19"/>
        </w:rPr>
        <w:t>ANALYTICS.DT_REVENUE_BY_PROFITCENTER</w:t>
      </w:r>
      <w:r>
        <w:rPr>
          <w:b w:val="0"/>
          <w:i w:val="0"/>
          <w:sz w:val="20"/>
        </w:rPr>
        <w:t xml:space="preserve"> and </w:t>
      </w:r>
      <w:r>
        <w:rPr>
          <w:rFonts w:ascii="Consolas" w:hAnsi="Consolas"/>
          <w:b w:val="0"/>
          <w:i w:val="0"/>
          <w:color w:val="1B5E8C"/>
          <w:sz w:val="19"/>
        </w:rPr>
        <w:t>ANALYTICS.DT_AR_AGING</w:t>
      </w:r>
      <w:r>
        <w:rPr>
          <w:b w:val="0"/>
          <w:i w:val="0"/>
          <w:sz w:val="20"/>
        </w:rPr>
        <w:t>.</w:t>
      </w:r>
    </w:p>
    <w:p>
      <w:pPr>
        <w:spacing w:after="120"/>
      </w:pPr>
      <w:r>
        <w:rPr>
          <w:b/>
          <w:i w:val="0"/>
          <w:sz w:val="20"/>
        </w:rPr>
        <w:t>The app's Cortex Analyst page reads this stage file.</w:t>
      </w:r>
      <w:r>
        <w:rPr>
          <w:b w:val="0"/>
          <w:i w:val="0"/>
          <w:sz w:val="20"/>
        </w:rPr>
        <w:t xml:space="preserve"> It does not read </w:t>
      </w:r>
      <w:r>
        <w:rPr>
          <w:rFonts w:ascii="Consolas" w:hAnsi="Consolas"/>
          <w:b w:val="0"/>
          <w:i w:val="0"/>
          <w:color w:val="1B5E8C"/>
          <w:sz w:val="19"/>
        </w:rPr>
        <w:t>ANALYTICS.SAP_FINANCE_360</w:t>
      </w:r>
      <w:r>
        <w:rPr>
          <w:b w:val="0"/>
          <w:i w:val="0"/>
          <w:sz w:val="20"/>
        </w:rPr>
        <w:t xml:space="preserve"> and it does not read </w:t>
      </w:r>
      <w:r>
        <w:rPr>
          <w:rFonts w:ascii="Consolas" w:hAnsi="Consolas"/>
          <w:b w:val="0"/>
          <w:i w:val="0"/>
          <w:color w:val="1B5E8C"/>
          <w:sz w:val="19"/>
        </w:rPr>
        <w:t>SEMANTIC.SAP_FINANCE_360_ANALYTICS</w:t>
      </w:r>
      <w:r>
        <w:rPr>
          <w:b w:val="0"/>
          <w:i w:val="0"/>
          <w:sz w:val="20"/>
        </w:rPr>
        <w:t>. If an Analyst answer is wrong, the file to edit is the YAML on the stage; changing either semantic view will have no effect on the app.</w:t>
      </w:r>
    </w:p>
    <w:p>
      <w:pPr>
        <w:spacing w:after="120"/>
      </w:pPr>
      <w:r>
        <w:rPr>
          <w:b w:val="0"/>
          <w:i w:val="0"/>
          <w:sz w:val="20"/>
        </w:rPr>
        <w:t xml:space="preserve">Three L2 objects are outside the Analyst model entirely — </w:t>
      </w:r>
      <w:r>
        <w:rPr>
          <w:rFonts w:ascii="Consolas" w:hAnsi="Consolas"/>
          <w:b w:val="0"/>
          <w:i w:val="0"/>
          <w:color w:val="1B5E8C"/>
          <w:sz w:val="19"/>
        </w:rPr>
        <w:t>DT_AP_AGING</w:t>
      </w:r>
      <w:r>
        <w:rPr>
          <w:b w:val="0"/>
          <w:i w:val="0"/>
          <w:sz w:val="20"/>
        </w:rPr>
        <w:t xml:space="preserve">,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xml:space="preserve"> — so an Analyst question about accounts payable, GL balances or the P&amp;L summary has no table to land on. Detail in the semantic layer (08-semantic-layer.md).</w:t>
      </w:r>
    </w:p>
    <w:p>
      <w:pPr>
        <w:spacing w:before="80" w:after="160"/>
        <w:jc w:val="center"/>
      </w:pPr>
      <w:r>
        <w:rPr>
          <w:color w:val="C8D4DE"/>
          <w:sz w:val="12"/>
        </w:rPr>
        <w:t>──────────────────────────────────────────────────────────</w:t>
      </w:r>
    </w:p>
    <w:p>
      <w:pPr>
        <w:keepNext/>
        <w:spacing w:before="160" w:after="40"/>
        <w:outlineLvl w:val="2"/>
      </w:pPr>
      <w:r>
        <w:rPr>
          <w:b/>
          <w:color w:val="29B5E8"/>
          <w:sz w:val="20"/>
        </w:rPr>
        <w:t>Application</w:t>
      </w:r>
    </w:p>
    <w:p>
      <w:pPr>
        <w:spacing w:after="120"/>
      </w:pPr>
      <w:r>
        <w:rPr>
          <w:b w:val="0"/>
          <w:i w:val="0"/>
          <w:sz w:val="20"/>
        </w:rPr>
        <w:t>A React client and an Express server, packaged as a Snowflake Native App on Snowpark Container Services.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Component</w:t>
            </w:r>
          </w:p>
        </w:tc>
        <w:tc>
          <w:tcPr>
            <w:tcW w:type="dxa" w:w="7056"/>
            <w:shd w:val="clear" w:fill="1B3A57"/>
          </w:tcPr>
          <w:p>
            <w:pPr>
              <w:spacing w:after="20"/>
            </w:pPr>
            <w:r/>
            <w:r>
              <w:rPr>
                <w:b/>
                <w:color w:val="FFFFFF"/>
                <w:sz w:val="17"/>
              </w:rPr>
              <w:t>Detail</w:t>
            </w:r>
          </w:p>
        </w:tc>
      </w:tr>
      <w:tr>
        <w:trPr>
          <w:cantSplit/>
        </w:trPr>
        <w:tc>
          <w:tcPr>
            <w:tcW w:type="dxa" w:w="2880"/>
          </w:tcPr>
          <w:p>
            <w:pPr>
              <w:spacing w:after="20"/>
            </w:pPr>
            <w:r/>
            <w:r>
              <w:rPr>
                <w:b w:val="0"/>
                <w:sz w:val="17"/>
              </w:rPr>
              <w:t>Client</w:t>
            </w:r>
          </w:p>
        </w:tc>
        <w:tc>
          <w:tcPr>
            <w:tcW w:type="dxa" w:w="7056"/>
          </w:tcPr>
          <w:p>
            <w:pPr>
              <w:spacing w:after="20"/>
            </w:pPr>
            <w:r/>
            <w:r>
              <w:rPr>
                <w:b w:val="0"/>
                <w:sz w:val="17"/>
              </w:rPr>
              <w:t>React + Vite</w:t>
            </w:r>
          </w:p>
        </w:tc>
      </w:tr>
      <w:tr>
        <w:trPr>
          <w:cantSplit/>
        </w:trPr>
        <w:tc>
          <w:tcPr>
            <w:tcW w:type="dxa" w:w="2880"/>
            <w:shd w:val="clear" w:fill="EEF4F8"/>
          </w:tcPr>
          <w:p>
            <w:pPr>
              <w:spacing w:after="20"/>
            </w:pPr>
            <w:r/>
            <w:r>
              <w:rPr>
                <w:b w:val="0"/>
                <w:sz w:val="17"/>
              </w:rPr>
              <w:t>Server</w:t>
            </w:r>
          </w:p>
        </w:tc>
        <w:tc>
          <w:tcPr>
            <w:tcW w:type="dxa" w:w="7056"/>
            <w:shd w:val="clear" w:fill="EEF4F8"/>
          </w:tcPr>
          <w:p>
            <w:pPr>
              <w:spacing w:after="20"/>
            </w:pPr>
            <w:r/>
            <w:r>
              <w:rPr>
                <w:b w:val="0"/>
                <w:sz w:val="17"/>
              </w:rPr>
              <w:t xml:space="preserve">Express + TypeScript, </w:t>
            </w:r>
            <w:r>
              <w:rPr>
                <w:rFonts w:ascii="Consolas" w:hAnsi="Consolas"/>
                <w:b w:val="0"/>
                <w:color w:val="1B5E8C"/>
                <w:sz w:val="16"/>
              </w:rPr>
              <w:t>api.ts</w:t>
            </w:r>
            <w:r>
              <w:rPr>
                <w:b w:val="0"/>
                <w:sz w:val="17"/>
              </w:rPr>
              <w:t xml:space="preserve"> holding all SQL</w:t>
            </w:r>
          </w:p>
        </w:tc>
      </w:tr>
      <w:tr>
        <w:trPr>
          <w:cantSplit/>
        </w:trPr>
        <w:tc>
          <w:tcPr>
            <w:tcW w:type="dxa" w:w="2880"/>
          </w:tcPr>
          <w:p>
            <w:pPr>
              <w:spacing w:after="20"/>
            </w:pPr>
            <w:r/>
            <w:r>
              <w:rPr>
                <w:b w:val="0"/>
                <w:sz w:val="17"/>
              </w:rPr>
              <w:t>Packaging</w:t>
            </w:r>
          </w:p>
        </w:tc>
        <w:tc>
          <w:tcPr>
            <w:tcW w:type="dxa" w:w="7056"/>
          </w:tcPr>
          <w:p>
            <w:pPr>
              <w:spacing w:after="20"/>
            </w:pPr>
            <w:r/>
            <w:r>
              <w:rPr>
                <w:b w:val="0"/>
                <w:sz w:val="17"/>
              </w:rPr>
              <w:t xml:space="preserve">Native App — </w:t>
            </w:r>
            <w:r>
              <w:rPr>
                <w:rFonts w:ascii="Consolas" w:hAnsi="Consolas"/>
                <w:b w:val="0"/>
                <w:color w:val="1B5E8C"/>
                <w:sz w:val="16"/>
              </w:rPr>
              <w:t>manifest.yml</w:t>
            </w:r>
            <w:r>
              <w:rPr>
                <w:b w:val="0"/>
                <w:sz w:val="17"/>
              </w:rPr>
              <w:t xml:space="preserve">, </w:t>
            </w:r>
            <w:r>
              <w:rPr>
                <w:rFonts w:ascii="Consolas" w:hAnsi="Consolas"/>
                <w:b w:val="0"/>
                <w:color w:val="1B5E8C"/>
                <w:sz w:val="16"/>
              </w:rPr>
              <w:t>setup.sql</w:t>
            </w:r>
            <w:r>
              <w:rPr>
                <w:b w:val="0"/>
                <w:sz w:val="17"/>
              </w:rPr>
              <w:t xml:space="preserve">, </w:t>
            </w:r>
            <w:r>
              <w:rPr>
                <w:rFonts w:ascii="Consolas" w:hAnsi="Consolas"/>
                <w:b w:val="0"/>
                <w:color w:val="1B5E8C"/>
                <w:sz w:val="16"/>
              </w:rPr>
              <w:t>service_spec.yml</w:t>
            </w:r>
          </w:p>
        </w:tc>
      </w:tr>
      <w:tr>
        <w:trPr>
          <w:cantSplit/>
        </w:trPr>
        <w:tc>
          <w:tcPr>
            <w:tcW w:type="dxa" w:w="2880"/>
            <w:shd w:val="clear" w:fill="EEF4F8"/>
          </w:tcPr>
          <w:p>
            <w:pPr>
              <w:spacing w:after="20"/>
            </w:pPr>
            <w:r/>
            <w:r>
              <w:rPr>
                <w:b w:val="0"/>
                <w:sz w:val="17"/>
              </w:rPr>
              <w:t>Pages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Deployed URL</w:t>
            </w:r>
          </w:p>
        </w:tc>
        <w:tc>
          <w:tcPr>
            <w:tcW w:type="dxa" w:w="7056"/>
          </w:tcPr>
          <w:p>
            <w:pPr>
              <w:spacing w:after="20"/>
            </w:pPr>
            <w:r/>
            <w:r>
              <w:rPr>
                <w:rFonts w:ascii="Consolas" w:hAnsi="Consolas"/>
                <w:b w:val="0"/>
                <w:color w:val="1B5E8C"/>
                <w:sz w:val="16"/>
              </w:rPr>
              <w:t>erzht4-sfsenorthamerica-dfreriks-aws1-w2.snowflakecomputing.app</w:t>
            </w:r>
          </w:p>
        </w:tc>
      </w:tr>
    </w:tbl>
    <w:p>
      <w:pPr>
        <w:spacing w:after="80"/>
      </w:pPr>
    </w:p>
    <w:p>
      <w:pPr>
        <w:spacing w:after="120"/>
      </w:pPr>
      <w:r>
        <w:rPr>
          <w:b w:val="0"/>
          <w:i w:val="0"/>
          <w:sz w:val="20"/>
        </w:rPr>
        <w:t>The nine pages: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w:t>
            </w:r>
          </w:p>
        </w:tc>
        <w:tc>
          <w:tcPr>
            <w:tcW w:type="dxa" w:w="7056"/>
            <w:shd w:val="clear" w:fill="1B3A57"/>
          </w:tcPr>
          <w:p>
            <w:pPr>
              <w:spacing w:after="20"/>
            </w:pPr>
            <w:r/>
            <w:r>
              <w:rPr>
                <w:b/>
                <w:color w:val="FFFFFF"/>
                <w:sz w:val="17"/>
              </w:rPr>
              <w:t>Page</w:t>
            </w:r>
          </w:p>
        </w:tc>
      </w:tr>
      <w:tr>
        <w:trPr>
          <w:cantSplit/>
        </w:trPr>
        <w:tc>
          <w:tcPr>
            <w:tcW w:type="dxa" w:w="2880"/>
          </w:tcPr>
          <w:p>
            <w:pPr>
              <w:spacing w:after="20"/>
            </w:pPr>
            <w:r/>
            <w:r>
              <w:rPr>
                <w:b w:val="0"/>
                <w:sz w:val="17"/>
              </w:rPr>
              <w:t>1</w:t>
            </w:r>
          </w:p>
        </w:tc>
        <w:tc>
          <w:tcPr>
            <w:tcW w:type="dxa" w:w="7056"/>
          </w:tcPr>
          <w:p>
            <w:pPr>
              <w:spacing w:after="20"/>
            </w:pPr>
            <w:r/>
            <w:r>
              <w:rPr>
                <w:b w:val="0"/>
                <w:sz w:val="17"/>
              </w:rPr>
              <w:t>Executive Overview</w:t>
            </w:r>
          </w:p>
        </w:tc>
      </w:tr>
      <w:tr>
        <w:trPr>
          <w:cantSplit/>
        </w:trPr>
        <w:tc>
          <w:tcPr>
            <w:tcW w:type="dxa" w:w="2880"/>
            <w:shd w:val="clear" w:fill="EEF4F8"/>
          </w:tcPr>
          <w:p>
            <w:pPr>
              <w:spacing w:after="20"/>
            </w:pPr>
            <w:r/>
            <w:r>
              <w:rPr>
                <w:b w:val="0"/>
                <w:sz w:val="17"/>
              </w:rPr>
              <w:t>2</w:t>
            </w:r>
          </w:p>
        </w:tc>
        <w:tc>
          <w:tcPr>
            <w:tcW w:type="dxa" w:w="7056"/>
            <w:shd w:val="clear" w:fill="EEF4F8"/>
          </w:tcPr>
          <w:p>
            <w:pPr>
              <w:spacing w:after="20"/>
            </w:pPr>
            <w:r/>
            <w:r>
              <w:rPr>
                <w:b w:val="0"/>
                <w:sz w:val="17"/>
              </w:rPr>
              <w:t>General Ledger</w:t>
            </w:r>
          </w:p>
        </w:tc>
      </w:tr>
      <w:tr>
        <w:trPr>
          <w:cantSplit/>
        </w:trPr>
        <w:tc>
          <w:tcPr>
            <w:tcW w:type="dxa" w:w="2880"/>
          </w:tcPr>
          <w:p>
            <w:pPr>
              <w:spacing w:after="20"/>
            </w:pPr>
            <w:r/>
            <w:r>
              <w:rPr>
                <w:b w:val="0"/>
                <w:sz w:val="17"/>
              </w:rPr>
              <w:t>3</w:t>
            </w:r>
          </w:p>
        </w:tc>
        <w:tc>
          <w:tcPr>
            <w:tcW w:type="dxa" w:w="7056"/>
          </w:tcPr>
          <w:p>
            <w:pPr>
              <w:spacing w:after="20"/>
            </w:pPr>
            <w:r/>
            <w:r>
              <w:rPr>
                <w:b w:val="0"/>
                <w:sz w:val="17"/>
              </w:rPr>
              <w:t>Cost Centers</w:t>
            </w:r>
          </w:p>
        </w:tc>
      </w:tr>
      <w:tr>
        <w:trPr>
          <w:cantSplit/>
        </w:trPr>
        <w:tc>
          <w:tcPr>
            <w:tcW w:type="dxa" w:w="2880"/>
            <w:shd w:val="clear" w:fill="EEF4F8"/>
          </w:tcPr>
          <w:p>
            <w:pPr>
              <w:spacing w:after="20"/>
            </w:pPr>
            <w:r/>
            <w:r>
              <w:rPr>
                <w:b w:val="0"/>
                <w:sz w:val="17"/>
              </w:rPr>
              <w:t>4</w:t>
            </w:r>
          </w:p>
        </w:tc>
        <w:tc>
          <w:tcPr>
            <w:tcW w:type="dxa" w:w="7056"/>
            <w:shd w:val="clear" w:fill="EEF4F8"/>
          </w:tcPr>
          <w:p>
            <w:pPr>
              <w:spacing w:after="20"/>
            </w:pPr>
            <w:r/>
            <w:r>
              <w:rPr>
                <w:b w:val="0"/>
                <w:sz w:val="17"/>
              </w:rPr>
              <w:t>Profit Centers</w:t>
            </w:r>
          </w:p>
        </w:tc>
      </w:tr>
      <w:tr>
        <w:trPr>
          <w:cantSplit/>
        </w:trPr>
        <w:tc>
          <w:tcPr>
            <w:tcW w:type="dxa" w:w="2880"/>
          </w:tcPr>
          <w:p>
            <w:pPr>
              <w:spacing w:after="20"/>
            </w:pPr>
            <w:r/>
            <w:r>
              <w:rPr>
                <w:b w:val="0"/>
                <w:sz w:val="17"/>
              </w:rPr>
              <w:t>5</w:t>
            </w:r>
          </w:p>
        </w:tc>
        <w:tc>
          <w:tcPr>
            <w:tcW w:type="dxa" w:w="7056"/>
          </w:tcPr>
          <w:p>
            <w:pPr>
              <w:spacing w:after="20"/>
            </w:pPr>
            <w:r/>
            <w:r>
              <w:rPr>
                <w:b w:val="0"/>
                <w:sz w:val="17"/>
              </w:rPr>
              <w:t>Accounts Payable</w:t>
            </w:r>
          </w:p>
        </w:tc>
      </w:tr>
      <w:tr>
        <w:trPr>
          <w:cantSplit/>
        </w:trPr>
        <w:tc>
          <w:tcPr>
            <w:tcW w:type="dxa" w:w="2880"/>
            <w:shd w:val="clear" w:fill="EEF4F8"/>
          </w:tcPr>
          <w:p>
            <w:pPr>
              <w:spacing w:after="20"/>
            </w:pPr>
            <w:r/>
            <w:r>
              <w:rPr>
                <w:b w:val="0"/>
                <w:sz w:val="17"/>
              </w:rPr>
              <w:t>6</w:t>
            </w:r>
          </w:p>
        </w:tc>
        <w:tc>
          <w:tcPr>
            <w:tcW w:type="dxa" w:w="7056"/>
            <w:shd w:val="clear" w:fill="EEF4F8"/>
          </w:tcPr>
          <w:p>
            <w:pPr>
              <w:spacing w:after="20"/>
            </w:pPr>
            <w:r/>
            <w:r>
              <w:rPr>
                <w:b w:val="0"/>
                <w:sz w:val="17"/>
              </w:rPr>
              <w:t>Accounts Receivable</w:t>
            </w:r>
          </w:p>
        </w:tc>
      </w:tr>
      <w:tr>
        <w:trPr>
          <w:cantSplit/>
        </w:trPr>
        <w:tc>
          <w:tcPr>
            <w:tcW w:type="dxa" w:w="2880"/>
          </w:tcPr>
          <w:p>
            <w:pPr>
              <w:spacing w:after="20"/>
            </w:pPr>
            <w:r/>
            <w:r>
              <w:rPr>
                <w:b w:val="0"/>
                <w:sz w:val="17"/>
              </w:rPr>
              <w:t>7</w:t>
            </w:r>
          </w:p>
        </w:tc>
        <w:tc>
          <w:tcPr>
            <w:tcW w:type="dxa" w:w="7056"/>
          </w:tcPr>
          <w:p>
            <w:pPr>
              <w:spacing w:after="20"/>
            </w:pPr>
            <w:r/>
            <w:r>
              <w:rPr>
                <w:b w:val="0"/>
                <w:sz w:val="17"/>
              </w:rPr>
              <w:t>Period Analysis</w:t>
            </w:r>
          </w:p>
        </w:tc>
      </w:tr>
      <w:tr>
        <w:trPr>
          <w:cantSplit/>
        </w:trPr>
        <w:tc>
          <w:tcPr>
            <w:tcW w:type="dxa" w:w="2880"/>
            <w:shd w:val="clear" w:fill="EEF4F8"/>
          </w:tcPr>
          <w:p>
            <w:pPr>
              <w:spacing w:after="20"/>
            </w:pPr>
            <w:r/>
            <w:r>
              <w:rPr>
                <w:b w:val="0"/>
                <w:sz w:val="17"/>
              </w:rPr>
              <w:t>8</w:t>
            </w:r>
          </w:p>
        </w:tc>
        <w:tc>
          <w:tcPr>
            <w:tcW w:type="dxa" w:w="7056"/>
            <w:shd w:val="clear" w:fill="EEF4F8"/>
          </w:tcPr>
          <w:p>
            <w:pPr>
              <w:spacing w:after="20"/>
            </w:pPr>
            <w:r/>
            <w:r>
              <w:rPr>
                <w:b w:val="0"/>
                <w:sz w:val="17"/>
              </w:rPr>
              <w:t>BDC Data Products</w:t>
            </w:r>
          </w:p>
        </w:tc>
      </w:tr>
      <w:tr>
        <w:trPr>
          <w:cantSplit/>
        </w:trPr>
        <w:tc>
          <w:tcPr>
            <w:tcW w:type="dxa" w:w="2880"/>
          </w:tcPr>
          <w:p>
            <w:pPr>
              <w:spacing w:after="20"/>
            </w:pPr>
            <w:r/>
            <w:r>
              <w:rPr>
                <w:b w:val="0"/>
                <w:sz w:val="17"/>
              </w:rPr>
              <w:t>9</w:t>
            </w:r>
          </w:p>
        </w:tc>
        <w:tc>
          <w:tcPr>
            <w:tcW w:type="dxa" w:w="7056"/>
          </w:tcPr>
          <w:p>
            <w:pPr>
              <w:spacing w:after="20"/>
            </w:pPr>
            <w:r/>
            <w:r>
              <w:rPr>
                <w:b w:val="0"/>
                <w:sz w:val="17"/>
              </w:rPr>
              <w:t>Cortex Analyst</w:t>
            </w:r>
          </w:p>
        </w:tc>
      </w:tr>
    </w:tbl>
    <w:p>
      <w:pPr>
        <w:spacing w:after="80"/>
      </w:pPr>
    </w:p>
    <w:p>
      <w:pPr>
        <w:spacing w:after="120"/>
      </w:pPr>
      <w:r>
        <w:rPr>
          <w:b w:val="0"/>
          <w:i w:val="0"/>
          <w:sz w:val="20"/>
        </w:rPr>
        <w:t>Pages 1–7 are conventional dashboards. Page 8 exists to make the zero-copy claim visible — it shows the shares themselves. Page 9 is the natural-language surface over the stage model.</w:t>
      </w:r>
    </w:p>
    <w:p>
      <w:pPr>
        <w:spacing w:after="120"/>
      </w:pPr>
      <w:r>
        <w:rPr>
          <w:b w:val="0"/>
          <w:i w:val="0"/>
          <w:sz w:val="20"/>
        </w:rPr>
        <w:t xml:space="preserve">All SQL lives in the server. The client holds no query text, which is what makes the </w:t>
      </w:r>
      <w:r>
        <w:rPr>
          <w:rFonts w:ascii="Consolas" w:hAnsi="Consolas"/>
          <w:b w:val="0"/>
          <w:i w:val="0"/>
          <w:color w:val="1B5E8C"/>
          <w:sz w:val="19"/>
        </w:rPr>
        <w:t>FROM</w:t>
      </w:r>
      <w:r>
        <w:rPr>
          <w:b w:val="0"/>
          <w:i w:val="0"/>
          <w:sz w:val="20"/>
        </w:rPr>
        <w:t>-clause census in the table above a complete inventory of what the application reads.</w:t>
      </w:r>
    </w:p>
    <w:p>
      <w:r>
        <w:br w:type="page"/>
      </w:r>
    </w:p>
    <w:p>
      <w:pPr>
        <w:keepNext/>
        <w:spacing w:before="360" w:after="120"/>
      </w:pPr>
      <w:r>
        <w:rPr>
          <w:b/>
          <w:color w:val="1B3A57"/>
          <w:sz w:val="34"/>
        </w:rPr>
        <w:t>03 · Build steps</w:t>
      </w:r>
    </w:p>
    <w:p>
      <w:pPr>
        <w:spacing w:after="120"/>
      </w:pPr>
      <w:r>
        <w:rPr>
          <w:b w:val="0"/>
          <w:i w:val="0"/>
          <w:sz w:val="20"/>
        </w:rPr>
        <w:t>The order in which this was built, and what each step has to produce before the next one can start. Scripts and file paths are in execution (04-execution.md); this document is the sequence and the reasoning.</w:t>
      </w:r>
    </w:p>
    <w:p>
      <w:pPr>
        <w:spacing w:before="80" w:after="160"/>
        <w:jc w:val="center"/>
      </w:pPr>
      <w:r>
        <w:rPr>
          <w:color w:val="C8D4DE"/>
          <w:sz w:val="12"/>
        </w:rPr>
        <w:t>──────────────────────────────────────────────────────────</w:t>
      </w:r>
    </w:p>
    <w:p>
      <w:pPr>
        <w:keepNext/>
        <w:spacing w:before="160" w:after="40"/>
        <w:outlineLvl w:val="2"/>
      </w:pPr>
      <w:r>
        <w:rPr>
          <w:b/>
          <w:color w:val="29B5E8"/>
          <w:sz w:val="20"/>
        </w:rPr>
        <w:t>Step 0 — Confirm the L0 shares are readable</w:t>
      </w:r>
    </w:p>
    <w:p>
      <w:pPr>
        <w:spacing w:after="120"/>
      </w:pPr>
      <w:r>
        <w:rPr>
          <w:b w:val="0"/>
          <w:i w:val="0"/>
          <w:sz w:val="20"/>
        </w:rPr>
        <w:t>Nothing downstream can be built until the SAP BDC Standard Data Products are mounted and the running role can select from them.</w:t>
      </w:r>
    </w:p>
    <w:p>
      <w:pPr>
        <w:spacing w:after="120"/>
      </w:pPr>
      <w:r>
        <w:rPr>
          <w:b w:val="0"/>
          <w:i w:val="0"/>
          <w:sz w:val="20"/>
        </w:rPr>
        <w:t>The three shared databases the stack actually reads are: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Shared database</w:t>
            </w:r>
          </w:p>
        </w:tc>
        <w:tc>
          <w:tcPr>
            <w:tcW w:type="dxa" w:w="7056"/>
            <w:shd w:val="clear" w:fill="1B3A57"/>
          </w:tcPr>
          <w:p>
            <w:pPr>
              <w:spacing w:after="20"/>
            </w:pPr>
            <w:r/>
            <w:r>
              <w:rPr>
                <w:b/>
                <w:color w:val="FFFFFF"/>
                <w:sz w:val="17"/>
              </w:rPr>
              <w:t>Object used</w:t>
            </w:r>
          </w:p>
        </w:tc>
      </w:tr>
      <w:tr>
        <w:trPr>
          <w:cantSplit/>
        </w:trPr>
        <w:tc>
          <w:tcPr>
            <w:tcW w:type="dxa" w:w="2880"/>
          </w:tcPr>
          <w:p>
            <w:pPr>
              <w:spacing w:after="20"/>
            </w:pPr>
            <w:r/>
            <w:r>
              <w:rPr>
                <w:rFonts w:ascii="Consolas" w:hAnsi="Consolas"/>
                <w:b w:val="0"/>
                <w:color w:val="1B5E8C"/>
                <w:sz w:val="16"/>
              </w:rPr>
              <w:t>SAP_BDC_DEMO_ENTRY_VIEW_JOURNAL_ENTRY</w:t>
            </w:r>
          </w:p>
        </w:tc>
        <w:tc>
          <w:tcPr>
            <w:tcW w:type="dxa" w:w="7056"/>
          </w:tcPr>
          <w:p>
            <w:pPr>
              <w:spacing w:after="20"/>
            </w:pPr>
            <w:r/>
            <w:r>
              <w:rPr>
                <w:rFonts w:ascii="Consolas" w:hAnsi="Consolas"/>
                <w:b w:val="0"/>
                <w:color w:val="1B5E8C"/>
                <w:sz w:val="16"/>
              </w:rPr>
              <w:t>BDCCONNECT.OPERATIONALACCTGDOCITEM</w:t>
            </w:r>
          </w:p>
        </w:tc>
      </w:tr>
      <w:tr>
        <w:trPr>
          <w:cantSplit/>
        </w:trPr>
        <w:tc>
          <w:tcPr>
            <w:tcW w:type="dxa" w:w="2880"/>
            <w:shd w:val="clear" w:fill="EEF4F8"/>
          </w:tcPr>
          <w:p>
            <w:pPr>
              <w:spacing w:after="20"/>
            </w:pPr>
            <w:r/>
            <w:r>
              <w:rPr>
                <w:rFonts w:ascii="Consolas" w:hAnsi="Consolas"/>
                <w:b w:val="0"/>
                <w:color w:val="1B5E8C"/>
                <w:sz w:val="16"/>
              </w:rPr>
              <w:t>SAP_BDC_DEMO_JOURNAL_ENTRY_HEADER</w:t>
            </w:r>
          </w:p>
        </w:tc>
        <w:tc>
          <w:tcPr>
            <w:tcW w:type="dxa" w:w="7056"/>
            <w:shd w:val="clear" w:fill="EEF4F8"/>
          </w:tcPr>
          <w:p>
            <w:pPr>
              <w:spacing w:after="20"/>
            </w:pPr>
            <w:r/>
            <w:r>
              <w:rPr>
                <w:rFonts w:ascii="Consolas" w:hAnsi="Consolas"/>
                <w:b w:val="0"/>
                <w:color w:val="1B5E8C"/>
                <w:sz w:val="16"/>
              </w:rPr>
              <w:t>BDCCONNECT.JOURNALENTRY</w:t>
            </w:r>
          </w:p>
        </w:tc>
      </w:tr>
      <w:tr>
        <w:trPr>
          <w:cantSplit/>
        </w:trPr>
        <w:tc>
          <w:tcPr>
            <w:tcW w:type="dxa" w:w="2880"/>
          </w:tcPr>
          <w:p>
            <w:pPr>
              <w:spacing w:after="20"/>
            </w:pPr>
            <w:r/>
            <w:r>
              <w:rPr>
                <w:rFonts w:ascii="Consolas" w:hAnsi="Consolas"/>
                <w:b w:val="0"/>
                <w:color w:val="1B5E8C"/>
                <w:sz w:val="16"/>
              </w:rPr>
              <w:t>SAP_BDC_DEMO_SUPPLIER_INVOICE</w:t>
            </w:r>
          </w:p>
        </w:tc>
        <w:tc>
          <w:tcPr>
            <w:tcW w:type="dxa" w:w="7056"/>
          </w:tcPr>
          <w:p>
            <w:pPr>
              <w:spacing w:after="20"/>
            </w:pPr>
            <w:r/>
            <w:r>
              <w:rPr>
                <w:rFonts w:ascii="Consolas" w:hAnsi="Consolas"/>
                <w:b w:val="0"/>
                <w:color w:val="1B5E8C"/>
                <w:sz w:val="16"/>
              </w:rPr>
              <w:t>BDCCONNECT.SUPPLIERINVOICE</w:t>
            </w:r>
          </w:p>
        </w:tc>
      </w:tr>
    </w:tbl>
    <w:p>
      <w:pPr>
        <w:spacing w:after="80"/>
      </w:pPr>
    </w:p>
    <w:p>
      <w:pPr>
        <w:spacing w:after="120"/>
      </w:pPr>
      <w:r>
        <w:rPr>
          <w:rFonts w:ascii="Consolas" w:hAnsi="Consolas"/>
          <w:b w:val="0"/>
          <w:i w:val="0"/>
          <w:color w:val="1B5E8C"/>
          <w:sz w:val="19"/>
        </w:rPr>
        <w:t>sql/01_l0_sources.md</w:t>
      </w:r>
      <w:r>
        <w:rPr>
          <w:b w:val="0"/>
          <w:i w:val="0"/>
          <w:sz w:val="20"/>
        </w:rPr>
        <w:t xml:space="preserve"> documents the L0 layer. It is markdown, not SQL, because there is nothing to create — the objects belong to the provider. That file is the only "DDL" step in the stack that runs no DDL, and that is the point being made.</w:t>
      </w:r>
    </w:p>
    <w:p>
      <w:pPr>
        <w:spacing w:after="120"/>
      </w:pPr>
      <w:r>
        <w:rPr>
          <w:b w:val="0"/>
          <w:i w:val="0"/>
          <w:sz w:val="20"/>
        </w:rPr>
        <w:t xml:space="preserve">Do the sign check here, before building anything on top. Run a </w:t>
      </w:r>
      <w:r>
        <w:rPr>
          <w:rFonts w:ascii="Consolas" w:hAnsi="Consolas"/>
          <w:b w:val="0"/>
          <w:i w:val="0"/>
          <w:color w:val="1B5E8C"/>
          <w:sz w:val="19"/>
        </w:rPr>
        <w:t>SUM</w:t>
      </w:r>
      <w:r>
        <w:rPr>
          <w:b w:val="0"/>
          <w:i w:val="0"/>
          <w:sz w:val="20"/>
        </w:rPr>
        <w:t xml:space="preserve"> over the amount column on </w:t>
      </w:r>
      <w:r>
        <w:rPr>
          <w:rFonts w:ascii="Consolas" w:hAnsi="Consolas"/>
          <w:b w:val="0"/>
          <w:i w:val="0"/>
          <w:color w:val="1B5E8C"/>
          <w:sz w:val="19"/>
        </w:rPr>
        <w:t>OPERATIONALACCTGDOCITEM</w:t>
      </w:r>
      <w:r>
        <w:rPr>
          <w:b w:val="0"/>
          <w:i w:val="0"/>
          <w:sz w:val="20"/>
        </w:rPr>
        <w:t xml:space="preserve"> with no </w:t>
      </w:r>
      <w:r>
        <w:rPr>
          <w:rFonts w:ascii="Consolas" w:hAnsi="Consolas"/>
          <w:b w:val="0"/>
          <w:i w:val="0"/>
          <w:color w:val="1B5E8C"/>
          <w:sz w:val="19"/>
        </w:rPr>
        <w:t>ABS</w:t>
      </w:r>
      <w:r>
        <w:rPr>
          <w:b w:val="0"/>
          <w:i w:val="0"/>
          <w:sz w:val="20"/>
        </w:rPr>
        <w:t xml:space="preserve"> and no </w:t>
      </w:r>
      <w:r>
        <w:rPr>
          <w:rFonts w:ascii="Consolas" w:hAnsi="Consolas"/>
          <w:b w:val="0"/>
          <w:i w:val="0"/>
          <w:color w:val="1B5E8C"/>
          <w:sz w:val="19"/>
        </w:rPr>
        <w:t>DEBITCREDITCODE</w:t>
      </w:r>
      <w:r>
        <w:rPr>
          <w:b w:val="0"/>
          <w:i w:val="0"/>
          <w:sz w:val="20"/>
        </w:rPr>
        <w:t xml:space="preserve"> filter, then run it with both. If the two agree, the filter is not doing what you think it is.</w:t>
      </w:r>
    </w:p>
    <w:p>
      <w:pPr>
        <w:spacing w:before="80" w:after="160"/>
        <w:jc w:val="center"/>
      </w:pPr>
      <w:r>
        <w:rPr>
          <w:color w:val="C8D4DE"/>
          <w:sz w:val="12"/>
        </w:rPr>
        <w:t>──────────────────────────────────────────────────────────</w:t>
      </w:r>
    </w:p>
    <w:p>
      <w:pPr>
        <w:keepNext/>
        <w:spacing w:before="160" w:after="40"/>
        <w:outlineLvl w:val="2"/>
      </w:pPr>
      <w:r>
        <w:rPr>
          <w:b/>
          <w:color w:val="29B5E8"/>
          <w:sz w:val="20"/>
        </w:rPr>
        <w:t>Step 1 — L1 curated views</w:t>
      </w:r>
    </w:p>
    <w:p>
      <w:pPr>
        <w:spacing w:after="120"/>
      </w:pPr>
      <w:r>
        <w:rPr>
          <w:rFonts w:ascii="Consolas" w:hAnsi="Consolas"/>
          <w:b w:val="0"/>
          <w:i w:val="0"/>
          <w:color w:val="1B5E8C"/>
          <w:sz w:val="19"/>
        </w:rPr>
        <w:t>sql/02_l1_curated_views.sql</w:t>
      </w:r>
      <w:r>
        <w:rPr>
          <w:b w:val="0"/>
          <w:i w:val="0"/>
          <w:sz w:val="20"/>
        </w:rPr>
        <w:t xml:space="preserve">, run as </w:t>
      </w:r>
      <w:r>
        <w:rPr>
          <w:rFonts w:ascii="Consolas" w:hAnsi="Consolas"/>
          <w:b w:val="0"/>
          <w:i w:val="0"/>
          <w:color w:val="1B5E8C"/>
          <w:sz w:val="19"/>
        </w:rPr>
        <w:t>ACCOUNTADMIN</w:t>
      </w:r>
      <w:r>
        <w:rPr>
          <w:b w:val="0"/>
          <w:i w:val="0"/>
          <w:sz w:val="20"/>
        </w:rPr>
        <w:t xml:space="preserve"> or a role holding the L0 grants.</w:t>
      </w:r>
    </w:p>
    <w:p>
      <w:pPr>
        <w:spacing w:after="120"/>
      </w:pPr>
      <w:r>
        <w:rPr>
          <w:b w:val="0"/>
          <w:i w:val="0"/>
          <w:sz w:val="20"/>
        </w:rPr>
        <w:t xml:space="preserve">Creates </w:t>
      </w:r>
      <w:r>
        <w:rPr>
          <w:rFonts w:ascii="Consolas" w:hAnsi="Consolas"/>
          <w:b w:val="0"/>
          <w:i w:val="0"/>
          <w:color w:val="1B5E8C"/>
          <w:sz w:val="19"/>
        </w:rPr>
        <w:t>SAP_FINANCE_360.SAP_BDC_L1</w:t>
      </w:r>
      <w:r>
        <w:rPr>
          <w:b w:val="0"/>
          <w:i w:val="0"/>
          <w:sz w:val="20"/>
        </w:rPr>
        <w:t xml:space="preserve"> and six views in it. Each view is a projection over one L0 object with a </w:t>
      </w:r>
      <w:r>
        <w:rPr>
          <w:rFonts w:ascii="Consolas" w:hAnsi="Consolas"/>
          <w:b w:val="0"/>
          <w:i w:val="0"/>
          <w:color w:val="1B5E8C"/>
          <w:sz w:val="19"/>
        </w:rPr>
        <w:t>COMMENT</w:t>
      </w:r>
      <w:r>
        <w:rPr>
          <w:b w:val="0"/>
          <w:i w:val="0"/>
          <w:sz w:val="20"/>
        </w:rPr>
        <w:t xml:space="preserve"> on every column.</w:t>
      </w:r>
    </w:p>
    <w:p>
      <w:pPr>
        <w:spacing w:after="120"/>
      </w:pPr>
      <w:r>
        <w:rPr>
          <w:b w:val="0"/>
          <w:i w:val="0"/>
          <w:sz w:val="20"/>
        </w:rPr>
        <w:t>Deliberate constraints on this step:</w:t>
      </w:r>
    </w:p>
    <w:p>
      <w:pPr>
        <w:pStyle w:val="ListBullet"/>
        <w:spacing w:after="40"/>
      </w:pPr>
      <w:r>
        <w:rPr>
          <w:b/>
          <w:sz w:val="20"/>
        </w:rPr>
        <w:t>Views, not tables.</w:t>
      </w:r>
      <w:r>
        <w:rPr>
          <w:b w:val="0"/>
          <w:sz w:val="20"/>
        </w:rPr>
        <w:t xml:space="preserve"> No </w:t>
      </w:r>
      <w:r>
        <w:rPr>
          <w:rFonts w:ascii="Consolas" w:hAnsi="Consolas"/>
          <w:b w:val="0"/>
          <w:color w:val="1B5E8C"/>
          <w:sz w:val="19"/>
        </w:rPr>
        <w:t>CREATE TABLE AS</w:t>
      </w:r>
      <w:r>
        <w:rPr>
          <w:b w:val="0"/>
          <w:sz w:val="20"/>
        </w:rPr>
        <w:t xml:space="preserve">, no </w:t>
      </w:r>
      <w:r>
        <w:rPr>
          <w:rFonts w:ascii="Consolas" w:hAnsi="Consolas"/>
          <w:b w:val="0"/>
          <w:color w:val="1B5E8C"/>
          <w:sz w:val="19"/>
        </w:rPr>
        <w:t>CREATE MATERIALIZED VIEW</w:t>
      </w:r>
      <w:r>
        <w:rPr>
          <w:b w:val="0"/>
          <w:sz w:val="20"/>
        </w:rPr>
        <w:t>. The layer must add no storage and no refresh obligation.</w:t>
      </w:r>
    </w:p>
    <w:p>
      <w:pPr>
        <w:pStyle w:val="ListBullet"/>
        <w:spacing w:after="40"/>
      </w:pPr>
      <w:r>
        <w:rPr>
          <w:b/>
          <w:sz w:val="20"/>
        </w:rPr>
        <w:t>No filtering.</w:t>
      </w:r>
      <w:r>
        <w:rPr>
          <w:b w:val="0"/>
          <w:sz w:val="20"/>
        </w:rPr>
        <w:t xml:space="preserve"> L1 is 1:1. A row excluded here is invisible to every consumer, and the exclusion would be buried in a view definition nobody reads.</w:t>
      </w:r>
    </w:p>
    <w:p>
      <w:pPr>
        <w:pStyle w:val="ListBullet"/>
        <w:spacing w:after="40"/>
      </w:pPr>
      <w:r>
        <w:rPr>
          <w:b/>
          <w:sz w:val="20"/>
        </w:rPr>
        <w:t>No renaming beyond case.</w:t>
      </w:r>
      <w:r>
        <w:rPr>
          <w:b w:val="0"/>
          <w:sz w:val="20"/>
        </w:rPr>
        <w:t xml:space="preserve"> Column names stay as SAP publishes them so that SAP documentation still applies.</w:t>
      </w:r>
    </w:p>
    <w:p>
      <w:pPr>
        <w:spacing w:after="120"/>
      </w:pPr>
      <w:r>
        <w:rPr>
          <w:b w:val="0"/>
          <w:i w:val="0"/>
          <w:sz w:val="20"/>
        </w:rPr>
        <w:t xml:space="preserve">Verification: six objects in the schema, all of </w:t>
      </w:r>
      <w:r>
        <w:rPr>
          <w:rFonts w:ascii="Consolas" w:hAnsi="Consolas"/>
          <w:b w:val="0"/>
          <w:i w:val="0"/>
          <w:color w:val="1B5E8C"/>
          <w:sz w:val="19"/>
        </w:rPr>
        <w:t>TABLE_TYPE = 'VIEW'</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Step 2 — L2 analytics objects</w:t>
      </w:r>
    </w:p>
    <w:p>
      <w:pPr>
        <w:spacing w:after="120"/>
      </w:pPr>
      <w:r>
        <w:rPr>
          <w:rFonts w:ascii="Consolas" w:hAnsi="Consolas"/>
          <w:b w:val="0"/>
          <w:i w:val="0"/>
          <w:color w:val="1B5E8C"/>
          <w:sz w:val="19"/>
        </w:rPr>
        <w:t>sql/03_l2_analytics_dynamic_tables.sql</w:t>
      </w:r>
      <w:r>
        <w:rPr>
          <w:b w:val="0"/>
          <w:i w:val="0"/>
          <w:sz w:val="20"/>
        </w:rPr>
        <w:t xml:space="preserve">. Requires a warehouse named </w:t>
      </w:r>
      <w:r>
        <w:rPr>
          <w:rFonts w:ascii="Consolas" w:hAnsi="Consolas"/>
          <w:b w:val="0"/>
          <w:i w:val="0"/>
          <w:color w:val="1B5E8C"/>
          <w:sz w:val="19"/>
        </w:rPr>
        <w:t>LOAD_WH</w:t>
      </w:r>
      <w:r>
        <w:rPr>
          <w:b w:val="0"/>
          <w:i w:val="0"/>
          <w:sz w:val="20"/>
        </w:rPr>
        <w:t xml:space="preserve">, or edit the </w:t>
      </w:r>
      <w:r>
        <w:rPr>
          <w:rFonts w:ascii="Consolas" w:hAnsi="Consolas"/>
          <w:b w:val="0"/>
          <w:i w:val="0"/>
          <w:color w:val="1B5E8C"/>
          <w:sz w:val="19"/>
        </w:rPr>
        <w:t>WAREHOUSE</w:t>
      </w:r>
      <w:r>
        <w:rPr>
          <w:b w:val="0"/>
          <w:i w:val="0"/>
          <w:sz w:val="20"/>
        </w:rPr>
        <w:t xml:space="preserve"> clause.</w:t>
      </w:r>
    </w:p>
    <w:p>
      <w:pPr>
        <w:spacing w:after="120"/>
      </w:pPr>
      <w:r>
        <w:rPr>
          <w:b w:val="0"/>
          <w:i w:val="0"/>
          <w:sz w:val="20"/>
        </w:rPr>
        <w:t xml:space="preserve">Build </w:t>
      </w:r>
      <w:r>
        <w:rPr>
          <w:rFonts w:ascii="Consolas" w:hAnsi="Consolas"/>
          <w:b w:val="0"/>
          <w:i w:val="0"/>
          <w:color w:val="1B5E8C"/>
          <w:sz w:val="19"/>
        </w:rPr>
        <w:t>DT_JOURNAL_ENTRY_360</w:t>
      </w:r>
      <w:r>
        <w:rPr>
          <w:b w:val="0"/>
          <w:i w:val="0"/>
          <w:sz w:val="20"/>
        </w:rPr>
        <w:t xml:space="preserve"> first. It is the wide join — line items to header to the cost centre, profit centre and GL account masters — and the five aggregates depend on it. This is also the object where the signed-amount handling is written once: </w:t>
      </w:r>
      <w:r>
        <w:rPr>
          <w:rFonts w:ascii="Consolas" w:hAnsi="Consolas"/>
          <w:b w:val="0"/>
          <w:i w:val="0"/>
          <w:color w:val="1B5E8C"/>
          <w:sz w:val="19"/>
        </w:rPr>
        <w:t>ABS</w:t>
      </w:r>
      <w:r>
        <w:rPr>
          <w:b w:val="0"/>
          <w:i w:val="0"/>
          <w:sz w:val="20"/>
        </w:rPr>
        <w:t xml:space="preserve"> on the amount with a </w:t>
      </w:r>
      <w:r>
        <w:rPr>
          <w:rFonts w:ascii="Consolas" w:hAnsi="Consolas"/>
          <w:b w:val="0"/>
          <w:i w:val="0"/>
          <w:color w:val="1B5E8C"/>
          <w:sz w:val="19"/>
        </w:rPr>
        <w:t>DEBITCREDITCODE</w:t>
      </w:r>
      <w:r>
        <w:rPr>
          <w:b w:val="0"/>
          <w:i w:val="0"/>
          <w:sz w:val="20"/>
        </w:rPr>
        <w:t xml:space="preserve"> filter.</w:t>
      </w:r>
    </w:p>
    <w:p>
      <w:pPr>
        <w:spacing w:after="120"/>
      </w:pPr>
      <w:r>
        <w:rPr>
          <w:b w:val="0"/>
          <w:i w:val="0"/>
          <w:sz w:val="20"/>
        </w:rPr>
        <w:t>Then the aggregates: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Order</w:t>
            </w:r>
          </w:p>
        </w:tc>
        <w:tc>
          <w:tcPr>
            <w:tcW w:type="dxa" w:w="3528"/>
            <w:shd w:val="clear" w:fill="1B3A57"/>
          </w:tcPr>
          <w:p>
            <w:pPr>
              <w:spacing w:after="20"/>
            </w:pPr>
            <w:r/>
            <w:r>
              <w:rPr>
                <w:b/>
                <w:color w:val="FFFFFF"/>
                <w:sz w:val="17"/>
              </w:rPr>
              <w:t>Object</w:t>
            </w:r>
          </w:p>
        </w:tc>
        <w:tc>
          <w:tcPr>
            <w:tcW w:type="dxa" w:w="3528"/>
            <w:shd w:val="clear" w:fill="1B3A57"/>
          </w:tcPr>
          <w:p>
            <w:pPr>
              <w:spacing w:after="20"/>
            </w:pPr>
            <w:r/>
            <w:r>
              <w:rPr>
                <w:b/>
                <w:color w:val="FFFFFF"/>
                <w:sz w:val="17"/>
              </w:rPr>
              <w:t>Built from</w:t>
            </w:r>
          </w:p>
        </w:tc>
      </w:tr>
      <w:tr>
        <w:trPr>
          <w:cantSplit/>
        </w:trPr>
        <w:tc>
          <w:tcPr>
            <w:tcW w:type="dxa" w:w="2880"/>
          </w:tcPr>
          <w:p>
            <w:pPr>
              <w:spacing w:after="20"/>
            </w:pPr>
            <w:r/>
            <w:r>
              <w:rPr>
                <w:b w:val="0"/>
                <w:sz w:val="17"/>
              </w:rPr>
              <w:t>1</w:t>
            </w:r>
          </w:p>
        </w:tc>
        <w:tc>
          <w:tcPr>
            <w:tcW w:type="dxa" w:w="3528"/>
          </w:tcPr>
          <w:p>
            <w:pPr>
              <w:spacing w:after="20"/>
            </w:pPr>
            <w:r/>
            <w:r>
              <w:rPr>
                <w:rFonts w:ascii="Consolas" w:hAnsi="Consolas"/>
                <w:b w:val="0"/>
                <w:color w:val="1B5E8C"/>
                <w:sz w:val="16"/>
              </w:rPr>
              <w:t>DT_JOURNAL_ENTRY_360</w:t>
            </w:r>
          </w:p>
        </w:tc>
        <w:tc>
          <w:tcPr>
            <w:tcW w:type="dxa" w:w="3528"/>
          </w:tcPr>
          <w:p>
            <w:pPr>
              <w:spacing w:after="20"/>
            </w:pPr>
            <w:r/>
            <w:r>
              <w:rPr>
                <w:b w:val="0"/>
                <w:sz w:val="17"/>
              </w:rPr>
              <w:t>L1 line items + header + 3 masters</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rFonts w:ascii="Consolas" w:hAnsi="Consolas"/>
                <w:b w:val="0"/>
                <w:color w:val="1B5E8C"/>
                <w:sz w:val="16"/>
              </w:rPr>
              <w:t>DT_JOURNAL_ENTRY_360</w:t>
            </w:r>
          </w:p>
        </w:tc>
      </w:tr>
      <w:tr>
        <w:trPr>
          <w:cantSplit/>
        </w:trPr>
        <w:tc>
          <w:tcPr>
            <w:tcW w:type="dxa" w:w="2880"/>
          </w:tcPr>
          <w:p>
            <w:pPr>
              <w:spacing w:after="20"/>
            </w:pPr>
            <w:r/>
            <w:r>
              <w:rPr>
                <w:b w:val="0"/>
                <w:sz w:val="17"/>
              </w:rPr>
              <w:t>3</w:t>
            </w:r>
          </w:p>
        </w:tc>
        <w:tc>
          <w:tcPr>
            <w:tcW w:type="dxa" w:w="3528"/>
          </w:tcPr>
          <w:p>
            <w:pPr>
              <w:spacing w:after="20"/>
            </w:pPr>
            <w:r/>
            <w:r>
              <w:rPr>
                <w:rFonts w:ascii="Consolas" w:hAnsi="Consolas"/>
                <w:b w:val="0"/>
                <w:color w:val="1B5E8C"/>
                <w:sz w:val="16"/>
              </w:rPr>
              <w:t>DT_PNL_SUMMARY</w:t>
            </w:r>
          </w:p>
        </w:tc>
        <w:tc>
          <w:tcPr>
            <w:tcW w:type="dxa" w:w="3528"/>
          </w:tcPr>
          <w:p>
            <w:pPr>
              <w:spacing w:after="20"/>
            </w:pPr>
            <w:r/>
            <w:r>
              <w:rPr>
                <w:rFonts w:ascii="Consolas" w:hAnsi="Consolas"/>
                <w:b w:val="0"/>
                <w:color w:val="1B5E8C"/>
                <w:sz w:val="16"/>
              </w:rPr>
              <w:t>DT_JOURNAL_ENTRY_360</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rFonts w:ascii="Consolas" w:hAnsi="Consolas"/>
                <w:b w:val="0"/>
                <w:color w:val="1B5E8C"/>
                <w:sz w:val="16"/>
              </w:rPr>
              <w:t>DT_EXPENSE_BY_COSTCENTER</w:t>
            </w:r>
          </w:p>
        </w:tc>
        <w:tc>
          <w:tcPr>
            <w:tcW w:type="dxa" w:w="3528"/>
            <w:shd w:val="clear" w:fill="EEF4F8"/>
          </w:tcPr>
          <w:p>
            <w:pPr>
              <w:spacing w:after="20"/>
            </w:pPr>
            <w:r/>
            <w:r>
              <w:rPr>
                <w:rFonts w:ascii="Consolas" w:hAnsi="Consolas"/>
                <w:b w:val="0"/>
                <w:color w:val="1B5E8C"/>
                <w:sz w:val="16"/>
              </w:rPr>
              <w:t>DT_JOURNAL_ENTRY_360</w:t>
            </w:r>
          </w:p>
        </w:tc>
      </w:tr>
      <w:tr>
        <w:trPr>
          <w:cantSplit/>
        </w:trPr>
        <w:tc>
          <w:tcPr>
            <w:tcW w:type="dxa" w:w="2880"/>
          </w:tcPr>
          <w:p>
            <w:pPr>
              <w:spacing w:after="20"/>
            </w:pPr>
            <w:r/>
            <w:r>
              <w:rPr>
                <w:b w:val="0"/>
                <w:sz w:val="17"/>
              </w:rPr>
              <w:t>5</w:t>
            </w:r>
          </w:p>
        </w:tc>
        <w:tc>
          <w:tcPr>
            <w:tcW w:type="dxa" w:w="3528"/>
          </w:tcPr>
          <w:p>
            <w:pPr>
              <w:spacing w:after="20"/>
            </w:pPr>
            <w:r/>
            <w:r>
              <w:rPr>
                <w:rFonts w:ascii="Consolas" w:hAnsi="Consolas"/>
                <w:b w:val="0"/>
                <w:color w:val="1B5E8C"/>
                <w:sz w:val="16"/>
              </w:rPr>
              <w:t>DT_REVENUE_BY_PROFITCENTER</w:t>
            </w:r>
          </w:p>
        </w:tc>
        <w:tc>
          <w:tcPr>
            <w:tcW w:type="dxa" w:w="3528"/>
          </w:tcPr>
          <w:p>
            <w:pPr>
              <w:spacing w:after="20"/>
            </w:pPr>
            <w:r/>
            <w:r>
              <w:rPr>
                <w:rFonts w:ascii="Consolas" w:hAnsi="Consolas"/>
                <w:b w:val="0"/>
                <w:color w:val="1B5E8C"/>
                <w:sz w:val="16"/>
              </w:rPr>
              <w:t>DT_JOURNAL_ENTRY_360</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rFonts w:ascii="Consolas" w:hAnsi="Consolas"/>
                <w:b w:val="0"/>
                <w:color w:val="1B5E8C"/>
                <w:sz w:val="16"/>
              </w:rPr>
              <w:t>DT_AP_AGING</w:t>
            </w:r>
          </w:p>
        </w:tc>
        <w:tc>
          <w:tcPr>
            <w:tcW w:type="dxa" w:w="3528"/>
            <w:shd w:val="clear" w:fill="EEF4F8"/>
          </w:tcPr>
          <w:p>
            <w:pPr>
              <w:spacing w:after="20"/>
            </w:pPr>
            <w:r/>
            <w:r>
              <w:rPr>
                <w:b w:val="0"/>
                <w:sz w:val="17"/>
              </w:rPr>
              <w:t xml:space="preserve">L1 </w:t>
            </w:r>
            <w:r>
              <w:rPr>
                <w:rFonts w:ascii="Consolas" w:hAnsi="Consolas"/>
                <w:b w:val="0"/>
                <w:color w:val="1B5E8C"/>
                <w:sz w:val="16"/>
              </w:rPr>
              <w:t>SUPPLIERINVOICE</w:t>
            </w:r>
          </w:p>
        </w:tc>
      </w:tr>
      <w:tr>
        <w:trPr>
          <w:cantSplit/>
        </w:trPr>
        <w:tc>
          <w:tcPr>
            <w:tcW w:type="dxa" w:w="2880"/>
          </w:tcPr>
          <w:p>
            <w:pPr>
              <w:spacing w:after="20"/>
            </w:pPr>
            <w:r/>
            <w:r>
              <w:rPr>
                <w:b w:val="0"/>
                <w:sz w:val="17"/>
              </w:rPr>
              <w:t>7</w:t>
            </w:r>
          </w:p>
        </w:tc>
        <w:tc>
          <w:tcPr>
            <w:tcW w:type="dxa" w:w="3528"/>
          </w:tcPr>
          <w:p>
            <w:pPr>
              <w:spacing w:after="20"/>
            </w:pPr>
            <w:r/>
            <w:r>
              <w:rPr>
                <w:rFonts w:ascii="Consolas" w:hAnsi="Consolas"/>
                <w:b w:val="0"/>
                <w:color w:val="1B5E8C"/>
                <w:sz w:val="16"/>
              </w:rPr>
              <w:t>DT_AR_AGING</w:t>
            </w:r>
          </w:p>
        </w:tc>
        <w:tc>
          <w:tcPr>
            <w:tcW w:type="dxa" w:w="3528"/>
          </w:tcPr>
          <w:p>
            <w:pPr>
              <w:spacing w:after="20"/>
            </w:pPr>
            <w:r/>
            <w:r>
              <w:rPr>
                <w:b w:val="0"/>
                <w:sz w:val="17"/>
              </w:rPr>
              <w:t>generated — see below</w:t>
            </w:r>
          </w:p>
        </w:tc>
      </w:tr>
    </w:tbl>
    <w:p>
      <w:pPr>
        <w:spacing w:after="80"/>
      </w:pPr>
    </w:p>
    <w:p>
      <w:pPr>
        <w:spacing w:after="120"/>
      </w:pPr>
      <w:r>
        <w:rPr>
          <w:b w:val="0"/>
          <w:i w:val="0"/>
          <w:sz w:val="20"/>
        </w:rPr>
        <w:t xml:space="preserve">All six dynamic tables are declared </w:t>
      </w:r>
      <w:r>
        <w:rPr>
          <w:rFonts w:ascii="Consolas" w:hAnsi="Consolas"/>
          <w:b w:val="0"/>
          <w:i w:val="0"/>
          <w:color w:val="1B5E8C"/>
          <w:sz w:val="19"/>
        </w:rPr>
        <w:t>TARGET_LAG = 'DOWNSTREAM'</w:t>
      </w:r>
      <w:r>
        <w:rPr>
          <w:b w:val="0"/>
          <w:i w:val="0"/>
          <w:sz w:val="20"/>
        </w:rPr>
        <w:t xml:space="preserve"> with </w:t>
      </w:r>
      <w:r>
        <w:rPr>
          <w:rFonts w:ascii="Consolas" w:hAnsi="Consolas"/>
          <w:b w:val="0"/>
          <w:i w:val="0"/>
          <w:color w:val="1B5E8C"/>
          <w:sz w:val="19"/>
        </w:rPr>
        <w:t>REFRESH_MODE = AUTO</w:t>
      </w:r>
      <w:r>
        <w:rPr>
          <w:b w:val="0"/>
          <w:i w:val="0"/>
          <w:sz w:val="20"/>
        </w:rPr>
        <w:t xml:space="preserve"> and </w:t>
      </w:r>
      <w:r>
        <w:rPr>
          <w:rFonts w:ascii="Consolas" w:hAnsi="Consolas"/>
          <w:b w:val="0"/>
          <w:i w:val="0"/>
          <w:color w:val="1B5E8C"/>
          <w:sz w:val="19"/>
        </w:rPr>
        <w:t>INITIALIZE = ON_CREATE</w:t>
      </w:r>
      <w:r>
        <w:rPr>
          <w:b w:val="0"/>
          <w:i w:val="0"/>
          <w:sz w:val="20"/>
        </w:rPr>
        <w:t>, so they populate as they are created and thereafter refresh according to what reads them.</w:t>
      </w:r>
    </w:p>
    <w:p>
      <w:pPr>
        <w:spacing w:after="120"/>
      </w:pPr>
      <w:r>
        <w:rPr>
          <w:rFonts w:ascii="Consolas" w:hAnsi="Consolas"/>
          <w:b w:val="0"/>
          <w:i w:val="0"/>
          <w:color w:val="1B5E8C"/>
          <w:sz w:val="19"/>
        </w:rPr>
        <w:t>DT_AR_AGING</w:t>
      </w:r>
      <w:r>
        <w:rPr>
          <w:b w:val="0"/>
          <w:i w:val="0"/>
          <w:sz w:val="20"/>
        </w:rPr>
        <w:t xml:space="preserve"> is the exception. The SAP BDC Standard Data Products in scope publish no receivables object, so there is nothing to build a dynamic table on. It is created as a plain table from generated data, which is why it carries the </w:t>
      </w:r>
      <w:r>
        <w:rPr>
          <w:rFonts w:ascii="Consolas" w:hAnsi="Consolas"/>
          <w:b w:val="0"/>
          <w:i w:val="0"/>
          <w:color w:val="1B5E8C"/>
          <w:sz w:val="19"/>
        </w:rPr>
        <w:t>DT_</w:t>
      </w:r>
      <w:r>
        <w:rPr>
          <w:b w:val="0"/>
          <w:i w:val="0"/>
          <w:sz w:val="20"/>
        </w:rPr>
        <w:t xml:space="preserve"> prefix while not being a dynamic table. Say this out loud when handing the stack over; the prefix will otherwise mislead.</w:t>
      </w:r>
    </w:p>
    <w:p>
      <w:pPr>
        <w:spacing w:after="120"/>
      </w:pPr>
      <w:r>
        <w:rPr>
          <w:b w:val="0"/>
          <w:i w:val="0"/>
          <w:sz w:val="20"/>
        </w:rPr>
        <w:t xml:space="preserve">Verification after this step: 7 objects, </w:t>
      </w:r>
      <w:r>
        <w:rPr>
          <w:b/>
          <w:i w:val="0"/>
          <w:sz w:val="20"/>
        </w:rPr>
        <w:t>20,011 rows</w:t>
      </w:r>
      <w:r>
        <w:rPr>
          <w:b w:val="0"/>
          <w:i w:val="0"/>
          <w:sz w:val="20"/>
        </w:rPr>
        <w:t xml:space="preserve">, and </w:t>
      </w:r>
      <w:r>
        <w:rPr>
          <w:rFonts w:ascii="Consolas" w:hAnsi="Consolas"/>
          <w:b w:val="0"/>
          <w:i w:val="0"/>
          <w:color w:val="1B5E8C"/>
          <w:sz w:val="19"/>
        </w:rPr>
        <w:t>SHOW DYNAMIC TABLES</w:t>
      </w:r>
      <w:r>
        <w:rPr>
          <w:b w:val="0"/>
          <w:i w:val="0"/>
          <w:sz w:val="20"/>
        </w:rPr>
        <w:t xml:space="preserve"> returning exactly 6.</w:t>
      </w:r>
    </w:p>
    <w:p>
      <w:pPr>
        <w:spacing w:before="80" w:after="160"/>
        <w:jc w:val="center"/>
      </w:pPr>
      <w:r>
        <w:rPr>
          <w:color w:val="C8D4DE"/>
          <w:sz w:val="12"/>
        </w:rPr>
        <w:t>──────────────────────────────────────────────────────────</w:t>
      </w:r>
    </w:p>
    <w:p>
      <w:pPr>
        <w:keepNext/>
        <w:spacing w:before="160" w:after="40"/>
        <w:outlineLvl w:val="2"/>
      </w:pPr>
      <w:r>
        <w:rPr>
          <w:b/>
          <w:color w:val="29B5E8"/>
          <w:sz w:val="20"/>
        </w:rPr>
        <w:t>Step 3 — Reconcile L2 against L0</w:t>
      </w:r>
    </w:p>
    <w:p>
      <w:pPr>
        <w:spacing w:after="120"/>
      </w:pPr>
      <w:r>
        <w:rPr>
          <w:b w:val="0"/>
          <w:i w:val="0"/>
          <w:sz w:val="20"/>
        </w:rPr>
        <w:t>Do not proceed to the semantic layer until the numbers tie. This is the step that catches a sign error, and a sign error in L2 is invisible until someone compares a total to SAP.</w:t>
      </w:r>
    </w:p>
    <w:p>
      <w:pPr>
        <w:spacing w:after="120"/>
      </w:pPr>
      <w:r>
        <w:rPr>
          <w:b w:val="0"/>
          <w:i w:val="0"/>
          <w:sz w:val="20"/>
        </w:rPr>
        <w:t xml:space="preserve">The check that matters: total revenue computed from L0 with </w:t>
      </w:r>
      <w:r>
        <w:rPr>
          <w:rFonts w:ascii="Consolas" w:hAnsi="Consolas"/>
          <w:b w:val="0"/>
          <w:i w:val="0"/>
          <w:color w:val="1B5E8C"/>
          <w:sz w:val="19"/>
        </w:rPr>
        <w:t>ABS</w:t>
      </w:r>
      <w:r>
        <w:rPr>
          <w:b w:val="0"/>
          <w:i w:val="0"/>
          <w:sz w:val="20"/>
        </w:rPr>
        <w:t xml:space="preserve"> plus a </w:t>
      </w:r>
      <w:r>
        <w:rPr>
          <w:rFonts w:ascii="Consolas" w:hAnsi="Consolas"/>
          <w:b w:val="0"/>
          <w:i w:val="0"/>
          <w:color w:val="1B5E8C"/>
          <w:sz w:val="19"/>
        </w:rPr>
        <w:t>DEBITCREDITCODE</w:t>
      </w:r>
      <w:r>
        <w:rPr>
          <w:b w:val="0"/>
          <w:i w:val="0"/>
          <w:sz w:val="20"/>
        </w:rPr>
        <w:t xml:space="preserve"> filter, against </w:t>
      </w:r>
      <w:r>
        <w:rPr>
          <w:rFonts w:ascii="Consolas" w:hAnsi="Consolas"/>
          <w:b w:val="0"/>
          <w:i w:val="0"/>
          <w:color w:val="1B5E8C"/>
          <w:sz w:val="19"/>
        </w:rPr>
        <w:t>SUM(REVENUE)</w:t>
      </w:r>
      <w:r>
        <w:rPr>
          <w:b w:val="0"/>
          <w:i w:val="0"/>
          <w:sz w:val="20"/>
        </w:rPr>
        <w:t xml:space="preserve"> from </w:t>
      </w:r>
      <w:r>
        <w:rPr>
          <w:rFonts w:ascii="Consolas" w:hAnsi="Consolas"/>
          <w:b w:val="0"/>
          <w:i w:val="0"/>
          <w:color w:val="1B5E8C"/>
          <w:sz w:val="19"/>
        </w:rPr>
        <w:t>DT_PNL_SUMMARY</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Side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L0 </w:t>
            </w:r>
            <w:r>
              <w:rPr>
                <w:rFonts w:ascii="Consolas" w:hAnsi="Consolas"/>
                <w:b w:val="0"/>
                <w:color w:val="1B5E8C"/>
                <w:sz w:val="16"/>
              </w:rPr>
              <w:t>OPERATIONALACCTGDOCITEM</w:t>
            </w:r>
            <w:r>
              <w:rPr>
                <w:b w:val="0"/>
                <w:sz w:val="17"/>
              </w:rPr>
              <w:t xml:space="preserve">, </w:t>
            </w:r>
            <w:r>
              <w:rPr>
                <w:rFonts w:ascii="Consolas" w:hAnsi="Consolas"/>
                <w:b w:val="0"/>
                <w:color w:val="1B5E8C"/>
                <w:sz w:val="16"/>
              </w:rPr>
              <w:t>ABS</w:t>
            </w:r>
            <w:r>
              <w:rPr>
                <w:b w:val="0"/>
                <w:sz w:val="17"/>
              </w:rPr>
              <w:t xml:space="preserve"> + </w:t>
            </w:r>
            <w:r>
              <w:rPr>
                <w:rFonts w:ascii="Consolas" w:hAnsi="Consolas"/>
                <w:b w:val="0"/>
                <w:color w:val="1B5E8C"/>
                <w:sz w:val="16"/>
              </w:rPr>
              <w:t>DEBITCREDITCODE</w:t>
            </w:r>
            <w:r>
              <w:rPr>
                <w:b w:val="0"/>
                <w:sz w:val="17"/>
              </w:rPr>
              <w:t xml:space="preserve"> filter</w:t>
            </w:r>
          </w:p>
        </w:tc>
        <w:tc>
          <w:tcPr>
            <w:tcW w:type="dxa" w:w="7056"/>
          </w:tcPr>
          <w:p>
            <w:pPr>
              <w:spacing w:after="20"/>
            </w:pPr>
            <w:r/>
            <w:r>
              <w:rPr>
                <w:b w:val="0"/>
                <w:sz w:val="17"/>
              </w:rPr>
              <w:t>$2,250,872,386</w:t>
            </w:r>
          </w:p>
        </w:tc>
      </w:tr>
      <w:tr>
        <w:trPr>
          <w:cantSplit/>
        </w:trPr>
        <w:tc>
          <w:tcPr>
            <w:tcW w:type="dxa" w:w="2880"/>
            <w:shd w:val="clear" w:fill="EEF4F8"/>
          </w:tcPr>
          <w:p>
            <w:pPr>
              <w:spacing w:after="20"/>
            </w:pPr>
            <w:r/>
            <w:r>
              <w:rPr>
                <w:b w:val="0"/>
                <w:sz w:val="17"/>
              </w:rPr>
              <w:t xml:space="preserve">L2 </w:t>
            </w:r>
            <w:r>
              <w:rPr>
                <w:rFonts w:ascii="Consolas" w:hAnsi="Consolas"/>
                <w:b w:val="0"/>
                <w:color w:val="1B5E8C"/>
                <w:sz w:val="16"/>
              </w:rPr>
              <w:t>DT_PNL_SUMMARY</w:t>
            </w:r>
            <w:r>
              <w:rPr>
                <w:b w:val="0"/>
                <w:sz w:val="17"/>
              </w:rPr>
              <w:t xml:space="preserve">, </w:t>
            </w:r>
            <w:r>
              <w:rPr>
                <w:rFonts w:ascii="Consolas" w:hAnsi="Consolas"/>
                <w:b w:val="0"/>
                <w:color w:val="1B5E8C"/>
                <w:sz w:val="16"/>
              </w:rPr>
              <w:t>SUM(REVENUE)</w:t>
            </w:r>
          </w:p>
        </w:tc>
        <w:tc>
          <w:tcPr>
            <w:tcW w:type="dxa" w:w="7056"/>
            <w:shd w:val="clear" w:fill="EEF4F8"/>
          </w:tcPr>
          <w:p>
            <w:pPr>
              <w:spacing w:after="20"/>
            </w:pPr>
            <w:r/>
            <w:r>
              <w:rPr>
                <w:b w:val="0"/>
                <w:sz w:val="17"/>
              </w:rPr>
              <w:t>$2,250,872,386</w:t>
            </w:r>
          </w:p>
        </w:tc>
      </w:tr>
      <w:tr>
        <w:trPr>
          <w:cantSplit/>
        </w:trPr>
        <w:tc>
          <w:tcPr>
            <w:tcW w:type="dxa" w:w="2880"/>
          </w:tcPr>
          <w:p>
            <w:pPr>
              <w:spacing w:after="20"/>
            </w:pPr>
            <w:r/>
            <w:r>
              <w:rPr>
                <w:b w:val="0"/>
                <w:sz w:val="17"/>
              </w:rPr>
              <w:t>Difference</w:t>
            </w:r>
          </w:p>
        </w:tc>
        <w:tc>
          <w:tcPr>
            <w:tcW w:type="dxa" w:w="7056"/>
          </w:tcPr>
          <w:p>
            <w:pPr>
              <w:spacing w:after="20"/>
            </w:pPr>
            <w:r/>
            <w:r>
              <w:rPr>
                <w:b w:val="0"/>
                <w:sz w:val="17"/>
              </w:rPr>
              <w:t>0</w:t>
            </w:r>
          </w:p>
        </w:tc>
      </w:tr>
    </w:tbl>
    <w:p>
      <w:pPr>
        <w:spacing w:after="80"/>
      </w:pPr>
    </w:p>
    <w:p>
      <w:pPr>
        <w:spacing w:after="120"/>
      </w:pPr>
      <w:r>
        <w:rPr>
          <w:b w:val="0"/>
          <w:i w:val="0"/>
          <w:sz w:val="20"/>
        </w:rPr>
        <w:t>An exact match to the dollar. That is the evidence that the L1→L2 chain neither drops nor double-counts rows and that the sign handling is right.</w:t>
      </w:r>
    </w:p>
    <w:p>
      <w:pPr>
        <w:spacing w:after="120"/>
      </w:pPr>
      <w:r>
        <w:rPr>
          <w:b w:val="0"/>
          <w:i w:val="0"/>
          <w:sz w:val="20"/>
        </w:rPr>
        <w:t xml:space="preserve">If this does not tie, the fault is almost always in the </w:t>
      </w:r>
      <w:r>
        <w:rPr>
          <w:rFonts w:ascii="Consolas" w:hAnsi="Consolas"/>
          <w:b w:val="0"/>
          <w:i w:val="0"/>
          <w:color w:val="1B5E8C"/>
          <w:sz w:val="19"/>
        </w:rPr>
        <w:t>DEBITCREDITCODE</w:t>
      </w:r>
      <w:r>
        <w:rPr>
          <w:b w:val="0"/>
          <w:i w:val="0"/>
          <w:sz w:val="20"/>
        </w:rPr>
        <w:t xml:space="preserve"> predicate rather than in the join.</w:t>
      </w:r>
    </w:p>
    <w:p>
      <w:pPr>
        <w:spacing w:before="80" w:after="160"/>
        <w:jc w:val="center"/>
      </w:pPr>
      <w:r>
        <w:rPr>
          <w:color w:val="C8D4DE"/>
          <w:sz w:val="12"/>
        </w:rPr>
        <w:t>──────────────────────────────────────────────────────────</w:t>
      </w:r>
    </w:p>
    <w:p>
      <w:pPr>
        <w:keepNext/>
        <w:spacing w:before="160" w:after="40"/>
        <w:outlineLvl w:val="2"/>
      </w:pPr>
      <w:r>
        <w:rPr>
          <w:b/>
          <w:color w:val="29B5E8"/>
          <w:sz w:val="20"/>
        </w:rPr>
        <w:t>Step 4 — Semantic views</w:t>
      </w:r>
    </w:p>
    <w:p>
      <w:pPr>
        <w:spacing w:after="120"/>
      </w:pPr>
      <w:r>
        <w:rPr>
          <w:rFonts w:ascii="Consolas" w:hAnsi="Consolas"/>
          <w:b w:val="0"/>
          <w:i w:val="0"/>
          <w:color w:val="1B5E8C"/>
          <w:sz w:val="19"/>
        </w:rPr>
        <w:t>sql/04_semantic_view.sql</w:t>
      </w:r>
      <w:r>
        <w:rPr>
          <w:b w:val="0"/>
          <w:i w:val="0"/>
          <w:sz w:val="20"/>
        </w:rPr>
        <w:t>. Produces two semantic views over L2:</w:t>
      </w:r>
    </w:p>
    <w:p>
      <w:pPr>
        <w:pStyle w:val="ListBullet"/>
        <w:spacing w:after="40"/>
      </w:pPr>
      <w:r>
        <w:rPr>
          <w:rFonts w:ascii="Consolas" w:hAnsi="Consolas"/>
          <w:b w:val="0"/>
          <w:color w:val="1B5E8C"/>
          <w:sz w:val="19"/>
        </w:rPr>
        <w:t>SAP_FINANCE_360.ANALYTICS.SAP_FINANCE_360</w:t>
      </w:r>
      <w:r>
        <w:rPr>
          <w:b w:val="0"/>
          <w:sz w:val="20"/>
        </w:rPr>
        <w:t xml:space="preserve"> — 4 logical tables (</w:t>
      </w:r>
      <w:r>
        <w:rPr>
          <w:rFonts w:ascii="Consolas" w:hAnsi="Consolas"/>
          <w:b w:val="0"/>
          <w:color w:val="1B5E8C"/>
          <w:sz w:val="19"/>
        </w:rPr>
        <w:t>AR</w:t>
      </w:r>
      <w:r>
        <w:rPr>
          <w:b w:val="0"/>
          <w:sz w:val="20"/>
        </w:rPr>
        <w:t xml:space="preserve">, </w:t>
      </w:r>
      <w:r>
        <w:rPr>
          <w:rFonts w:ascii="Consolas" w:hAnsi="Consolas"/>
          <w:b w:val="0"/>
          <w:color w:val="1B5E8C"/>
          <w:sz w:val="19"/>
        </w:rPr>
        <w:t>EXPENSE</w:t>
      </w:r>
      <w:r>
        <w:rPr>
          <w:b w:val="0"/>
          <w:sz w:val="20"/>
        </w:rPr>
        <w:t xml:space="preserve">, </w:t>
      </w:r>
      <w:r>
        <w:rPr>
          <w:rFonts w:ascii="Consolas" w:hAnsi="Consolas"/>
          <w:b w:val="0"/>
          <w:color w:val="1B5E8C"/>
          <w:sz w:val="19"/>
        </w:rPr>
        <w:t>JOURNAL</w:t>
      </w:r>
      <w:r>
        <w:rPr>
          <w:b w:val="0"/>
          <w:sz w:val="20"/>
        </w:rPr>
        <w:t xml:space="preserve">, </w:t>
      </w:r>
      <w:r>
        <w:rPr>
          <w:rFonts w:ascii="Consolas" w:hAnsi="Consolas"/>
          <w:b w:val="0"/>
          <w:color w:val="1B5E8C"/>
          <w:sz w:val="19"/>
        </w:rPr>
        <w:t>REVENUE</w:t>
      </w:r>
      <w:r>
        <w:rPr>
          <w:b w:val="0"/>
          <w:sz w:val="20"/>
        </w:rPr>
        <w:t>), 45 metrics, 0 relationships.</w:t>
      </w:r>
    </w:p>
    <w:p>
      <w:pPr>
        <w:pStyle w:val="ListBullet"/>
        <w:spacing w:after="40"/>
      </w:pPr>
      <w:r>
        <w:rPr>
          <w:rFonts w:ascii="Consolas" w:hAnsi="Consolas"/>
          <w:b w:val="0"/>
          <w:color w:val="1B5E8C"/>
          <w:sz w:val="19"/>
        </w:rPr>
        <w:t>SAP_FINANCE_360.SEMANTIC.SAP_FINANCE_360_ANALYTICS</w:t>
      </w:r>
      <w:r>
        <w:rPr>
          <w:b w:val="0"/>
          <w:sz w:val="20"/>
        </w:rPr>
        <w:t xml:space="preserve"> — 5 logical tables (</w:t>
      </w:r>
      <w:r>
        <w:rPr>
          <w:rFonts w:ascii="Consolas" w:hAnsi="Consolas"/>
          <w:b w:val="0"/>
          <w:color w:val="1B5E8C"/>
          <w:sz w:val="19"/>
        </w:rPr>
        <w:t>AP_AGING</w:t>
      </w:r>
      <w:r>
        <w:rPr>
          <w:b w:val="0"/>
          <w:sz w:val="20"/>
        </w:rPr>
        <w:t xml:space="preserve">, </w:t>
      </w:r>
      <w:r>
        <w:rPr>
          <w:rFonts w:ascii="Consolas" w:hAnsi="Consolas"/>
          <w:b w:val="0"/>
          <w:color w:val="1B5E8C"/>
          <w:sz w:val="19"/>
        </w:rPr>
        <w:t>EXPENSE_BY_COSTCENTER</w:t>
      </w:r>
      <w:r>
        <w:rPr>
          <w:b w:val="0"/>
          <w:sz w:val="20"/>
        </w:rPr>
        <w:t xml:space="preserve">, </w:t>
      </w:r>
      <w:r>
        <w:rPr>
          <w:rFonts w:ascii="Consolas" w:hAnsi="Consolas"/>
          <w:b w:val="0"/>
          <w:color w:val="1B5E8C"/>
          <w:sz w:val="19"/>
        </w:rPr>
        <w:t>JOURNAL_ENTRY</w:t>
      </w:r>
      <w:r>
        <w:rPr>
          <w:b w:val="0"/>
          <w:sz w:val="20"/>
        </w:rPr>
        <w:t xml:space="preserve">, </w:t>
      </w:r>
      <w:r>
        <w:rPr>
          <w:rFonts w:ascii="Consolas" w:hAnsi="Consolas"/>
          <w:b w:val="0"/>
          <w:color w:val="1B5E8C"/>
          <w:sz w:val="19"/>
        </w:rPr>
        <w:t>PNL_SUMMARY</w:t>
      </w:r>
      <w:r>
        <w:rPr>
          <w:b w:val="0"/>
          <w:sz w:val="20"/>
        </w:rPr>
        <w:t xml:space="preserve">, </w:t>
      </w:r>
      <w:r>
        <w:rPr>
          <w:rFonts w:ascii="Consolas" w:hAnsi="Consolas"/>
          <w:b w:val="0"/>
          <w:color w:val="1B5E8C"/>
          <w:sz w:val="19"/>
        </w:rPr>
        <w:t>REVENUE_BY_PROFITCENTER</w:t>
      </w:r>
      <w:r>
        <w:rPr>
          <w:b w:val="0"/>
          <w:sz w:val="20"/>
        </w:rPr>
        <w:t>), 12 relationships, 0 metrics.</w:t>
      </w:r>
    </w:p>
    <w:p>
      <w:pPr>
        <w:spacing w:after="120"/>
      </w:pPr>
      <w:r>
        <w:rPr>
          <w:b w:val="0"/>
          <w:i w:val="0"/>
          <w:sz w:val="20"/>
        </w:rPr>
        <w:t xml:space="preserve">Building two rather than one was not planned as a design; it is where the work landed, and the split is awkward — metrics in one, relationships in the other, </w:t>
      </w:r>
      <w:r>
        <w:rPr>
          <w:rFonts w:ascii="Consolas" w:hAnsi="Consolas"/>
          <w:b w:val="0"/>
          <w:i w:val="0"/>
          <w:color w:val="1B5E8C"/>
          <w:sz w:val="19"/>
        </w:rPr>
        <w:t>DT_GL_BALANCE</w:t>
      </w:r>
      <w:r>
        <w:rPr>
          <w:b w:val="0"/>
          <w:i w:val="0"/>
          <w:sz w:val="20"/>
        </w:rPr>
        <w:t xml:space="preserve"> in neither. If you are reproducing this, consider consolidating. See findings (05-findings.md#two-semantic-views-and-neither-is-complete).</w:t>
      </w:r>
    </w:p>
    <w:p>
      <w:pPr>
        <w:spacing w:before="80" w:after="160"/>
        <w:jc w:val="center"/>
      </w:pPr>
      <w:r>
        <w:rPr>
          <w:color w:val="C8D4DE"/>
          <w:sz w:val="12"/>
        </w:rPr>
        <w:t>──────────────────────────────────────────────────────────</w:t>
      </w:r>
    </w:p>
    <w:p>
      <w:pPr>
        <w:keepNext/>
        <w:spacing w:before="160" w:after="40"/>
        <w:outlineLvl w:val="2"/>
      </w:pPr>
      <w:r>
        <w:rPr>
          <w:b/>
          <w:color w:val="29B5E8"/>
          <w:sz w:val="20"/>
        </w:rPr>
        <w:t>Step 5 — The Cortex Analyst stage model</w:t>
      </w:r>
    </w:p>
    <w:p>
      <w:pPr>
        <w:spacing w:after="120"/>
      </w:pPr>
      <w:r>
        <w:rPr>
          <w:b w:val="0"/>
          <w:i w:val="0"/>
          <w:sz w:val="20"/>
        </w:rPr>
        <w:t xml:space="preserve">Upload </w:t>
      </w:r>
      <w:r>
        <w:rPr>
          <w:rFonts w:ascii="Consolas" w:hAnsi="Consolas"/>
          <w:b w:val="0"/>
          <w:i w:val="0"/>
          <w:color w:val="1B5E8C"/>
          <w:sz w:val="19"/>
        </w:rPr>
        <w:t>finance_360.semantic.yaml</w:t>
      </w:r>
      <w:r>
        <w:rPr>
          <w:b w:val="0"/>
          <w:i w:val="0"/>
          <w:sz w:val="20"/>
        </w:rPr>
        <w:t xml:space="preserve"> to </w:t>
      </w:r>
      <w:r>
        <w:rPr>
          <w:rFonts w:ascii="Consolas" w:hAnsi="Consolas"/>
          <w:b w:val="0"/>
          <w:i w:val="0"/>
          <w:color w:val="1B5E8C"/>
          <w:sz w:val="19"/>
        </w:rPr>
        <w:t>@SAP_FINANCE_360.SEMANTIC.SEMANTIC_MODELS/</w:t>
      </w:r>
      <w:r>
        <w:rPr>
          <w:b w:val="0"/>
          <w:i w:val="0"/>
          <w:sz w:val="20"/>
        </w:rPr>
        <w:t>.</w:t>
      </w:r>
    </w:p>
    <w:p>
      <w:pPr>
        <w:spacing w:after="120"/>
      </w:pPr>
      <w:r>
        <w:rPr>
          <w:b w:val="0"/>
          <w:i w:val="0"/>
          <w:sz w:val="20"/>
        </w:rPr>
        <w:t xml:space="preserve">This is a </w:t>
      </w:r>
      <w:r>
        <w:rPr>
          <w:b/>
          <w:i w:val="0"/>
          <w:sz w:val="20"/>
        </w:rPr>
        <w:t>separate artefact from step 4</w:t>
      </w:r>
      <w:r>
        <w:rPr>
          <w:b w:val="0"/>
          <w:i w:val="0"/>
          <w:sz w:val="20"/>
        </w:rPr>
        <w:t xml:space="preserve">, not a serialisation of it. It declares the model </w:t>
      </w:r>
      <w:r>
        <w:rPr>
          <w:rFonts w:ascii="Consolas" w:hAnsi="Consolas"/>
          <w:b w:val="0"/>
          <w:i w:val="0"/>
          <w:color w:val="1B5E8C"/>
          <w:sz w:val="19"/>
        </w:rPr>
        <w:t>sap_finance_360</w:t>
      </w:r>
      <w:r>
        <w:rPr>
          <w:b w:val="0"/>
          <w:i w:val="0"/>
          <w:sz w:val="20"/>
        </w:rPr>
        <w:t xml:space="preserve"> over 4 base tables with 24 dimensions and 9 measures.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Base table</w:t>
            </w:r>
          </w:p>
        </w:tc>
        <w:tc>
          <w:tcPr>
            <w:tcW w:type="dxa" w:w="7056"/>
            <w:shd w:val="clear" w:fill="1B3A57"/>
          </w:tcPr>
          <w:p>
            <w:pPr>
              <w:spacing w:after="20"/>
            </w:pPr>
            <w:r/>
            <w:r>
              <w:rPr>
                <w:b/>
                <w:color w:val="FFFFFF"/>
                <w:sz w:val="17"/>
              </w:rPr>
              <w:t>In Analyst model</w:t>
            </w:r>
          </w:p>
        </w:tc>
      </w:tr>
      <w:tr>
        <w:trPr>
          <w:cantSplit/>
        </w:trPr>
        <w:tc>
          <w:tcPr>
            <w:tcW w:type="dxa" w:w="2880"/>
          </w:tcPr>
          <w:p>
            <w:pPr>
              <w:spacing w:after="20"/>
            </w:pPr>
            <w:r/>
            <w:r>
              <w:rPr>
                <w:rFonts w:ascii="Consolas" w:hAnsi="Consolas"/>
                <w:b w:val="0"/>
                <w:color w:val="1B5E8C"/>
                <w:sz w:val="16"/>
              </w:rPr>
              <w:t>ANALYTICS.DT_JOURNAL_ENTRY_360</w:t>
            </w:r>
          </w:p>
        </w:tc>
        <w:tc>
          <w:tcPr>
            <w:tcW w:type="dxa" w:w="7056"/>
          </w:tcPr>
          <w:p>
            <w:pPr>
              <w:spacing w:after="20"/>
            </w:pPr>
            <w:r/>
            <w:r>
              <w:rPr>
                <w:b w:val="0"/>
                <w:sz w:val="17"/>
              </w:rPr>
              <w:t>yes</w:t>
            </w:r>
          </w:p>
        </w:tc>
      </w:tr>
      <w:tr>
        <w:trPr>
          <w:cantSplit/>
        </w:trPr>
        <w:tc>
          <w:tcPr>
            <w:tcW w:type="dxa" w:w="2880"/>
            <w:shd w:val="clear" w:fill="EEF4F8"/>
          </w:tcPr>
          <w:p>
            <w:pPr>
              <w:spacing w:after="20"/>
            </w:pPr>
            <w:r/>
            <w:r>
              <w:rPr>
                <w:rFonts w:ascii="Consolas" w:hAnsi="Consolas"/>
                <w:b w:val="0"/>
                <w:color w:val="1B5E8C"/>
                <w:sz w:val="16"/>
              </w:rPr>
              <w:t>ANALYTICS.DT_EXPENSE_BY_COSTCENTER</w:t>
            </w:r>
          </w:p>
        </w:tc>
        <w:tc>
          <w:tcPr>
            <w:tcW w:type="dxa" w:w="7056"/>
            <w:shd w:val="clear" w:fill="EEF4F8"/>
          </w:tcPr>
          <w:p>
            <w:pPr>
              <w:spacing w:after="20"/>
            </w:pPr>
            <w:r/>
            <w:r>
              <w:rPr>
                <w:b w:val="0"/>
                <w:sz w:val="17"/>
              </w:rPr>
              <w:t>yes</w:t>
            </w:r>
          </w:p>
        </w:tc>
      </w:tr>
      <w:tr>
        <w:trPr>
          <w:cantSplit/>
        </w:trPr>
        <w:tc>
          <w:tcPr>
            <w:tcW w:type="dxa" w:w="2880"/>
          </w:tcPr>
          <w:p>
            <w:pPr>
              <w:spacing w:after="20"/>
            </w:pPr>
            <w:r/>
            <w:r>
              <w:rPr>
                <w:rFonts w:ascii="Consolas" w:hAnsi="Consolas"/>
                <w:b w:val="0"/>
                <w:color w:val="1B5E8C"/>
                <w:sz w:val="16"/>
              </w:rPr>
              <w:t>ANALYTICS.DT_REVENUE_BY_PROFITCENTER</w:t>
            </w:r>
          </w:p>
        </w:tc>
        <w:tc>
          <w:tcPr>
            <w:tcW w:type="dxa" w:w="7056"/>
          </w:tcPr>
          <w:p>
            <w:pPr>
              <w:spacing w:after="20"/>
            </w:pPr>
            <w:r/>
            <w:r>
              <w:rPr>
                <w:b w:val="0"/>
                <w:sz w:val="17"/>
              </w:rPr>
              <w:t>yes</w:t>
            </w:r>
          </w:p>
        </w:tc>
      </w:tr>
      <w:tr>
        <w:trPr>
          <w:cantSplit/>
        </w:trPr>
        <w:tc>
          <w:tcPr>
            <w:tcW w:type="dxa" w:w="2880"/>
            <w:shd w:val="clear" w:fill="EEF4F8"/>
          </w:tcPr>
          <w:p>
            <w:pPr>
              <w:spacing w:after="20"/>
            </w:pPr>
            <w:r/>
            <w:r>
              <w:rPr>
                <w:rFonts w:ascii="Consolas" w:hAnsi="Consolas"/>
                <w:b w:val="0"/>
                <w:color w:val="1B5E8C"/>
                <w:sz w:val="16"/>
              </w:rPr>
              <w:t>ANALYTICS.DT_AR_AGING</w:t>
            </w:r>
          </w:p>
        </w:tc>
        <w:tc>
          <w:tcPr>
            <w:tcW w:type="dxa" w:w="7056"/>
            <w:shd w:val="clear" w:fill="EEF4F8"/>
          </w:tcPr>
          <w:p>
            <w:pPr>
              <w:spacing w:after="20"/>
            </w:pPr>
            <w:r/>
            <w:r>
              <w:rPr>
                <w:b w:val="0"/>
                <w:sz w:val="17"/>
              </w:rPr>
              <w:t>yes</w:t>
            </w:r>
          </w:p>
        </w:tc>
      </w:tr>
      <w:tr>
        <w:trPr>
          <w:cantSplit/>
        </w:trPr>
        <w:tc>
          <w:tcPr>
            <w:tcW w:type="dxa" w:w="2880"/>
          </w:tcPr>
          <w:p>
            <w:pPr>
              <w:spacing w:after="20"/>
            </w:pPr>
            <w:r/>
            <w:r>
              <w:rPr>
                <w:rFonts w:ascii="Consolas" w:hAnsi="Consolas"/>
                <w:b w:val="0"/>
                <w:color w:val="1B5E8C"/>
                <w:sz w:val="16"/>
              </w:rPr>
              <w:t>ANALYTICS.DT_AP_AGING</w:t>
            </w:r>
          </w:p>
        </w:tc>
        <w:tc>
          <w:tcPr>
            <w:tcW w:type="dxa" w:w="7056"/>
          </w:tcPr>
          <w:p>
            <w:pPr>
              <w:spacing w:after="20"/>
            </w:pPr>
            <w:r/>
            <w:r>
              <w:rPr>
                <w:b w:val="0"/>
                <w:sz w:val="17"/>
              </w:rPr>
              <w:t>no</w:t>
            </w:r>
          </w:p>
        </w:tc>
      </w:tr>
      <w:tr>
        <w:trPr>
          <w:cantSplit/>
        </w:trPr>
        <w:tc>
          <w:tcPr>
            <w:tcW w:type="dxa" w:w="2880"/>
            <w:shd w:val="clear" w:fill="EEF4F8"/>
          </w:tcPr>
          <w:p>
            <w:pPr>
              <w:spacing w:after="20"/>
            </w:pPr>
            <w:r/>
            <w:r>
              <w:rPr>
                <w:rFonts w:ascii="Consolas" w:hAnsi="Consolas"/>
                <w:b w:val="0"/>
                <w:color w:val="1B5E8C"/>
                <w:sz w:val="16"/>
              </w:rPr>
              <w:t>ANALYTICS.DT_GL_BALANCE</w:t>
            </w:r>
          </w:p>
        </w:tc>
        <w:tc>
          <w:tcPr>
            <w:tcW w:type="dxa" w:w="7056"/>
            <w:shd w:val="clear" w:fill="EEF4F8"/>
          </w:tcPr>
          <w:p>
            <w:pPr>
              <w:spacing w:after="20"/>
            </w:pPr>
            <w:r/>
            <w:r>
              <w:rPr>
                <w:b w:val="0"/>
                <w:sz w:val="17"/>
              </w:rPr>
              <w:t>no</w:t>
            </w:r>
          </w:p>
        </w:tc>
      </w:tr>
      <w:tr>
        <w:trPr>
          <w:cantSplit/>
        </w:trPr>
        <w:tc>
          <w:tcPr>
            <w:tcW w:type="dxa" w:w="2880"/>
          </w:tcPr>
          <w:p>
            <w:pPr>
              <w:spacing w:after="20"/>
            </w:pPr>
            <w:r/>
            <w:r>
              <w:rPr>
                <w:rFonts w:ascii="Consolas" w:hAnsi="Consolas"/>
                <w:b w:val="0"/>
                <w:color w:val="1B5E8C"/>
                <w:sz w:val="16"/>
              </w:rPr>
              <w:t>ANALYTICS.DT_PNL_SUMMARY</w:t>
            </w:r>
          </w:p>
        </w:tc>
        <w:tc>
          <w:tcPr>
            <w:tcW w:type="dxa" w:w="7056"/>
          </w:tcPr>
          <w:p>
            <w:pPr>
              <w:spacing w:after="20"/>
            </w:pPr>
            <w:r/>
            <w:r>
              <w:rPr>
                <w:b w:val="0"/>
                <w:sz w:val="17"/>
              </w:rPr>
              <w:t>no</w:t>
            </w:r>
          </w:p>
        </w:tc>
      </w:tr>
    </w:tbl>
    <w:p>
      <w:pPr>
        <w:spacing w:after="80"/>
      </w:pPr>
    </w:p>
    <w:p>
      <w:pPr>
        <w:spacing w:after="120"/>
      </w:pPr>
      <w:r>
        <w:rPr>
          <w:b/>
          <w:i w:val="0"/>
          <w:sz w:val="20"/>
        </w:rPr>
        <w:t>Verified queries: 0.</w:t>
      </w:r>
      <w:r>
        <w:rPr>
          <w:b w:val="0"/>
          <w:i w:val="0"/>
          <w:sz w:val="20"/>
        </w:rPr>
        <w:t xml:space="preserve"> This step is therefore incomplete as shipped. Verified queries are the mechanism by which Cortex Analyst learns the question shapes a model is meant to serve; with none, every question is answered from the schema alone. Adding them is the highest-value remaining work on this stack — see the analyst and agent layer (07-analyst-and-agent.md#the-verified-query-gap).</w:t>
      </w:r>
    </w:p>
    <w:p>
      <w:pPr>
        <w:spacing w:before="80" w:after="160"/>
        <w:jc w:val="center"/>
      </w:pPr>
      <w:r>
        <w:rPr>
          <w:color w:val="C8D4DE"/>
          <w:sz w:val="12"/>
        </w:rPr>
        <w:t>──────────────────────────────────────────────────────────</w:t>
      </w:r>
    </w:p>
    <w:p>
      <w:pPr>
        <w:keepNext/>
        <w:spacing w:before="160" w:after="40"/>
        <w:outlineLvl w:val="2"/>
      </w:pPr>
      <w:r>
        <w:rPr>
          <w:b/>
          <w:color w:val="29B5E8"/>
          <w:sz w:val="20"/>
        </w:rPr>
        <w:t>Step 6 — The Cortex Agent</w:t>
      </w:r>
    </w:p>
    <w:p>
      <w:pPr>
        <w:spacing w:after="120"/>
      </w:pPr>
      <w:r>
        <w:rPr>
          <w:rFonts w:ascii="Consolas" w:hAnsi="Consolas"/>
          <w:b w:val="0"/>
          <w:i w:val="0"/>
          <w:color w:val="1B5E8C"/>
          <w:sz w:val="19"/>
        </w:rPr>
        <w:t>sql/05_cortex_agent.sql</w:t>
      </w:r>
      <w:r>
        <w:rPr>
          <w:b w:val="0"/>
          <w:i w:val="0"/>
          <w:sz w:val="20"/>
        </w:rPr>
        <w:t xml:space="preserve"> creates </w:t>
      </w:r>
      <w:r>
        <w:rPr>
          <w:rFonts w:ascii="Consolas" w:hAnsi="Consolas"/>
          <w:b w:val="0"/>
          <w:i w:val="0"/>
          <w:color w:val="1B5E8C"/>
          <w:sz w:val="19"/>
        </w:rPr>
        <w:t>SAP_FINANCE_360_AGENT</w:t>
      </w:r>
      <w:r>
        <w:rPr>
          <w:b w:val="0"/>
          <w:i w:val="0"/>
          <w:sz w:val="20"/>
        </w:rPr>
        <w:t>, reachable from Snowflake Intelligence.</w:t>
      </w:r>
    </w:p>
    <w:p>
      <w:pPr>
        <w:spacing w:after="120"/>
      </w:pPr>
      <w:r>
        <w:rPr>
          <w:b w:val="0"/>
          <w:i w:val="0"/>
          <w:sz w:val="20"/>
        </w:rPr>
        <w:t>The agent is a separate consumer from the app. Confirming the agent answers correctly does not confirm the app will, because the app's Cortex Analyst page goes to the stage model.</w:t>
      </w:r>
    </w:p>
    <w:p>
      <w:pPr>
        <w:spacing w:before="80" w:after="160"/>
        <w:jc w:val="center"/>
      </w:pPr>
      <w:r>
        <w:rPr>
          <w:color w:val="C8D4DE"/>
          <w:sz w:val="12"/>
        </w:rPr>
        <w:t>──────────────────────────────────────────────────────────</w:t>
      </w:r>
    </w:p>
    <w:p>
      <w:pPr>
        <w:keepNext/>
        <w:spacing w:before="160" w:after="40"/>
        <w:outlineLvl w:val="2"/>
      </w:pPr>
      <w:r>
        <w:rPr>
          <w:b/>
          <w:color w:val="29B5E8"/>
          <w:sz w:val="20"/>
        </w:rPr>
        <w:t>Step 7 — The application</w:t>
      </w:r>
    </w:p>
    <w:p>
      <w:pPr>
        <w:pStyle w:val="ListNumber"/>
        <w:spacing w:after="40"/>
      </w:pPr>
      <w:r>
        <w:rPr>
          <w:rFonts w:ascii="Consolas" w:hAnsi="Consolas"/>
          <w:b w:val="0"/>
          <w:color w:val="1B5E8C"/>
          <w:sz w:val="19"/>
        </w:rPr>
        <w:t>scripts/build_and_push.sh</w:t>
      </w:r>
      <w:r>
        <w:rPr>
          <w:b w:val="0"/>
          <w:sz w:val="20"/>
        </w:rPr>
        <w:t xml:space="preserve"> — build the client and server images and push to the image repository.</w:t>
      </w:r>
    </w:p>
    <w:p>
      <w:pPr>
        <w:pStyle w:val="ListNumber"/>
        <w:spacing w:after="40"/>
      </w:pPr>
      <w:r>
        <w:rPr>
          <w:rFonts w:ascii="Consolas" w:hAnsi="Consolas"/>
          <w:b w:val="0"/>
          <w:color w:val="1B5E8C"/>
          <w:sz w:val="19"/>
        </w:rPr>
        <w:t>scripts/migrate_data.py</w:t>
      </w:r>
      <w:r>
        <w:rPr>
          <w:b w:val="0"/>
          <w:sz w:val="20"/>
        </w:rPr>
        <w:t xml:space="preserve"> — stage what the app needs.</w:t>
      </w:r>
    </w:p>
    <w:p>
      <w:pPr>
        <w:pStyle w:val="ListNumber"/>
        <w:spacing w:after="40"/>
      </w:pPr>
      <w:r>
        <w:rPr>
          <w:rFonts w:ascii="Consolas" w:hAnsi="Consolas"/>
          <w:b w:val="0"/>
          <w:color w:val="1B5E8C"/>
          <w:sz w:val="19"/>
        </w:rPr>
        <w:t>scripts/deploy_native_app.py</w:t>
      </w:r>
      <w:r>
        <w:rPr>
          <w:b w:val="0"/>
          <w:sz w:val="20"/>
        </w:rPr>
        <w:t xml:space="preserve"> — create the application package and the application from </w:t>
      </w:r>
      <w:r>
        <w:rPr>
          <w:rFonts w:ascii="Consolas" w:hAnsi="Consolas"/>
          <w:b w:val="0"/>
          <w:color w:val="1B5E8C"/>
          <w:sz w:val="19"/>
        </w:rPr>
        <w:t>app/manifest.yml</w:t>
      </w:r>
      <w:r>
        <w:rPr>
          <w:b w:val="0"/>
          <w:sz w:val="20"/>
        </w:rPr>
        <w:t xml:space="preserve">, </w:t>
      </w:r>
      <w:r>
        <w:rPr>
          <w:rFonts w:ascii="Consolas" w:hAnsi="Consolas"/>
          <w:b w:val="0"/>
          <w:color w:val="1B5E8C"/>
          <w:sz w:val="19"/>
        </w:rPr>
        <w:t>app/setup.sql</w:t>
      </w:r>
      <w:r>
        <w:rPr>
          <w:b w:val="0"/>
          <w:sz w:val="20"/>
        </w:rPr>
        <w:t xml:space="preserve">, </w:t>
      </w:r>
      <w:r>
        <w:rPr>
          <w:rFonts w:ascii="Consolas" w:hAnsi="Consolas"/>
          <w:b w:val="0"/>
          <w:color w:val="1B5E8C"/>
          <w:sz w:val="19"/>
        </w:rPr>
        <w:t>app/service_spec.yml</w:t>
      </w:r>
      <w:r>
        <w:rPr>
          <w:b w:val="0"/>
          <w:sz w:val="20"/>
        </w:rPr>
        <w:t>.</w:t>
      </w:r>
    </w:p>
    <w:p>
      <w:pPr>
        <w:pStyle w:val="ListNumber"/>
        <w:spacing w:after="40"/>
      </w:pPr>
      <w:r>
        <w:rPr>
          <w:rFonts w:ascii="Consolas" w:hAnsi="Consolas"/>
          <w:b w:val="0"/>
          <w:color w:val="1B5E8C"/>
          <w:sz w:val="19"/>
        </w:rPr>
        <w:t>scripts/create_org_listing.py</w:t>
      </w:r>
      <w:r>
        <w:rPr>
          <w:b w:val="0"/>
          <w:sz w:val="20"/>
        </w:rPr>
        <w:t xml:space="preserve"> — publish the org listing for multi-region distribution.</w:t>
      </w:r>
    </w:p>
    <w:p>
      <w:pPr>
        <w:spacing w:after="120"/>
      </w:pPr>
      <w:r>
        <w:rPr>
          <w:b w:val="0"/>
          <w:i w:val="0"/>
          <w:sz w:val="20"/>
        </w:rPr>
        <w:t xml:space="preserve">All SQL belongs in the server's </w:t>
      </w:r>
      <w:r>
        <w:rPr>
          <w:rFonts w:ascii="Consolas" w:hAnsi="Consolas"/>
          <w:b w:val="0"/>
          <w:i w:val="0"/>
          <w:color w:val="1B5E8C"/>
          <w:sz w:val="19"/>
        </w:rPr>
        <w:t>api.ts</w:t>
      </w:r>
      <w:r>
        <w:rPr>
          <w:b w:val="0"/>
          <w:i w:val="0"/>
          <w:sz w:val="20"/>
        </w:rPr>
        <w:t xml:space="preserve">. Keeping it there is what makes the data-source census in architecture (02-architecture.md#the-app-reads-two-layers) possible — a </w:t>
      </w:r>
      <w:r>
        <w:rPr>
          <w:rFonts w:ascii="Consolas" w:hAnsi="Consolas"/>
          <w:b w:val="0"/>
          <w:i w:val="0"/>
          <w:color w:val="1B5E8C"/>
          <w:sz w:val="19"/>
        </w:rPr>
        <w:t>FROM</w:t>
      </w:r>
      <w:r>
        <w:rPr>
          <w:b w:val="0"/>
          <w:i w:val="0"/>
          <w:sz w:val="20"/>
        </w:rPr>
        <w:t>-clause grep over one file is a complete inventory. Put one query in the client and that stops being true.</w:t>
      </w:r>
    </w:p>
    <w:p>
      <w:pPr>
        <w:spacing w:after="120"/>
      </w:pPr>
      <w:r>
        <w:rPr>
          <w:b w:val="0"/>
          <w:i w:val="0"/>
          <w:sz w:val="20"/>
        </w:rPr>
        <w:t>Build the nine pages in the order they appear in the sidebar. The Cortex Analyst page goes last, because it depends on step 5 rather than on any page above it.</w:t>
      </w:r>
    </w:p>
    <w:p>
      <w:pPr>
        <w:spacing w:before="80" w:after="160"/>
        <w:jc w:val="center"/>
      </w:pPr>
      <w:r>
        <w:rPr>
          <w:color w:val="C8D4DE"/>
          <w:sz w:val="12"/>
        </w:rPr>
        <w:t>──────────────────────────────────────────────────────────</w:t>
      </w:r>
    </w:p>
    <w:p>
      <w:pPr>
        <w:keepNext/>
        <w:spacing w:before="160" w:after="40"/>
        <w:outlineLvl w:val="2"/>
      </w:pPr>
      <w:r>
        <w:rPr>
          <w:b/>
          <w:color w:val="29B5E8"/>
          <w:sz w:val="20"/>
        </w:rPr>
        <w:t>Step 8 — Capture and document</w:t>
      </w:r>
    </w:p>
    <w:p>
      <w:pPr>
        <w:spacing w:after="120"/>
      </w:pPr>
      <w:r>
        <w:rPr>
          <w:rFonts w:ascii="Consolas" w:hAnsi="Consolas"/>
          <w:b w:val="0"/>
          <w:i w:val="0"/>
          <w:color w:val="1B5E8C"/>
          <w:sz w:val="19"/>
        </w:rPr>
        <w:t>tools/capture_shots.py</w:t>
      </w:r>
      <w:r>
        <w:rPr>
          <w:b w:val="0"/>
          <w:i w:val="0"/>
          <w:sz w:val="20"/>
        </w:rPr>
        <w:t xml:space="preserve"> drives the deployed app and writes one PNG per page to </w:t>
      </w:r>
      <w:r>
        <w:rPr>
          <w:rFonts w:ascii="Consolas" w:hAnsi="Consolas"/>
          <w:b w:val="0"/>
          <w:i w:val="0"/>
          <w:color w:val="1B5E8C"/>
          <w:sz w:val="19"/>
        </w:rPr>
        <w:t>/tmp/finance_shots/</w:t>
      </w:r>
      <w:r>
        <w:rPr>
          <w:b w:val="0"/>
          <w:i w:val="0"/>
          <w:sz w:val="20"/>
        </w:rPr>
        <w:t xml:space="preserve"> with a </w:t>
      </w:r>
      <w:r>
        <w:rPr>
          <w:rFonts w:ascii="Consolas" w:hAnsi="Consolas"/>
          <w:b w:val="0"/>
          <w:i w:val="0"/>
          <w:color w:val="1B5E8C"/>
          <w:sz w:val="19"/>
        </w:rPr>
        <w:t>manifest.json</w:t>
      </w:r>
      <w:r>
        <w:rPr>
          <w:b w:val="0"/>
          <w:i w:val="0"/>
          <w:sz w:val="20"/>
        </w:rPr>
        <w:t xml:space="preserve"> recording, per page, the selector the capture settled on.</w:t>
      </w:r>
    </w:p>
    <w:p>
      <w:pPr>
        <w:spacing w:after="120"/>
      </w:pPr>
      <w:r>
        <w:rPr>
          <w:b w:val="0"/>
          <w:i w:val="0"/>
          <w:sz w:val="20"/>
        </w:rPr>
        <w:t>Nine pages, nine screenshots: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File</w:t>
            </w:r>
          </w:p>
        </w:tc>
        <w:tc>
          <w:tcPr>
            <w:tcW w:type="dxa" w:w="3528"/>
            <w:shd w:val="clear" w:fill="1B3A57"/>
          </w:tcPr>
          <w:p>
            <w:pPr>
              <w:spacing w:after="20"/>
            </w:pPr>
            <w:r/>
            <w:r>
              <w:rPr>
                <w:b/>
                <w:color w:val="FFFFFF"/>
                <w:sz w:val="17"/>
              </w:rPr>
              <w:t>Page</w:t>
            </w:r>
          </w:p>
        </w:tc>
        <w:tc>
          <w:tcPr>
            <w:tcW w:type="dxa" w:w="3528"/>
            <w:shd w:val="clear" w:fill="1B3A57"/>
          </w:tcPr>
          <w:p>
            <w:pPr>
              <w:spacing w:after="20"/>
            </w:pPr>
            <w:r/>
            <w:r>
              <w:rPr>
                <w:b/>
                <w:color w:val="FFFFFF"/>
                <w:sz w:val="17"/>
              </w:rPr>
              <w:t>Settled on</w:t>
            </w:r>
          </w:p>
        </w:tc>
      </w:tr>
      <w:tr>
        <w:trPr>
          <w:cantSplit/>
        </w:trPr>
        <w:tc>
          <w:tcPr>
            <w:tcW w:type="dxa" w:w="2880"/>
          </w:tcPr>
          <w:p>
            <w:pPr>
              <w:spacing w:after="20"/>
            </w:pPr>
            <w:r/>
            <w:r>
              <w:rPr>
                <w:rFonts w:ascii="Consolas" w:hAnsi="Consolas"/>
                <w:b w:val="0"/>
                <w:color w:val="1B5E8C"/>
                <w:sz w:val="16"/>
              </w:rPr>
              <w:t>00_overview.png</w:t>
            </w:r>
          </w:p>
        </w:tc>
        <w:tc>
          <w:tcPr>
            <w:tcW w:type="dxa" w:w="3528"/>
          </w:tcPr>
          <w:p>
            <w:pPr>
              <w:spacing w:after="20"/>
            </w:pPr>
            <w:r/>
            <w:r>
              <w:rPr>
                <w:b w:val="0"/>
                <w:sz w:val="17"/>
              </w:rPr>
              <w:t>Executive Overview</w:t>
            </w:r>
          </w:p>
        </w:tc>
        <w:tc>
          <w:tcPr>
            <w:tcW w:type="dxa" w:w="3528"/>
          </w:tcPr>
          <w:p>
            <w:pPr>
              <w:spacing w:after="20"/>
            </w:pPr>
            <w:r/>
            <w:r>
              <w:rPr>
                <w:rFonts w:ascii="Consolas" w:hAnsi="Consolas"/>
                <w:b w:val="0"/>
                <w:color w:val="1B5E8C"/>
                <w:sz w:val="16"/>
              </w:rPr>
              <w:t>canvas</w:t>
            </w:r>
          </w:p>
        </w:tc>
      </w:tr>
      <w:tr>
        <w:trPr>
          <w:cantSplit/>
        </w:trPr>
        <w:tc>
          <w:tcPr>
            <w:tcW w:type="dxa" w:w="2880"/>
            <w:shd w:val="clear" w:fill="EEF4F8"/>
          </w:tcPr>
          <w:p>
            <w:pPr>
              <w:spacing w:after="20"/>
            </w:pPr>
            <w:r/>
            <w:r>
              <w:rPr>
                <w:rFonts w:ascii="Consolas" w:hAnsi="Consolas"/>
                <w:b w:val="0"/>
                <w:color w:val="1B5E8C"/>
                <w:sz w:val="16"/>
              </w:rPr>
              <w:t>01_general-ledger.png</w:t>
            </w:r>
          </w:p>
        </w:tc>
        <w:tc>
          <w:tcPr>
            <w:tcW w:type="dxa" w:w="3528"/>
            <w:shd w:val="clear" w:fill="EEF4F8"/>
          </w:tcPr>
          <w:p>
            <w:pPr>
              <w:spacing w:after="20"/>
            </w:pPr>
            <w:r/>
            <w:r>
              <w:rPr>
                <w:b w:val="0"/>
                <w:sz w:val="17"/>
              </w:rPr>
              <w:t>General Ledger</w:t>
            </w:r>
          </w:p>
        </w:tc>
        <w:tc>
          <w:tcPr>
            <w:tcW w:type="dxa" w:w="3528"/>
            <w:shd w:val="clear" w:fill="EEF4F8"/>
          </w:tcPr>
          <w:p>
            <w:pPr>
              <w:spacing w:after="20"/>
            </w:pPr>
            <w:r/>
            <w:r>
              <w:rPr>
                <w:rFonts w:ascii="Consolas" w:hAnsi="Consolas"/>
                <w:b w:val="0"/>
                <w:color w:val="1B5E8C"/>
                <w:sz w:val="16"/>
              </w:rPr>
              <w:t>canvas</w:t>
            </w:r>
          </w:p>
        </w:tc>
      </w:tr>
      <w:tr>
        <w:trPr>
          <w:cantSplit/>
        </w:trPr>
        <w:tc>
          <w:tcPr>
            <w:tcW w:type="dxa" w:w="2880"/>
          </w:tcPr>
          <w:p>
            <w:pPr>
              <w:spacing w:after="20"/>
            </w:pPr>
            <w:r/>
            <w:r>
              <w:rPr>
                <w:rFonts w:ascii="Consolas" w:hAnsi="Consolas"/>
                <w:b w:val="0"/>
                <w:color w:val="1B5E8C"/>
                <w:sz w:val="16"/>
              </w:rPr>
              <w:t>02_cost-centers.png</w:t>
            </w:r>
          </w:p>
        </w:tc>
        <w:tc>
          <w:tcPr>
            <w:tcW w:type="dxa" w:w="3528"/>
          </w:tcPr>
          <w:p>
            <w:pPr>
              <w:spacing w:after="20"/>
            </w:pPr>
            <w:r/>
            <w:r>
              <w:rPr>
                <w:b w:val="0"/>
                <w:sz w:val="17"/>
              </w:rPr>
              <w:t>Cost Centers</w:t>
            </w:r>
          </w:p>
        </w:tc>
        <w:tc>
          <w:tcPr>
            <w:tcW w:type="dxa" w:w="3528"/>
          </w:tcPr>
          <w:p>
            <w:pPr>
              <w:spacing w:after="20"/>
            </w:pPr>
            <w:r/>
            <w:r>
              <w:rPr>
                <w:rFonts w:ascii="Consolas" w:hAnsi="Consolas"/>
                <w:b w:val="0"/>
                <w:color w:val="1B5E8C"/>
                <w:sz w:val="16"/>
              </w:rPr>
              <w:t>canvas</w:t>
            </w:r>
          </w:p>
        </w:tc>
      </w:tr>
      <w:tr>
        <w:trPr>
          <w:cantSplit/>
        </w:trPr>
        <w:tc>
          <w:tcPr>
            <w:tcW w:type="dxa" w:w="2880"/>
            <w:shd w:val="clear" w:fill="EEF4F8"/>
          </w:tcPr>
          <w:p>
            <w:pPr>
              <w:spacing w:after="20"/>
            </w:pPr>
            <w:r/>
            <w:r>
              <w:rPr>
                <w:rFonts w:ascii="Consolas" w:hAnsi="Consolas"/>
                <w:b w:val="0"/>
                <w:color w:val="1B5E8C"/>
                <w:sz w:val="16"/>
              </w:rPr>
              <w:t>03_profit-centers.png</w:t>
            </w:r>
          </w:p>
        </w:tc>
        <w:tc>
          <w:tcPr>
            <w:tcW w:type="dxa" w:w="3528"/>
            <w:shd w:val="clear" w:fill="EEF4F8"/>
          </w:tcPr>
          <w:p>
            <w:pPr>
              <w:spacing w:after="20"/>
            </w:pPr>
            <w:r/>
            <w:r>
              <w:rPr>
                <w:b w:val="0"/>
                <w:sz w:val="17"/>
              </w:rPr>
              <w:t>Profit Centers</w:t>
            </w:r>
          </w:p>
        </w:tc>
        <w:tc>
          <w:tcPr>
            <w:tcW w:type="dxa" w:w="3528"/>
            <w:shd w:val="clear" w:fill="EEF4F8"/>
          </w:tcPr>
          <w:p>
            <w:pPr>
              <w:spacing w:after="20"/>
            </w:pPr>
            <w:r/>
            <w:r>
              <w:rPr>
                <w:rFonts w:ascii="Consolas" w:hAnsi="Consolas"/>
                <w:b w:val="0"/>
                <w:color w:val="1B5E8C"/>
                <w:sz w:val="16"/>
              </w:rPr>
              <w:t>canvas</w:t>
            </w:r>
          </w:p>
        </w:tc>
      </w:tr>
      <w:tr>
        <w:trPr>
          <w:cantSplit/>
        </w:trPr>
        <w:tc>
          <w:tcPr>
            <w:tcW w:type="dxa" w:w="2880"/>
          </w:tcPr>
          <w:p>
            <w:pPr>
              <w:spacing w:after="20"/>
            </w:pPr>
            <w:r/>
            <w:r>
              <w:rPr>
                <w:rFonts w:ascii="Consolas" w:hAnsi="Consolas"/>
                <w:b w:val="0"/>
                <w:color w:val="1B5E8C"/>
                <w:sz w:val="16"/>
              </w:rPr>
              <w:t>04_accounts-payable.png</w:t>
            </w:r>
          </w:p>
        </w:tc>
        <w:tc>
          <w:tcPr>
            <w:tcW w:type="dxa" w:w="3528"/>
          </w:tcPr>
          <w:p>
            <w:pPr>
              <w:spacing w:after="20"/>
            </w:pPr>
            <w:r/>
            <w:r>
              <w:rPr>
                <w:b w:val="0"/>
                <w:sz w:val="17"/>
              </w:rPr>
              <w:t>Accounts Payable</w:t>
            </w:r>
          </w:p>
        </w:tc>
        <w:tc>
          <w:tcPr>
            <w:tcW w:type="dxa" w:w="3528"/>
          </w:tcPr>
          <w:p>
            <w:pPr>
              <w:spacing w:after="20"/>
            </w:pPr>
            <w:r/>
            <w:r>
              <w:rPr>
                <w:rFonts w:ascii="Consolas" w:hAnsi="Consolas"/>
                <w:b w:val="0"/>
                <w:color w:val="1B5E8C"/>
                <w:sz w:val="16"/>
              </w:rPr>
              <w:t>canvas</w:t>
            </w:r>
          </w:p>
        </w:tc>
      </w:tr>
      <w:tr>
        <w:trPr>
          <w:cantSplit/>
        </w:trPr>
        <w:tc>
          <w:tcPr>
            <w:tcW w:type="dxa" w:w="2880"/>
            <w:shd w:val="clear" w:fill="EEF4F8"/>
          </w:tcPr>
          <w:p>
            <w:pPr>
              <w:spacing w:after="20"/>
            </w:pPr>
            <w:r/>
            <w:r>
              <w:rPr>
                <w:rFonts w:ascii="Consolas" w:hAnsi="Consolas"/>
                <w:b w:val="0"/>
                <w:color w:val="1B5E8C"/>
                <w:sz w:val="16"/>
              </w:rPr>
              <w:t>05_accounts-receivable.png</w:t>
            </w:r>
          </w:p>
        </w:tc>
        <w:tc>
          <w:tcPr>
            <w:tcW w:type="dxa" w:w="3528"/>
            <w:shd w:val="clear" w:fill="EEF4F8"/>
          </w:tcPr>
          <w:p>
            <w:pPr>
              <w:spacing w:after="20"/>
            </w:pPr>
            <w:r/>
            <w:r>
              <w:rPr>
                <w:b w:val="0"/>
                <w:sz w:val="17"/>
              </w:rPr>
              <w:t>Accounts Receivable</w:t>
            </w:r>
          </w:p>
        </w:tc>
        <w:tc>
          <w:tcPr>
            <w:tcW w:type="dxa" w:w="3528"/>
            <w:shd w:val="clear" w:fill="EEF4F8"/>
          </w:tcPr>
          <w:p>
            <w:pPr>
              <w:spacing w:after="20"/>
            </w:pPr>
            <w:r/>
            <w:r>
              <w:rPr>
                <w:rFonts w:ascii="Consolas" w:hAnsi="Consolas"/>
                <w:b w:val="0"/>
                <w:color w:val="1B5E8C"/>
                <w:sz w:val="16"/>
              </w:rPr>
              <w:t>canvas</w:t>
            </w:r>
          </w:p>
        </w:tc>
      </w:tr>
      <w:tr>
        <w:trPr>
          <w:cantSplit/>
        </w:trPr>
        <w:tc>
          <w:tcPr>
            <w:tcW w:type="dxa" w:w="2880"/>
          </w:tcPr>
          <w:p>
            <w:pPr>
              <w:spacing w:after="20"/>
            </w:pPr>
            <w:r/>
            <w:r>
              <w:rPr>
                <w:rFonts w:ascii="Consolas" w:hAnsi="Consolas"/>
                <w:b w:val="0"/>
                <w:color w:val="1B5E8C"/>
                <w:sz w:val="16"/>
              </w:rPr>
              <w:t>06_period-analysis.png</w:t>
            </w:r>
          </w:p>
        </w:tc>
        <w:tc>
          <w:tcPr>
            <w:tcW w:type="dxa" w:w="3528"/>
          </w:tcPr>
          <w:p>
            <w:pPr>
              <w:spacing w:after="20"/>
            </w:pPr>
            <w:r/>
            <w:r>
              <w:rPr>
                <w:b w:val="0"/>
                <w:sz w:val="17"/>
              </w:rPr>
              <w:t>Period Analysis</w:t>
            </w:r>
          </w:p>
        </w:tc>
        <w:tc>
          <w:tcPr>
            <w:tcW w:type="dxa" w:w="3528"/>
          </w:tcPr>
          <w:p>
            <w:pPr>
              <w:spacing w:after="20"/>
            </w:pPr>
            <w:r/>
            <w:r>
              <w:rPr>
                <w:rFonts w:ascii="Consolas" w:hAnsi="Consolas"/>
                <w:b w:val="0"/>
                <w:color w:val="1B5E8C"/>
                <w:sz w:val="16"/>
              </w:rPr>
              <w:t>canvas</w:t>
            </w:r>
          </w:p>
        </w:tc>
      </w:tr>
      <w:tr>
        <w:trPr>
          <w:cantSplit/>
        </w:trPr>
        <w:tc>
          <w:tcPr>
            <w:tcW w:type="dxa" w:w="2880"/>
            <w:shd w:val="clear" w:fill="EEF4F8"/>
          </w:tcPr>
          <w:p>
            <w:pPr>
              <w:spacing w:after="20"/>
            </w:pPr>
            <w:r/>
            <w:r>
              <w:rPr>
                <w:rFonts w:ascii="Consolas" w:hAnsi="Consolas"/>
                <w:b w:val="0"/>
                <w:color w:val="1B5E8C"/>
                <w:sz w:val="16"/>
              </w:rPr>
              <w:t>07_bdc-products.png</w:t>
            </w:r>
          </w:p>
        </w:tc>
        <w:tc>
          <w:tcPr>
            <w:tcW w:type="dxa" w:w="3528"/>
            <w:shd w:val="clear" w:fill="EEF4F8"/>
          </w:tcPr>
          <w:p>
            <w:pPr>
              <w:spacing w:after="20"/>
            </w:pPr>
            <w:r/>
            <w:r>
              <w:rPr>
                <w:b w:val="0"/>
                <w:sz w:val="17"/>
              </w:rPr>
              <w:t>BDC Data Products</w:t>
            </w:r>
          </w:p>
        </w:tc>
        <w:tc>
          <w:tcPr>
            <w:tcW w:type="dxa" w:w="3528"/>
            <w:shd w:val="clear" w:fill="EEF4F8"/>
          </w:tcPr>
          <w:p>
            <w:pPr>
              <w:spacing w:after="20"/>
            </w:pPr>
            <w:r/>
            <w:r>
              <w:rPr>
                <w:rFonts w:ascii="Consolas" w:hAnsi="Consolas"/>
                <w:b w:val="0"/>
                <w:color w:val="1B5E8C"/>
                <w:sz w:val="16"/>
              </w:rPr>
              <w:t>[class*=card]</w:t>
            </w:r>
          </w:p>
        </w:tc>
      </w:tr>
      <w:tr>
        <w:trPr>
          <w:cantSplit/>
        </w:trPr>
        <w:tc>
          <w:tcPr>
            <w:tcW w:type="dxa" w:w="2880"/>
          </w:tcPr>
          <w:p>
            <w:pPr>
              <w:spacing w:after="20"/>
            </w:pPr>
            <w:r/>
            <w:r>
              <w:rPr>
                <w:rFonts w:ascii="Consolas" w:hAnsi="Consolas"/>
                <w:b w:val="0"/>
                <w:color w:val="1B5E8C"/>
                <w:sz w:val="16"/>
              </w:rPr>
              <w:t>08_analyst.png</w:t>
            </w:r>
          </w:p>
        </w:tc>
        <w:tc>
          <w:tcPr>
            <w:tcW w:type="dxa" w:w="3528"/>
          </w:tcPr>
          <w:p>
            <w:pPr>
              <w:spacing w:after="20"/>
            </w:pPr>
            <w:r/>
            <w:r>
              <w:rPr>
                <w:b w:val="0"/>
                <w:sz w:val="17"/>
              </w:rPr>
              <w:t>Cortex Analyst</w:t>
            </w:r>
          </w:p>
        </w:tc>
        <w:tc>
          <w:tcPr>
            <w:tcW w:type="dxa" w:w="3528"/>
          </w:tcPr>
          <w:p>
            <w:pPr>
              <w:spacing w:after="20"/>
            </w:pPr>
            <w:r/>
            <w:r>
              <w:rPr>
                <w:rFonts w:ascii="Consolas" w:hAnsi="Consolas"/>
                <w:b w:val="0"/>
                <w:color w:val="1B5E8C"/>
                <w:sz w:val="16"/>
              </w:rPr>
              <w:t>[class*=card]</w:t>
            </w:r>
          </w:p>
        </w:tc>
      </w:tr>
    </w:tbl>
    <w:p>
      <w:pPr>
        <w:spacing w:after="80"/>
      </w:pPr>
    </w:p>
    <w:p>
      <w:pPr>
        <w:spacing w:after="120"/>
      </w:pPr>
      <w:r>
        <w:rPr>
          <w:b w:val="0"/>
          <w:i w:val="0"/>
          <w:sz w:val="20"/>
        </w:rPr>
        <w:t xml:space="preserve">The two pages that settle on </w:t>
      </w:r>
      <w:r>
        <w:rPr>
          <w:rFonts w:ascii="Consolas" w:hAnsi="Consolas"/>
          <w:b w:val="0"/>
          <w:i w:val="0"/>
          <w:color w:val="1B5E8C"/>
          <w:sz w:val="19"/>
        </w:rPr>
        <w:t>[class*=card]</w:t>
      </w:r>
      <w:r>
        <w:rPr>
          <w:b w:val="0"/>
          <w:i w:val="0"/>
          <w:sz w:val="20"/>
        </w:rPr>
        <w:t xml:space="preserve"> rather than </w:t>
      </w:r>
      <w:r>
        <w:rPr>
          <w:rFonts w:ascii="Consolas" w:hAnsi="Consolas"/>
          <w:b w:val="0"/>
          <w:i w:val="0"/>
          <w:color w:val="1B5E8C"/>
          <w:sz w:val="19"/>
        </w:rPr>
        <w:t>canvas</w:t>
      </w:r>
      <w:r>
        <w:rPr>
          <w:b w:val="0"/>
          <w:i w:val="0"/>
          <w:sz w:val="20"/>
        </w:rPr>
        <w:t xml:space="preserve"> are the two with no chart — BDC Data Products and Cortex Analyst are card layouts. A capture script waiting for a canvas on those pages waits forever, so the settle selector is per-page rather than global.</w:t>
      </w:r>
    </w:p>
    <w:p>
      <w:pPr>
        <w:spacing w:after="120"/>
      </w:pPr>
      <w:r>
        <w:rPr>
          <w:rFonts w:ascii="Consolas" w:hAnsi="Consolas"/>
          <w:b w:val="0"/>
          <w:i w:val="0"/>
          <w:color w:val="1B5E8C"/>
          <w:sz w:val="19"/>
        </w:rPr>
        <w:t>tools/finance_facts.py</w:t>
      </w:r>
      <w:r>
        <w:rPr>
          <w:b w:val="0"/>
          <w:i w:val="0"/>
          <w:sz w:val="20"/>
        </w:rPr>
        <w:t xml:space="preserve"> extracts the verified figures used throughout this handbook, each with its provenance query recorded alongside it. Documentation is written from that extract rather than from memory, so a number in this handbook can always be traced to the statement that produced it.</w:t>
      </w:r>
    </w:p>
    <w:p>
      <w:pPr>
        <w:spacing w:before="80" w:after="160"/>
        <w:jc w:val="center"/>
      </w:pPr>
      <w:r>
        <w:rPr>
          <w:color w:val="C8D4DE"/>
          <w:sz w:val="12"/>
        </w:rPr>
        <w:t>──────────────────────────────────────────────────────────</w:t>
      </w:r>
    </w:p>
    <w:p>
      <w:pPr>
        <w:keepNext/>
        <w:spacing w:before="160" w:after="40"/>
        <w:outlineLvl w:val="2"/>
      </w:pPr>
      <w:r>
        <w:rPr>
          <w:b/>
          <w:color w:val="29B5E8"/>
          <w:sz w:val="20"/>
        </w:rPr>
        <w:t>Step 9 — Word deliverables</w:t>
      </w:r>
    </w:p>
    <w:p>
      <w:pPr>
        <w:spacing w:after="120"/>
      </w:pPr>
      <w:r>
        <w:rPr>
          <w:rFonts w:ascii="Consolas" w:hAnsi="Consolas"/>
          <w:b w:val="0"/>
          <w:i w:val="0"/>
          <w:color w:val="1B5E8C"/>
          <w:sz w:val="19"/>
        </w:rPr>
        <w:t>tools/build_docs_docx.py</w:t>
      </w:r>
      <w:r>
        <w:rPr>
          <w:b w:val="0"/>
          <w:i w:val="0"/>
          <w:sz w:val="20"/>
        </w:rPr>
        <w:t xml:space="preserve"> renders each markdown document in </w:t>
      </w:r>
      <w:r>
        <w:rPr>
          <w:rFonts w:ascii="Consolas" w:hAnsi="Consolas"/>
          <w:b w:val="0"/>
          <w:i w:val="0"/>
          <w:color w:val="1B5E8C"/>
          <w:sz w:val="19"/>
        </w:rPr>
        <w:t>docs/</w:t>
      </w:r>
      <w:r>
        <w:rPr>
          <w:b w:val="0"/>
          <w:i w:val="0"/>
          <w:sz w:val="20"/>
        </w:rPr>
        <w:t xml:space="preserve"> as a branded </w:t>
      </w:r>
      <w:r>
        <w:rPr>
          <w:rFonts w:ascii="Consolas" w:hAnsi="Consolas"/>
          <w:b w:val="0"/>
          <w:i w:val="0"/>
          <w:color w:val="1B5E8C"/>
          <w:sz w:val="19"/>
        </w:rPr>
        <w:t>.docx</w:t>
      </w:r>
      <w:r>
        <w:rPr>
          <w:b w:val="0"/>
          <w:i w:val="0"/>
          <w:sz w:val="20"/>
        </w:rPr>
        <w:t xml:space="preserve"> and also emits a combined handbook with a contents page, into </w:t>
      </w:r>
      <w:r>
        <w:rPr>
          <w:rFonts w:ascii="Consolas" w:hAnsi="Consolas"/>
          <w:b w:val="0"/>
          <w:i w:val="0"/>
          <w:color w:val="1B5E8C"/>
          <w:sz w:val="19"/>
        </w:rPr>
        <w:t>docs/docx/</w:t>
      </w:r>
      <w:r>
        <w:rPr>
          <w:b w:val="0"/>
          <w:i w:val="0"/>
          <w:sz w:val="20"/>
        </w:rPr>
        <w:t>. Nine files: eight parts plus the handbook.</w:t>
      </w:r>
    </w:p>
    <w:p>
      <w:pPr>
        <w:spacing w:after="120"/>
      </w:pPr>
      <w:r>
        <w:rPr>
          <w:b w:val="0"/>
          <w:i w:val="0"/>
          <w:sz w:val="20"/>
        </w:rPr>
        <w:t>Run it after any documentation edit; the Word files are generated artefacts and are never edited directly.</w:t>
      </w:r>
    </w:p>
    <w:p>
      <w:r>
        <w:br w:type="page"/>
      </w:r>
    </w:p>
    <w:p>
      <w:pPr>
        <w:keepNext/>
        <w:spacing w:before="360" w:after="120"/>
      </w:pPr>
      <w:r>
        <w:rPr>
          <w:b/>
          <w:color w:val="1B3A57"/>
          <w:sz w:val="34"/>
        </w:rPr>
        <w:t>04 · Execution</w:t>
      </w:r>
    </w:p>
    <w:p>
      <w:pPr>
        <w:spacing w:after="120"/>
      </w:pPr>
      <w:r>
        <w:rPr>
          <w:b w:val="0"/>
          <w:i w:val="0"/>
          <w:sz w:val="20"/>
        </w:rPr>
        <w:t>Running, refreshing and verifying the stack once it is built. Ordered by how often you will need each thing.</w:t>
      </w:r>
    </w:p>
    <w:p>
      <w:pPr>
        <w:spacing w:before="80" w:after="160"/>
        <w:jc w:val="center"/>
      </w:pPr>
      <w:r>
        <w:rPr>
          <w:color w:val="C8D4DE"/>
          <w:sz w:val="12"/>
        </w:rPr>
        <w:t>──────────────────────────────────────────────────────────</w:t>
      </w:r>
    </w:p>
    <w:p>
      <w:pPr>
        <w:keepNext/>
        <w:spacing w:before="160" w:after="40"/>
        <w:outlineLvl w:val="2"/>
      </w:pPr>
      <w:r>
        <w:rPr>
          <w:b/>
          <w:color w:val="29B5E8"/>
          <w:sz w:val="20"/>
        </w:rPr>
        <w:t>Prerequisites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Requirement</w:t>
            </w:r>
          </w:p>
        </w:tc>
        <w:tc>
          <w:tcPr>
            <w:tcW w:type="dxa" w:w="7056"/>
            <w:shd w:val="clear" w:fill="1B3A57"/>
          </w:tcPr>
          <w:p>
            <w:pPr>
              <w:spacing w:after="20"/>
            </w:pPr>
            <w:r/>
            <w:r>
              <w:rPr>
                <w:b/>
                <w:color w:val="FFFFFF"/>
                <w:sz w:val="17"/>
              </w:rPr>
              <w:t>Detail</w:t>
            </w:r>
          </w:p>
        </w:tc>
      </w:tr>
      <w:tr>
        <w:trPr>
          <w:cantSplit/>
        </w:trPr>
        <w:tc>
          <w:tcPr>
            <w:tcW w:type="dxa" w:w="2880"/>
          </w:tcPr>
          <w:p>
            <w:pPr>
              <w:spacing w:after="20"/>
            </w:pPr>
            <w:r/>
            <w:r>
              <w:rPr>
                <w:b w:val="0"/>
                <w:sz w:val="17"/>
              </w:rPr>
              <w:t>Account</w:t>
            </w:r>
          </w:p>
        </w:tc>
        <w:tc>
          <w:tcPr>
            <w:tcW w:type="dxa" w:w="7056"/>
          </w:tcPr>
          <w:p>
            <w:pPr>
              <w:spacing w:after="20"/>
            </w:pPr>
            <w:r/>
            <w:r>
              <w:rPr>
                <w:rFonts w:ascii="Consolas" w:hAnsi="Consolas"/>
                <w:b w:val="0"/>
                <w:color w:val="1B5E8C"/>
                <w:sz w:val="16"/>
              </w:rPr>
              <w:t>MSB89522</w:t>
            </w:r>
          </w:p>
        </w:tc>
      </w:tr>
      <w:tr>
        <w:trPr>
          <w:cantSplit/>
        </w:trPr>
        <w:tc>
          <w:tcPr>
            <w:tcW w:type="dxa" w:w="2880"/>
            <w:shd w:val="clear" w:fill="EEF4F8"/>
          </w:tcPr>
          <w:p>
            <w:pPr>
              <w:spacing w:after="20"/>
            </w:pPr>
            <w:r/>
            <w:r>
              <w:rPr>
                <w:b w:val="0"/>
                <w:sz w:val="17"/>
              </w:rPr>
              <w:t>Region</w:t>
            </w:r>
          </w:p>
        </w:tc>
        <w:tc>
          <w:tcPr>
            <w:tcW w:type="dxa" w:w="7056"/>
            <w:shd w:val="clear" w:fill="EEF4F8"/>
          </w:tcPr>
          <w:p>
            <w:pPr>
              <w:spacing w:after="20"/>
            </w:pPr>
            <w:r/>
            <w:r>
              <w:rPr>
                <w:rFonts w:ascii="Consolas" w:hAnsi="Consolas"/>
                <w:b w:val="0"/>
                <w:color w:val="1B5E8C"/>
                <w:sz w:val="16"/>
              </w:rPr>
              <w:t>PUBLIC.AWS_US_WEST_2</w:t>
            </w:r>
          </w:p>
        </w:tc>
      </w:tr>
      <w:tr>
        <w:trPr>
          <w:cantSplit/>
        </w:trPr>
        <w:tc>
          <w:tcPr>
            <w:tcW w:type="dxa" w:w="2880"/>
          </w:tcPr>
          <w:p>
            <w:pPr>
              <w:spacing w:after="20"/>
            </w:pPr>
            <w:r/>
            <w:r>
              <w:rPr>
                <w:b w:val="0"/>
                <w:sz w:val="17"/>
              </w:rPr>
              <w:t>Role</w:t>
            </w:r>
          </w:p>
        </w:tc>
        <w:tc>
          <w:tcPr>
            <w:tcW w:type="dxa" w:w="7056"/>
          </w:tcPr>
          <w:p>
            <w:pPr>
              <w:spacing w:after="20"/>
            </w:pPr>
            <w:r/>
            <w:r>
              <w:rPr>
                <w:rFonts w:ascii="Consolas" w:hAnsi="Consolas"/>
                <w:b w:val="0"/>
                <w:color w:val="1B5E8C"/>
                <w:sz w:val="16"/>
              </w:rPr>
              <w:t>ACCOUNTADMIN</w:t>
            </w:r>
            <w:r>
              <w:rPr>
                <w:b w:val="0"/>
                <w:sz w:val="17"/>
              </w:rPr>
              <w:t>, or a role holding the L0 share grants</w:t>
            </w:r>
          </w:p>
        </w:tc>
      </w:tr>
      <w:tr>
        <w:trPr>
          <w:cantSplit/>
        </w:trPr>
        <w:tc>
          <w:tcPr>
            <w:tcW w:type="dxa" w:w="2880"/>
            <w:shd w:val="clear" w:fill="EEF4F8"/>
          </w:tcPr>
          <w:p>
            <w:pPr>
              <w:spacing w:after="20"/>
            </w:pPr>
            <w:r/>
            <w:r>
              <w:rPr>
                <w:b w:val="0"/>
                <w:sz w:val="17"/>
              </w:rPr>
              <w:t>Warehouse</w:t>
            </w:r>
          </w:p>
        </w:tc>
        <w:tc>
          <w:tcPr>
            <w:tcW w:type="dxa" w:w="7056"/>
            <w:shd w:val="clear" w:fill="EEF4F8"/>
          </w:tcPr>
          <w:p>
            <w:pPr>
              <w:spacing w:after="20"/>
            </w:pPr>
            <w:r/>
            <w:r>
              <w:rPr>
                <w:rFonts w:ascii="Consolas" w:hAnsi="Consolas"/>
                <w:b w:val="0"/>
                <w:color w:val="1B5E8C"/>
                <w:sz w:val="16"/>
              </w:rPr>
              <w:t>LOAD_WH</w:t>
            </w:r>
            <w:r>
              <w:rPr>
                <w:b w:val="0"/>
                <w:sz w:val="17"/>
              </w:rPr>
              <w:t xml:space="preserve"> for the dynamic tables, or edit the </w:t>
            </w:r>
            <w:r>
              <w:rPr>
                <w:rFonts w:ascii="Consolas" w:hAnsi="Consolas"/>
                <w:b w:val="0"/>
                <w:color w:val="1B5E8C"/>
                <w:sz w:val="16"/>
              </w:rPr>
              <w:t>WAREHOUSE</w:t>
            </w:r>
            <w:r>
              <w:rPr>
                <w:b w:val="0"/>
                <w:sz w:val="17"/>
              </w:rPr>
              <w:t xml:space="preserve"> clause</w:t>
            </w:r>
          </w:p>
        </w:tc>
      </w:tr>
      <w:tr>
        <w:trPr>
          <w:cantSplit/>
        </w:trPr>
        <w:tc>
          <w:tcPr>
            <w:tcW w:type="dxa" w:w="2880"/>
          </w:tcPr>
          <w:p>
            <w:pPr>
              <w:spacing w:after="20"/>
            </w:pPr>
            <w:r/>
            <w:r>
              <w:rPr>
                <w:b w:val="0"/>
                <w:sz w:val="17"/>
              </w:rPr>
              <w:t>L0 shares</w:t>
            </w:r>
          </w:p>
        </w:tc>
        <w:tc>
          <w:tcPr>
            <w:tcW w:type="dxa" w:w="7056"/>
          </w:tcPr>
          <w:p>
            <w:pPr>
              <w:spacing w:after="20"/>
            </w:pPr>
            <w:r/>
            <w:r>
              <w:rPr>
                <w:b w:val="0"/>
                <w:sz w:val="17"/>
              </w:rPr>
              <w:t xml:space="preserve">The three </w:t>
            </w:r>
            <w:r>
              <w:rPr>
                <w:rFonts w:ascii="Consolas" w:hAnsi="Consolas"/>
                <w:b w:val="0"/>
                <w:color w:val="1B5E8C"/>
                <w:sz w:val="16"/>
              </w:rPr>
              <w:t>SAP_BDC_DEMO_*</w:t>
            </w:r>
            <w:r>
              <w:rPr>
                <w:b w:val="0"/>
                <w:sz w:val="17"/>
              </w:rPr>
              <w:t xml:space="preserve"> databases mounted and selectable</w:t>
            </w:r>
          </w:p>
        </w:tc>
      </w:tr>
      <w:tr>
        <w:trPr>
          <w:cantSplit/>
        </w:trPr>
        <w:tc>
          <w:tcPr>
            <w:tcW w:type="dxa" w:w="2880"/>
            <w:shd w:val="clear" w:fill="EEF4F8"/>
          </w:tcPr>
          <w:p>
            <w:pPr>
              <w:spacing w:after="20"/>
            </w:pPr>
            <w:r/>
            <w:r>
              <w:rPr>
                <w:b w:val="0"/>
                <w:sz w:val="17"/>
              </w:rPr>
              <w:t>Python</w:t>
            </w:r>
          </w:p>
        </w:tc>
        <w:tc>
          <w:tcPr>
            <w:tcW w:type="dxa" w:w="7056"/>
            <w:shd w:val="clear" w:fill="EEF4F8"/>
          </w:tcPr>
          <w:p>
            <w:pPr>
              <w:spacing w:after="20"/>
            </w:pPr>
            <w:r/>
            <w:r>
              <w:rPr>
                <w:b w:val="0"/>
                <w:sz w:val="17"/>
              </w:rPr>
              <w:t xml:space="preserve">for </w:t>
            </w:r>
            <w:r>
              <w:rPr>
                <w:rFonts w:ascii="Consolas" w:hAnsi="Consolas"/>
                <w:b w:val="0"/>
                <w:color w:val="1B5E8C"/>
                <w:sz w:val="16"/>
              </w:rPr>
              <w:t>tools/</w:t>
            </w:r>
            <w:r>
              <w:rPr>
                <w:b w:val="0"/>
                <w:sz w:val="17"/>
              </w:rPr>
              <w:t xml:space="preserve"> — </w:t>
            </w:r>
            <w:r>
              <w:rPr>
                <w:rFonts w:ascii="Consolas" w:hAnsi="Consolas"/>
                <w:b w:val="0"/>
                <w:color w:val="1B5E8C"/>
                <w:sz w:val="16"/>
              </w:rPr>
              <w:t>python-docx</w:t>
            </w:r>
            <w:r>
              <w:rPr>
                <w:b w:val="0"/>
                <w:sz w:val="17"/>
              </w:rPr>
              <w:t>, plus a Snowflake connection for the fact extractor</w:t>
            </w:r>
          </w:p>
        </w:tc>
      </w:tr>
    </w:tbl>
    <w:p>
      <w:pPr>
        <w:spacing w:after="80"/>
      </w:pPr>
    </w:p>
    <w:p>
      <w:pPr>
        <w:spacing w:after="120"/>
      </w:pPr>
      <w:r>
        <w:rPr>
          <w:b w:val="0"/>
          <w:i w:val="0"/>
          <w:sz w:val="20"/>
        </w:rPr>
        <w:t xml:space="preserve">The repository is at </w:t>
      </w:r>
      <w:r>
        <w:rPr>
          <w:rFonts w:ascii="Consolas" w:hAnsi="Consolas"/>
          <w:b w:val="0"/>
          <w:i w:val="0"/>
          <w:color w:val="1B5E8C"/>
          <w:sz w:val="19"/>
        </w:rPr>
        <w:t>https://github.com/dfreriks-snow/sap-bdc-finance-360</w:t>
      </w:r>
      <w:r>
        <w:rPr>
          <w:b w:val="0"/>
          <w:i w:val="0"/>
          <w:sz w:val="20"/>
        </w:rPr>
        <w:t>.</w:t>
      </w:r>
    </w:p>
    <w:p>
      <w:pPr>
        <w:spacing w:before="80" w:after="160"/>
        <w:jc w:val="center"/>
      </w:pPr>
      <w:r>
        <w:rPr>
          <w:color w:val="C8D4DE"/>
          <w:sz w:val="12"/>
        </w:rPr>
        <w:t>──────────────────────────────────────────────────────────</w:t>
      </w:r>
    </w:p>
    <w:p>
      <w:pPr>
        <w:keepNext/>
        <w:spacing w:before="160" w:after="40"/>
        <w:outlineLvl w:val="2"/>
      </w:pPr>
      <w:r>
        <w:rPr>
          <w:b/>
          <w:color w:val="29B5E8"/>
          <w:sz w:val="20"/>
        </w:rPr>
        <w:t>First run</w:t>
      </w:r>
    </w:p>
    <w:p>
      <w:pPr>
        <w:spacing w:after="120"/>
      </w:pPr>
      <w:r>
        <w:rPr>
          <w:b w:val="0"/>
          <w:i w:val="0"/>
          <w:sz w:val="20"/>
        </w:rPr>
        <w:t xml:space="preserve">Run the SQL in order, as </w:t>
      </w:r>
      <w:r>
        <w:rPr>
          <w:rFonts w:ascii="Consolas" w:hAnsi="Consolas"/>
          <w:b w:val="0"/>
          <w:i w:val="0"/>
          <w:color w:val="1B5E8C"/>
          <w:sz w:val="19"/>
        </w:rPr>
        <w:t>ACCOUNTADMIN</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sql/01_l0_sources.md    -- read it; there is nothing to execute</w:t>
            </w:r>
          </w:p>
          <w:p>
            <w:pPr>
              <w:spacing w:after="0" w:line="240" w:lineRule="auto"/>
            </w:pPr>
            <w:r>
              <w:rPr>
                <w:rFonts w:ascii="Consolas" w:hAnsi="Consolas"/>
                <w:color w:val="223344"/>
                <w:sz w:val="16"/>
              </w:rPr>
              <w:t>sql/02_l1_curated_views.sql</w:t>
            </w:r>
          </w:p>
          <w:p>
            <w:pPr>
              <w:spacing w:after="0" w:line="240" w:lineRule="auto"/>
            </w:pPr>
            <w:r>
              <w:rPr>
                <w:rFonts w:ascii="Consolas" w:hAnsi="Consolas"/>
                <w:color w:val="223344"/>
                <w:sz w:val="16"/>
              </w:rPr>
              <w:t>sql/03_l2_analytics_dynamic_tables.sql</w:t>
            </w:r>
          </w:p>
          <w:p>
            <w:pPr>
              <w:spacing w:after="0" w:line="240" w:lineRule="auto"/>
            </w:pPr>
            <w:r>
              <w:rPr>
                <w:rFonts w:ascii="Consolas" w:hAnsi="Consolas"/>
                <w:color w:val="223344"/>
                <w:sz w:val="16"/>
              </w:rPr>
              <w:t>sql/04_semantic_view.sql</w:t>
            </w:r>
          </w:p>
          <w:p>
            <w:pPr>
              <w:spacing w:after="0" w:line="240" w:lineRule="auto"/>
            </w:pPr>
            <w:r>
              <w:rPr>
                <w:rFonts w:ascii="Consolas" w:hAnsi="Consolas"/>
                <w:color w:val="223344"/>
                <w:sz w:val="16"/>
              </w:rPr>
              <w:t>sql/05_cortex_agent.sql</w:t>
            </w:r>
          </w:p>
        </w:tc>
      </w:tr>
    </w:tbl>
    <w:p>
      <w:pPr>
        <w:spacing w:after="80"/>
      </w:pPr>
    </w:p>
    <w:p>
      <w:pPr>
        <w:spacing w:after="120"/>
      </w:pPr>
      <w:r>
        <w:rPr>
          <w:b w:val="0"/>
          <w:i w:val="0"/>
          <w:sz w:val="20"/>
        </w:rPr>
        <w:t>Then verify before going further:</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-- 4 schemas</w:t>
            </w:r>
          </w:p>
          <w:p>
            <w:pPr>
              <w:spacing w:after="0" w:line="240" w:lineRule="auto"/>
            </w:pPr>
            <w:r>
              <w:rPr>
                <w:rFonts w:ascii="Consolas" w:hAnsi="Consolas"/>
                <w:color w:val="223344"/>
                <w:sz w:val="16"/>
              </w:rPr>
              <w:t>select count(*) from SAP_FINANCE_360.INFORMATION_SCHEMA.SCHEMATA;</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L1: 6 objects, all views</w:t>
            </w:r>
          </w:p>
          <w:p>
            <w:pPr>
              <w:spacing w:after="0" w:line="240" w:lineRule="auto"/>
            </w:pPr>
            <w:r>
              <w:rPr>
                <w:rFonts w:ascii="Consolas" w:hAnsi="Consolas"/>
                <w:color w:val="223344"/>
                <w:sz w:val="16"/>
              </w:rPr>
              <w:t>select table_type, count(*)</w:t>
            </w:r>
          </w:p>
          <w:p>
            <w:pPr>
              <w:spacing w:after="0" w:line="240" w:lineRule="auto"/>
            </w:pPr>
            <w:r>
              <w:rPr>
                <w:rFonts w:ascii="Consolas" w:hAnsi="Consolas"/>
                <w:color w:val="223344"/>
                <w:sz w:val="16"/>
              </w:rPr>
              <w:t>from SAP_FINANCE_360.INFORMATION_SCHEMA.TABLES</w:t>
            </w:r>
          </w:p>
          <w:p>
            <w:pPr>
              <w:spacing w:after="0" w:line="240" w:lineRule="auto"/>
            </w:pPr>
            <w:r>
              <w:rPr>
                <w:rFonts w:ascii="Consolas" w:hAnsi="Consolas"/>
                <w:color w:val="223344"/>
                <w:sz w:val="16"/>
              </w:rPr>
              <w:t>where table_schema = 'SAP_BDC_L1'</w:t>
            </w:r>
          </w:p>
          <w:p>
            <w:pPr>
              <w:spacing w:after="0" w:line="240" w:lineRule="auto"/>
            </w:pPr>
            <w:r>
              <w:rPr>
                <w:rFonts w:ascii="Consolas" w:hAnsi="Consolas"/>
                <w:color w:val="223344"/>
                <w:sz w:val="16"/>
              </w:rPr>
              <w:t>group by 1;</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L2: 7 objects, 20,011 rows</w:t>
            </w:r>
          </w:p>
          <w:p>
            <w:pPr>
              <w:spacing w:after="0" w:line="240" w:lineRule="auto"/>
            </w:pPr>
            <w:r>
              <w:rPr>
                <w:rFonts w:ascii="Consolas" w:hAnsi="Consolas"/>
                <w:color w:val="223344"/>
                <w:sz w:val="16"/>
              </w:rPr>
              <w:t>select count(*) as objects, sum(row_count) as rows</w:t>
            </w:r>
          </w:p>
          <w:p>
            <w:pPr>
              <w:spacing w:after="0" w:line="240" w:lineRule="auto"/>
            </w:pPr>
            <w:r>
              <w:rPr>
                <w:rFonts w:ascii="Consolas" w:hAnsi="Consolas"/>
                <w:color w:val="223344"/>
                <w:sz w:val="16"/>
              </w:rPr>
              <w:t>from SAP_FINANCE_360.INFORMATION_SCHEMA.TABLES</w:t>
            </w:r>
          </w:p>
          <w:p>
            <w:pPr>
              <w:spacing w:after="0" w:line="240" w:lineRule="auto"/>
            </w:pPr>
            <w:r>
              <w:rPr>
                <w:rFonts w:ascii="Consolas" w:hAnsi="Consolas"/>
                <w:color w:val="223344"/>
                <w:sz w:val="16"/>
              </w:rPr>
              <w:t>where table_schema = 'ANALYTICS';</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exactly 6 of them are dynamic</w:t>
            </w:r>
          </w:p>
          <w:p>
            <w:pPr>
              <w:spacing w:after="0" w:line="240" w:lineRule="auto"/>
            </w:pPr>
            <w:r>
              <w:rPr>
                <w:rFonts w:ascii="Consolas" w:hAnsi="Consolas"/>
                <w:color w:val="223344"/>
                <w:sz w:val="16"/>
              </w:rPr>
              <w:t>show dynamic tables in schema SAP_FINANCE_360.ANALYTICS;</w:t>
            </w:r>
          </w:p>
        </w:tc>
      </w:tr>
    </w:tbl>
    <w:p>
      <w:pPr>
        <w:spacing w:after="80"/>
      </w:pPr>
    </w:p>
    <w:p>
      <w:pPr>
        <w:spacing w:after="120"/>
      </w:pPr>
      <w:r>
        <w:rPr>
          <w:b w:val="0"/>
          <w:i w:val="0"/>
          <w:sz w:val="20"/>
        </w:rPr>
        <w:t xml:space="preserve">Expected: 4 schemas; 6 rows of </w:t>
      </w:r>
      <w:r>
        <w:rPr>
          <w:rFonts w:ascii="Consolas" w:hAnsi="Consolas"/>
          <w:b w:val="0"/>
          <w:i w:val="0"/>
          <w:color w:val="1B5E8C"/>
          <w:sz w:val="19"/>
        </w:rPr>
        <w:t>VIEW</w:t>
      </w:r>
      <w:r>
        <w:rPr>
          <w:b w:val="0"/>
          <w:i w:val="0"/>
          <w:sz w:val="20"/>
        </w:rPr>
        <w:t xml:space="preserve"> and nothing else in L1; 7 objects and 20,011 rows in L2; 6 dynamic tables.</w:t>
      </w:r>
    </w:p>
    <w:p>
      <w:pPr>
        <w:spacing w:after="120"/>
      </w:pPr>
      <w:r>
        <w:rPr>
          <w:b w:val="0"/>
          <w:i w:val="0"/>
          <w:sz w:val="20"/>
        </w:rPr>
        <w:t xml:space="preserve">If </w:t>
      </w:r>
      <w:r>
        <w:rPr>
          <w:rFonts w:ascii="Consolas" w:hAnsi="Consolas"/>
          <w:b w:val="0"/>
          <w:i w:val="0"/>
          <w:color w:val="1B5E8C"/>
          <w:sz w:val="19"/>
        </w:rPr>
        <w:t>SHOW DYNAMIC TABLES</w:t>
      </w:r>
      <w:r>
        <w:rPr>
          <w:b w:val="0"/>
          <w:i w:val="0"/>
          <w:sz w:val="20"/>
        </w:rPr>
        <w:t xml:space="preserve"> returns 7, something has changed — </w:t>
      </w:r>
      <w:r>
        <w:rPr>
          <w:rFonts w:ascii="Consolas" w:hAnsi="Consolas"/>
          <w:b w:val="0"/>
          <w:i w:val="0"/>
          <w:color w:val="1B5E8C"/>
          <w:sz w:val="19"/>
        </w:rPr>
        <w:t>DT_AR_AGING</w:t>
      </w:r>
      <w:r>
        <w:rPr>
          <w:b w:val="0"/>
          <w:i w:val="0"/>
          <w:sz w:val="20"/>
        </w:rPr>
        <w:t xml:space="preserve"> is supposed to be a plain table.</w:t>
      </w:r>
    </w:p>
    <w:p>
      <w:pPr>
        <w:spacing w:before="80" w:after="160"/>
        <w:jc w:val="center"/>
      </w:pPr>
      <w:r>
        <w:rPr>
          <w:color w:val="C8D4DE"/>
          <w:sz w:val="12"/>
        </w:rPr>
        <w:t>──────────────────────────────────────────────────────────</w:t>
      </w:r>
    </w:p>
    <w:p>
      <w:pPr>
        <w:keepNext/>
        <w:spacing w:before="160" w:after="40"/>
        <w:outlineLvl w:val="2"/>
      </w:pPr>
      <w:r>
        <w:rPr>
          <w:b/>
          <w:color w:val="29B5E8"/>
          <w:sz w:val="20"/>
        </w:rPr>
        <w:t>The reconciliation check</w:t>
      </w:r>
    </w:p>
    <w:p>
      <w:pPr>
        <w:spacing w:after="120"/>
      </w:pPr>
      <w:r>
        <w:rPr>
          <w:b w:val="0"/>
          <w:i w:val="0"/>
          <w:sz w:val="20"/>
        </w:rPr>
        <w:t>This is the one test worth running every time the data changes. It compares revenue computed from L0 to revenue reported by L2.</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 L0/L1 side: signed amounts, so ABS plus a DEBITCREDITCODE filter,</w:t>
            </w:r>
          </w:p>
          <w:p>
            <w:pPr>
              <w:spacing w:after="0" w:line="240" w:lineRule="auto"/>
            </w:pPr>
            <w:r>
              <w:rPr>
                <w:rFonts w:ascii="Consolas" w:hAnsi="Consolas"/>
                <w:color w:val="223344"/>
                <w:sz w:val="16"/>
              </w:rPr>
              <w:t>-- and a GL account range to isolate the P&amp;L lines.</w:t>
            </w:r>
          </w:p>
          <w:p>
            <w:pPr>
              <w:spacing w:after="0" w:line="240" w:lineRule="auto"/>
            </w:pPr>
            <w:r>
              <w:rPr>
                <w:rFonts w:ascii="Consolas" w:hAnsi="Consolas"/>
                <w:color w:val="223344"/>
                <w:sz w:val="16"/>
              </w:rPr>
              <w:t>select</w:t>
            </w:r>
          </w:p>
          <w:p>
            <w:pPr>
              <w:spacing w:after="0" w:line="240" w:lineRule="auto"/>
            </w:pPr>
            <w:r>
              <w:rPr>
                <w:rFonts w:ascii="Consolas" w:hAnsi="Consolas"/>
                <w:color w:val="223344"/>
                <w:sz w:val="16"/>
              </w:rPr>
              <w:t xml:space="preserve">  sum(case when GLACCOUNT like '4%' and DEBITCREDITCODE = 'H'</w:t>
            </w:r>
          </w:p>
          <w:p>
            <w:pPr>
              <w:spacing w:after="0" w:line="240" w:lineRule="auto"/>
            </w:pPr>
            <w:r>
              <w:rPr>
                <w:rFonts w:ascii="Consolas" w:hAnsi="Consolas"/>
                <w:color w:val="223344"/>
                <w:sz w:val="16"/>
              </w:rPr>
              <w:t xml:space="preserve">           then abs(AMOUNTINCOMPANYCODECURRENCY) else 0 end) as revenue,</w:t>
            </w:r>
          </w:p>
          <w:p>
            <w:pPr>
              <w:spacing w:after="0" w:line="240" w:lineRule="auto"/>
            </w:pPr>
            <w:r>
              <w:rPr>
                <w:rFonts w:ascii="Consolas" w:hAnsi="Consolas"/>
                <w:color w:val="223344"/>
                <w:sz w:val="16"/>
              </w:rPr>
              <w:t xml:space="preserve">  sum(case when (GLACCOUNT like '5%' or GLACCOUNT like '6%') and DEBITCREDITCODE = 'S'</w:t>
            </w:r>
          </w:p>
          <w:p>
            <w:pPr>
              <w:spacing w:after="0" w:line="240" w:lineRule="auto"/>
            </w:pPr>
            <w:r>
              <w:rPr>
                <w:rFonts w:ascii="Consolas" w:hAnsi="Consolas"/>
                <w:color w:val="223344"/>
                <w:sz w:val="16"/>
              </w:rPr>
              <w:t xml:space="preserve">           then abs(AMOUNTINCOMPANYCODECURRENCY) else 0 end) as expenses</w:t>
            </w:r>
          </w:p>
          <w:p>
            <w:pPr>
              <w:spacing w:after="0" w:line="240" w:lineRule="auto"/>
            </w:pPr>
            <w:r>
              <w:rPr>
                <w:rFonts w:ascii="Consolas" w:hAnsi="Consolas"/>
                <w:color w:val="223344"/>
                <w:sz w:val="16"/>
              </w:rPr>
              <w:t>from SAP_FINANCE_360.SAP_BDC_L1.OPERATIONALACCTGDOCITEM;</w:t>
            </w:r>
          </w:p>
          <w:p>
            <w:pPr>
              <w:spacing w:after="0" w:line="240" w:lineRule="auto"/>
            </w:pPr>
            <w:r>
              <w:rPr>
                <w:rFonts w:ascii="Consolas" w:hAnsi="Consolas"/>
                <w:color w:val="223344"/>
                <w:sz w:val="16"/>
              </w:rPr>
              <w:t xml:space="preserve"> </w:t>
            </w:r>
          </w:p>
          <w:p>
            <w:pPr>
              <w:spacing w:after="0" w:line="240" w:lineRule="auto"/>
            </w:pPr>
            <w:r>
              <w:rPr>
                <w:rFonts w:ascii="Consolas" w:hAnsi="Consolas"/>
                <w:color w:val="223344"/>
                <w:sz w:val="16"/>
              </w:rPr>
              <w:t>-- L2 side</w:t>
            </w:r>
          </w:p>
          <w:p>
            <w:pPr>
              <w:spacing w:after="0" w:line="240" w:lineRule="auto"/>
            </w:pPr>
            <w:r>
              <w:rPr>
                <w:rFonts w:ascii="Consolas" w:hAnsi="Consolas"/>
                <w:color w:val="223344"/>
                <w:sz w:val="16"/>
              </w:rPr>
              <w:t>select sum(REVENUE) as revenue, sum(EXPENSES) as expenses</w:t>
            </w:r>
          </w:p>
          <w:p>
            <w:pPr>
              <w:spacing w:after="0" w:line="240" w:lineRule="auto"/>
            </w:pPr>
            <w:r>
              <w:rPr>
                <w:rFonts w:ascii="Consolas" w:hAnsi="Consolas"/>
                <w:color w:val="223344"/>
                <w:sz w:val="16"/>
              </w:rPr>
              <w:t>from SAP_FINANCE_360.ANALYTICS.DT_PNL_SUMMARY;</w:t>
            </w:r>
          </w:p>
        </w:tc>
      </w:tr>
    </w:tbl>
    <w:p>
      <w:pPr>
        <w:spacing w:after="80"/>
      </w:pPr>
    </w:p>
    <w:p>
      <w:pPr>
        <w:spacing w:after="120"/>
      </w:pPr>
      <w:r>
        <w:rPr>
          <w:b w:val="0"/>
          <w:i w:val="0"/>
          <w:sz w:val="20"/>
        </w:rPr>
        <w:t xml:space="preserve">Both sides must return revenue </w:t>
      </w:r>
      <w:r>
        <w:rPr>
          <w:b/>
          <w:i w:val="0"/>
          <w:sz w:val="20"/>
        </w:rPr>
        <w:t>2250872386</w:t>
      </w:r>
      <w:r>
        <w:rPr>
          <w:b w:val="0"/>
          <w:i w:val="0"/>
          <w:sz w:val="20"/>
        </w:rPr>
        <w:t xml:space="preserve"> and expenses </w:t>
      </w:r>
      <w:r>
        <w:rPr>
          <w:b/>
          <w:i w:val="0"/>
          <w:sz w:val="20"/>
        </w:rPr>
        <w:t>1709590738</w:t>
      </w:r>
      <w:r>
        <w:rPr>
          <w:b w:val="0"/>
          <w:i w:val="0"/>
          <w:sz w:val="20"/>
        </w:rPr>
        <w:t>. As verified on 2026-09-21 they do, on both measures, exactly.</w:t>
      </w:r>
    </w:p>
    <w:p>
      <w:pPr>
        <w:spacing w:after="120"/>
      </w:pPr>
      <w:r>
        <w:rPr>
          <w:b w:val="0"/>
          <w:i w:val="0"/>
          <w:sz w:val="20"/>
        </w:rPr>
        <w:t>The three predicates are all load-bearing, and it is worth knowing what each one is defending against: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Predicate</w:t>
            </w:r>
          </w:p>
        </w:tc>
        <w:tc>
          <w:tcPr>
            <w:tcW w:type="dxa" w:w="7056"/>
            <w:shd w:val="clear" w:fill="1B3A57"/>
          </w:tcPr>
          <w:p>
            <w:pPr>
              <w:spacing w:after="20"/>
            </w:pPr>
            <w:r/>
            <w:r>
              <w:rPr>
                <w:b/>
                <w:color w:val="FFFFFF"/>
                <w:sz w:val="17"/>
              </w:rPr>
              <w:t>Why it is there</w:t>
            </w:r>
          </w:p>
        </w:tc>
      </w:tr>
      <w:tr>
        <w:trPr>
          <w:cantSplit/>
        </w:trPr>
        <w:tc>
          <w:tcPr>
            <w:tcW w:type="dxa" w:w="2880"/>
          </w:tcPr>
          <w:p>
            <w:pPr>
              <w:spacing w:after="20"/>
            </w:pPr>
            <w:r/>
            <w:r>
              <w:rPr>
                <w:rFonts w:ascii="Consolas" w:hAnsi="Consolas"/>
                <w:b w:val="0"/>
                <w:color w:val="1B5E8C"/>
                <w:sz w:val="16"/>
              </w:rPr>
              <w:t>abs(AMOUNTINCOMPANYCODECURRENCY)</w:t>
            </w:r>
          </w:p>
        </w:tc>
        <w:tc>
          <w:tcPr>
            <w:tcW w:type="dxa" w:w="7056"/>
          </w:tcPr>
          <w:p>
            <w:pPr>
              <w:spacing w:after="20"/>
            </w:pPr>
            <w:r/>
            <w:r>
              <w:rPr>
                <w:b w:val="0"/>
                <w:sz w:val="17"/>
              </w:rPr>
              <w:t xml:space="preserve">The ledger is balanced double-entry. </w:t>
            </w:r>
            <w:r>
              <w:rPr>
                <w:rFonts w:ascii="Consolas" w:hAnsi="Consolas"/>
                <w:b w:val="0"/>
                <w:color w:val="1B5E8C"/>
                <w:sz w:val="16"/>
              </w:rPr>
              <w:t>sum(AMOUNTINCOMPANYCODECURRENCY)</w:t>
            </w:r>
            <w:r>
              <w:rPr>
                <w:b w:val="0"/>
                <w:sz w:val="17"/>
              </w:rPr>
              <w:t xml:space="preserve"> over the whole table returns </w:t>
            </w:r>
            <w:r>
              <w:rPr>
                <w:b/>
                <w:sz w:val="17"/>
              </w:rPr>
              <w:t>exactly 0</w:t>
            </w:r>
            <w:r>
              <w:rPr>
                <w:b w:val="0"/>
                <w:sz w:val="17"/>
              </w:rPr>
              <w:t xml:space="preserve"> — not an approximation, zero. Drop </w:t>
            </w:r>
            <w:r>
              <w:rPr>
                <w:rFonts w:ascii="Consolas" w:hAnsi="Consolas"/>
                <w:b w:val="0"/>
                <w:color w:val="1B5E8C"/>
                <w:sz w:val="16"/>
              </w:rPr>
              <w:t>ABS</w:t>
            </w:r>
            <w:r>
              <w:rPr>
                <w:b w:val="0"/>
                <w:sz w:val="17"/>
              </w:rPr>
              <w:t xml:space="preserve"> and every P&amp;L figure collapses.</w:t>
            </w:r>
          </w:p>
        </w:tc>
      </w:tr>
      <w:tr>
        <w:trPr>
          <w:cantSplit/>
        </w:trPr>
        <w:tc>
          <w:tcPr>
            <w:tcW w:type="dxa" w:w="2880"/>
            <w:shd w:val="clear" w:fill="EEF4F8"/>
          </w:tcPr>
          <w:p>
            <w:pPr>
              <w:spacing w:after="20"/>
            </w:pPr>
            <w:r/>
            <w:r>
              <w:rPr>
                <w:rFonts w:ascii="Consolas" w:hAnsi="Consolas"/>
                <w:b w:val="0"/>
                <w:color w:val="1B5E8C"/>
                <w:sz w:val="16"/>
              </w:rPr>
              <w:t>DEBITCREDITCODE = 'H'</w:t>
            </w:r>
            <w:r>
              <w:rPr>
                <w:b w:val="0"/>
                <w:sz w:val="17"/>
              </w:rPr>
              <w:t xml:space="preserve"> / </w:t>
            </w:r>
            <w:r>
              <w:rPr>
                <w:rFonts w:ascii="Consolas" w:hAnsi="Consolas"/>
                <w:b w:val="0"/>
                <w:color w:val="1B5E8C"/>
                <w:sz w:val="16"/>
              </w:rPr>
              <w:t>'S'</w:t>
            </w:r>
          </w:p>
        </w:tc>
        <w:tc>
          <w:tcPr>
            <w:tcW w:type="dxa" w:w="7056"/>
            <w:shd w:val="clear" w:fill="EEF4F8"/>
          </w:tcPr>
          <w:p>
            <w:pPr>
              <w:spacing w:after="20"/>
            </w:pPr>
            <w:r/>
            <w:r>
              <w:rPr>
                <w:rFonts w:ascii="Consolas" w:hAnsi="Consolas"/>
                <w:b w:val="0"/>
                <w:color w:val="1B5E8C"/>
                <w:sz w:val="16"/>
              </w:rPr>
              <w:t>H</w:t>
            </w:r>
            <w:r>
              <w:rPr>
                <w:b w:val="0"/>
                <w:sz w:val="17"/>
              </w:rPr>
              <w:t xml:space="preserve"> is the credit side, </w:t>
            </w:r>
            <w:r>
              <w:rPr>
                <w:rFonts w:ascii="Consolas" w:hAnsi="Consolas"/>
                <w:b w:val="0"/>
                <w:color w:val="1B5E8C"/>
                <w:sz w:val="16"/>
              </w:rPr>
              <w:t>S</w:t>
            </w:r>
            <w:r>
              <w:rPr>
                <w:b w:val="0"/>
                <w:sz w:val="17"/>
              </w:rPr>
              <w:t xml:space="preserve"> the debit side, and the table holds 5,150 of each. Without the filter both sides are counted and the total doubles: credits and debits each sum to 9,094,935,724 in absolute terms.</w:t>
            </w:r>
          </w:p>
        </w:tc>
      </w:tr>
      <w:tr>
        <w:trPr>
          <w:cantSplit/>
        </w:trPr>
        <w:tc>
          <w:tcPr>
            <w:tcW w:type="dxa" w:w="2880"/>
          </w:tcPr>
          <w:p>
            <w:pPr>
              <w:spacing w:after="20"/>
            </w:pPr>
            <w:r/>
            <w:r>
              <w:rPr>
                <w:rFonts w:ascii="Consolas" w:hAnsi="Consolas"/>
                <w:b w:val="0"/>
                <w:color w:val="1B5E8C"/>
                <w:sz w:val="16"/>
              </w:rPr>
              <w:t>GLACCOUNT like '4%'</w:t>
            </w:r>
            <w:r>
              <w:rPr>
                <w:b w:val="0"/>
                <w:sz w:val="17"/>
              </w:rPr>
              <w:t xml:space="preserve"> / </w:t>
            </w:r>
            <w:r>
              <w:rPr>
                <w:rFonts w:ascii="Consolas" w:hAnsi="Consolas"/>
                <w:b w:val="0"/>
                <w:color w:val="1B5E8C"/>
                <w:sz w:val="16"/>
              </w:rPr>
              <w:t>'5%'</w:t>
            </w:r>
            <w:r>
              <w:rPr>
                <w:b w:val="0"/>
                <w:sz w:val="17"/>
              </w:rPr>
              <w:t>,</w:t>
            </w:r>
            <w:r>
              <w:rPr>
                <w:rFonts w:ascii="Consolas" w:hAnsi="Consolas"/>
                <w:b w:val="0"/>
                <w:color w:val="1B5E8C"/>
                <w:sz w:val="16"/>
              </w:rPr>
              <w:t>'6%'</w:t>
            </w:r>
          </w:p>
        </w:tc>
        <w:tc>
          <w:tcPr>
            <w:tcW w:type="dxa" w:w="7056"/>
          </w:tcPr>
          <w:p>
            <w:pPr>
              <w:spacing w:after="20"/>
            </w:pPr>
            <w:r/>
            <w:r>
              <w:rPr>
                <w:b w:val="0"/>
                <w:sz w:val="17"/>
              </w:rPr>
              <w:t xml:space="preserve">Isolates P&amp;L accounts from balance-sheet accounts. </w:t>
            </w:r>
            <w:r>
              <w:rPr>
                <w:rFonts w:ascii="Consolas" w:hAnsi="Consolas"/>
                <w:b w:val="0"/>
                <w:color w:val="1B5E8C"/>
                <w:sz w:val="16"/>
              </w:rPr>
              <w:t>4</w:t>
            </w:r>
            <w:r>
              <w:rPr>
                <w:b w:val="0"/>
                <w:sz w:val="17"/>
              </w:rPr>
              <w:t xml:space="preserve"> is revenue, </w:t>
            </w:r>
            <w:r>
              <w:rPr>
                <w:rFonts w:ascii="Consolas" w:hAnsi="Consolas"/>
                <w:b w:val="0"/>
                <w:color w:val="1B5E8C"/>
                <w:sz w:val="16"/>
              </w:rPr>
              <w:t>5</w:t>
            </w:r>
            <w:r>
              <w:rPr>
                <w:b w:val="0"/>
                <w:sz w:val="17"/>
              </w:rPr>
              <w:t xml:space="preserve"> and </w:t>
            </w:r>
            <w:r>
              <w:rPr>
                <w:rFonts w:ascii="Consolas" w:hAnsi="Consolas"/>
                <w:b w:val="0"/>
                <w:color w:val="1B5E8C"/>
                <w:sz w:val="16"/>
              </w:rPr>
              <w:t>6</w:t>
            </w:r>
            <w:r>
              <w:rPr>
                <w:b w:val="0"/>
                <w:sz w:val="17"/>
              </w:rPr>
              <w:t xml:space="preserve"> are expense. Without it you are summing the entire ledger, not a P&amp;L.</w:t>
            </w:r>
          </w:p>
        </w:tc>
      </w:tr>
    </w:tbl>
    <w:p>
      <w:pPr>
        <w:spacing w:after="80"/>
      </w:pPr>
    </w:p>
    <w:p>
      <w:pPr>
        <w:spacing w:after="120"/>
      </w:pPr>
      <w:r>
        <w:rPr>
          <w:b w:val="0"/>
          <w:i w:val="0"/>
          <w:sz w:val="20"/>
        </w:rPr>
        <w:t xml:space="preserve">Do </w:t>
      </w:r>
      <w:r>
        <w:rPr>
          <w:b/>
          <w:i w:val="0"/>
          <w:sz w:val="20"/>
        </w:rPr>
        <w:t>not</w:t>
      </w:r>
      <w:r>
        <w:rPr>
          <w:b w:val="0"/>
          <w:i w:val="0"/>
          <w:sz w:val="20"/>
        </w:rPr>
        <w:t xml:space="preserve"> reach for </w:t>
      </w:r>
      <w:r>
        <w:rPr>
          <w:rFonts w:ascii="Consolas" w:hAnsi="Consolas"/>
          <w:b w:val="0"/>
          <w:i w:val="0"/>
          <w:color w:val="1B5E8C"/>
          <w:sz w:val="19"/>
        </w:rPr>
        <w:t>ABSOLUTEAMOUNTINCOCODECRCY</w:t>
      </w:r>
      <w:r>
        <w:rPr>
          <w:b w:val="0"/>
          <w:i w:val="0"/>
          <w:sz w:val="20"/>
        </w:rPr>
        <w:t xml:space="preserve">, which looks like exactly the column you want and is named as though SAP has already done the work. It is present on the table and it is </w:t>
      </w:r>
      <w:r>
        <w:rPr>
          <w:b/>
          <w:i w:val="0"/>
          <w:sz w:val="20"/>
        </w:rPr>
        <w:t>entirely NULL</w:t>
      </w:r>
      <w:r>
        <w:rPr>
          <w:b w:val="0"/>
          <w:i w:val="0"/>
          <w:sz w:val="20"/>
        </w:rPr>
        <w:t xml:space="preserve"> in this dataset. A query built on it returns NULL rather than a wrong number, which is the one merciful failure mode in this section.</w:t>
      </w:r>
    </w:p>
    <w:p>
      <w:pPr>
        <w:spacing w:after="120"/>
      </w:pPr>
      <w:r>
        <w:rPr>
          <w:b w:val="0"/>
          <w:i w:val="0"/>
          <w:sz w:val="20"/>
        </w:rPr>
        <w:t xml:space="preserve">A mismatch points at the </w:t>
      </w:r>
      <w:r>
        <w:rPr>
          <w:rFonts w:ascii="Consolas" w:hAnsi="Consolas"/>
          <w:b w:val="0"/>
          <w:i w:val="0"/>
          <w:color w:val="1B5E8C"/>
          <w:sz w:val="19"/>
        </w:rPr>
        <w:t>DEBITCREDITCODE</w:t>
      </w:r>
      <w:r>
        <w:rPr>
          <w:b w:val="0"/>
          <w:i w:val="0"/>
          <w:sz w:val="20"/>
        </w:rPr>
        <w:t xml:space="preserve"> predicate before it points at the join. Dropping </w:t>
      </w:r>
      <w:r>
        <w:rPr>
          <w:rFonts w:ascii="Consolas" w:hAnsi="Consolas"/>
          <w:b w:val="0"/>
          <w:i w:val="0"/>
          <w:color w:val="1B5E8C"/>
          <w:sz w:val="19"/>
        </w:rPr>
        <w:t>ABS</w:t>
      </w:r>
      <w:r>
        <w:rPr>
          <w:b w:val="0"/>
          <w:i w:val="0"/>
          <w:sz w:val="20"/>
        </w:rPr>
        <w:t xml:space="preserve"> produces a number that looks plausible and is wrong, which is precisely why this check exists as a numeric equality rather than a smoke test.</w:t>
      </w:r>
    </w:p>
    <w:p>
      <w:pPr>
        <w:spacing w:before="80" w:after="160"/>
        <w:jc w:val="center"/>
      </w:pPr>
      <w:r>
        <w:rPr>
          <w:color w:val="C8D4DE"/>
          <w:sz w:val="12"/>
        </w:rPr>
        <w:t>──────────────────────────────────────────────────────────</w:t>
      </w:r>
    </w:p>
    <w:p>
      <w:pPr>
        <w:keepNext/>
        <w:spacing w:before="160" w:after="40"/>
        <w:outlineLvl w:val="2"/>
      </w:pPr>
      <w:r>
        <w:rPr>
          <w:b/>
          <w:color w:val="29B5E8"/>
          <w:sz w:val="20"/>
        </w:rPr>
        <w:t>Refreshing after the SAP data changes</w:t>
      </w:r>
    </w:p>
    <w:p>
      <w:pPr>
        <w:spacing w:after="120"/>
      </w:pPr>
      <w:r>
        <w:rPr>
          <w:b w:val="0"/>
          <w:i w:val="0"/>
          <w:sz w:val="20"/>
        </w:rPr>
        <w:t xml:space="preserve">The six dynamic tables carry </w:t>
      </w:r>
      <w:r>
        <w:rPr>
          <w:rFonts w:ascii="Consolas" w:hAnsi="Consolas"/>
          <w:b w:val="0"/>
          <w:i w:val="0"/>
          <w:color w:val="1B5E8C"/>
          <w:sz w:val="19"/>
        </w:rPr>
        <w:t>TARGET_LAG = 'DOWNSTREAM'</w:t>
      </w:r>
      <w:r>
        <w:rPr>
          <w:b w:val="0"/>
          <w:i w:val="0"/>
          <w:sz w:val="20"/>
        </w:rPr>
        <w:t>, so they refresh in response to being read rather than on a schedule. Nothing needs to be triggered in the normal case.</w:t>
      </w:r>
    </w:p>
    <w:p>
      <w:pPr>
        <w:spacing w:after="120"/>
      </w:pPr>
      <w:r>
        <w:rPr>
          <w:b w:val="0"/>
          <w:i w:val="0"/>
          <w:sz w:val="20"/>
        </w:rPr>
        <w:t>To force it:</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alter dynamic table SAP_FINANCE_360.ANALYTICS.DT_JOURNAL_ENTRY_360 refresh;</w:t>
            </w:r>
          </w:p>
        </w:tc>
      </w:tr>
    </w:tbl>
    <w:p>
      <w:pPr>
        <w:spacing w:after="80"/>
      </w:pPr>
    </w:p>
    <w:p>
      <w:pPr>
        <w:spacing w:after="120"/>
      </w:pPr>
      <w:r>
        <w:rPr>
          <w:b w:val="0"/>
          <w:i w:val="0"/>
          <w:sz w:val="20"/>
        </w:rPr>
        <w:t>Refresh the wide table first; the five aggregates are downstream of it and will follow.</w:t>
      </w:r>
    </w:p>
    <w:p>
      <w:pPr>
        <w:spacing w:after="120"/>
      </w:pPr>
      <w:r>
        <w:rPr>
          <w:rFonts w:ascii="Consolas" w:hAnsi="Consolas"/>
          <w:b/>
          <w:i w:val="0"/>
          <w:color w:val="1B5E8C"/>
          <w:sz w:val="19"/>
        </w:rPr>
        <w:t>DT_AR_AGING</w:t>
      </w:r>
      <w:r>
        <w:rPr>
          <w:b/>
          <w:i w:val="0"/>
          <w:sz w:val="20"/>
        </w:rPr>
        <w:t xml:space="preserve"> does not participate.</w:t>
      </w:r>
      <w:r>
        <w:rPr>
          <w:b w:val="0"/>
          <w:i w:val="0"/>
          <w:sz w:val="20"/>
        </w:rPr>
        <w:t xml:space="preserve"> It is a plain table, so no refresh command applies to it and no lag is reported for it. If AR figures need to change, the table is rebuilt by re-running its section of </w:t>
      </w:r>
      <w:r>
        <w:rPr>
          <w:rFonts w:ascii="Consolas" w:hAnsi="Consolas"/>
          <w:b w:val="0"/>
          <w:i w:val="0"/>
          <w:color w:val="1B5E8C"/>
          <w:sz w:val="19"/>
        </w:rPr>
        <w:t>sql/03_l2_analytics_dynamic_tables.sql</w:t>
      </w:r>
      <w:r>
        <w:rPr>
          <w:b w:val="0"/>
          <w:i w:val="0"/>
          <w:sz w:val="20"/>
        </w:rPr>
        <w:t>.</w:t>
      </w:r>
    </w:p>
    <w:p>
      <w:pPr>
        <w:spacing w:after="120"/>
      </w:pPr>
      <w:r>
        <w:rPr>
          <w:b w:val="0"/>
          <w:i w:val="0"/>
          <w:sz w:val="20"/>
        </w:rPr>
        <w:t>Because L1 is views, nothing in L1 ever needs refreshing. A change at L0 is visible through L1 on the next query.</w:t>
      </w:r>
    </w:p>
    <w:p>
      <w:pPr>
        <w:spacing w:before="80" w:after="160"/>
        <w:jc w:val="center"/>
      </w:pPr>
      <w:r>
        <w:rPr>
          <w:color w:val="C8D4DE"/>
          <w:sz w:val="12"/>
        </w:rPr>
        <w:t>──────────────────────────────────────────────────────────</w:t>
      </w:r>
    </w:p>
    <w:p>
      <w:pPr>
        <w:keepNext/>
        <w:spacing w:before="160" w:after="40"/>
        <w:outlineLvl w:val="2"/>
      </w:pPr>
      <w:r>
        <w:rPr>
          <w:b/>
          <w:color w:val="29B5E8"/>
          <w:sz w:val="20"/>
        </w:rPr>
        <w:t>Data windows to keep in mind</w:t>
      </w:r>
    </w:p>
    <w:p>
      <w:pPr>
        <w:spacing w:after="120"/>
      </w:pPr>
      <w:r>
        <w:rPr>
          <w:b w:val="0"/>
          <w:i w:val="0"/>
          <w:sz w:val="20"/>
        </w:rPr>
        <w:t>The three transactional objects do not cover the same period, and a side-by-side comparison across them will mislead unless that is stated:</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Object</w:t>
            </w:r>
          </w:p>
        </w:tc>
        <w:tc>
          <w:tcPr>
            <w:tcW w:type="dxa" w:w="2484"/>
            <w:shd w:val="clear" w:fill="1B3A57"/>
          </w:tcPr>
          <w:p>
            <w:pPr>
              <w:spacing w:after="20"/>
            </w:pPr>
            <w:r/>
            <w:r>
              <w:rPr>
                <w:b/>
                <w:color w:val="FFFFFF"/>
                <w:sz w:val="17"/>
              </w:rPr>
              <w:t>Column</w:t>
            </w:r>
          </w:p>
        </w:tc>
        <w:tc>
          <w:tcPr>
            <w:tcW w:type="dxa" w:w="2484"/>
            <w:shd w:val="clear" w:fill="1B3A57"/>
          </w:tcPr>
          <w:p>
            <w:pPr>
              <w:spacing w:after="20"/>
            </w:pPr>
            <w:r/>
            <w:r>
              <w:rPr>
                <w:b/>
                <w:color w:val="FFFFFF"/>
                <w:sz w:val="17"/>
              </w:rPr>
              <w:t>From</w:t>
            </w:r>
          </w:p>
        </w:tc>
        <w:tc>
          <w:tcPr>
            <w:tcW w:type="dxa" w:w="2484"/>
            <w:shd w:val="clear" w:fill="1B3A57"/>
          </w:tcPr>
          <w:p>
            <w:pPr>
              <w:spacing w:after="20"/>
            </w:pPr>
            <w:r/>
            <w:r>
              <w:rPr>
                <w:b/>
                <w:color w:val="FFFFFF"/>
                <w:sz w:val="17"/>
              </w:rPr>
              <w:t>To</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rFonts w:ascii="Consolas" w:hAnsi="Consolas"/>
                <w:b w:val="0"/>
                <w:color w:val="1B5E8C"/>
                <w:sz w:val="16"/>
              </w:rPr>
              <w:t>POSTINGDATE</w:t>
            </w:r>
          </w:p>
        </w:tc>
        <w:tc>
          <w:tcPr>
            <w:tcW w:type="dxa" w:w="2484"/>
          </w:tcPr>
          <w:p>
            <w:pPr>
              <w:spacing w:after="20"/>
            </w:pPr>
            <w:r/>
            <w:r>
              <w:rPr>
                <w:b w:val="0"/>
                <w:sz w:val="17"/>
              </w:rPr>
              <w:t>2023-01-01</w:t>
            </w:r>
          </w:p>
        </w:tc>
        <w:tc>
          <w:tcPr>
            <w:tcW w:type="dxa" w:w="2484"/>
          </w:tcPr>
          <w:p>
            <w:pPr>
              <w:spacing w:after="20"/>
            </w:pPr>
            <w:r/>
            <w:r>
              <w:rPr>
                <w:b w:val="0"/>
                <w:sz w:val="17"/>
              </w:rPr>
              <w:t>2025-03-28</w:t>
            </w:r>
          </w:p>
        </w:tc>
      </w:tr>
      <w:tr>
        <w:trPr>
          <w:cantSplit/>
        </w:trPr>
        <w:tc>
          <w:tcPr>
            <w:tcW w:type="dxa" w:w="2484"/>
            <w:shd w:val="clear" w:fill="EEF4F8"/>
          </w:tcPr>
          <w:p>
            <w:pPr>
              <w:spacing w:after="20"/>
            </w:pPr>
            <w:r/>
            <w:r>
              <w:rPr>
                <w:rFonts w:ascii="Consolas" w:hAnsi="Consolas"/>
                <w:b w:val="0"/>
                <w:color w:val="1B5E8C"/>
                <w:sz w:val="16"/>
              </w:rPr>
              <w:t>DT_AP_AGING</w:t>
            </w:r>
          </w:p>
        </w:tc>
        <w:tc>
          <w:tcPr>
            <w:tcW w:type="dxa" w:w="2484"/>
            <w:shd w:val="clear" w:fill="EEF4F8"/>
          </w:tcPr>
          <w:p>
            <w:pPr>
              <w:spacing w:after="20"/>
            </w:pPr>
            <w:r/>
            <w:r>
              <w:rPr>
                <w:rFonts w:ascii="Consolas" w:hAnsi="Consolas"/>
                <w:b w:val="0"/>
                <w:color w:val="1B5E8C"/>
                <w:sz w:val="16"/>
              </w:rPr>
              <w:t>POSTINGDATE</w:t>
            </w:r>
          </w:p>
        </w:tc>
        <w:tc>
          <w:tcPr>
            <w:tcW w:type="dxa" w:w="2484"/>
            <w:shd w:val="clear" w:fill="EEF4F8"/>
          </w:tcPr>
          <w:p>
            <w:pPr>
              <w:spacing w:after="20"/>
            </w:pPr>
            <w:r/>
            <w:r>
              <w:rPr>
                <w:b w:val="0"/>
                <w:sz w:val="17"/>
              </w:rPr>
              <w:t>2023-01-06</w:t>
            </w:r>
          </w:p>
        </w:tc>
        <w:tc>
          <w:tcPr>
            <w:tcW w:type="dxa" w:w="2484"/>
            <w:shd w:val="clear" w:fill="EEF4F8"/>
          </w:tcPr>
          <w:p>
            <w:pPr>
              <w:spacing w:after="20"/>
            </w:pPr>
            <w:r/>
            <w:r>
              <w:rPr>
                <w:b w:val="0"/>
                <w:sz w:val="17"/>
              </w:rPr>
              <w:t>2025-04-25</w:t>
            </w:r>
          </w:p>
        </w:tc>
      </w:tr>
      <w:tr>
        <w:trPr>
          <w:cantSplit/>
        </w:trPr>
        <w:tc>
          <w:tcPr>
            <w:tcW w:type="dxa" w:w="2484"/>
          </w:tcPr>
          <w:p>
            <w:pPr>
              <w:spacing w:after="20"/>
            </w:pPr>
            <w:r/>
            <w:r>
              <w:rPr>
                <w:rFonts w:ascii="Consolas" w:hAnsi="Consolas"/>
                <w:b w:val="0"/>
                <w:color w:val="1B5E8C"/>
                <w:sz w:val="16"/>
              </w:rPr>
              <w:t>DT_AR_AGING</w:t>
            </w:r>
          </w:p>
        </w:tc>
        <w:tc>
          <w:tcPr>
            <w:tcW w:type="dxa" w:w="2484"/>
          </w:tcPr>
          <w:p>
            <w:pPr>
              <w:spacing w:after="20"/>
            </w:pPr>
            <w:r/>
            <w:r>
              <w:rPr>
                <w:rFonts w:ascii="Consolas" w:hAnsi="Consolas"/>
                <w:b w:val="0"/>
                <w:color w:val="1B5E8C"/>
                <w:sz w:val="16"/>
              </w:rPr>
              <w:t>INVOICEDATE</w:t>
            </w:r>
          </w:p>
        </w:tc>
        <w:tc>
          <w:tcPr>
            <w:tcW w:type="dxa" w:w="2484"/>
          </w:tcPr>
          <w:p>
            <w:pPr>
              <w:spacing w:after="20"/>
            </w:pPr>
            <w:r/>
            <w:r>
              <w:rPr>
                <w:b w:val="0"/>
                <w:sz w:val="17"/>
              </w:rPr>
              <w:t>2024-11-14</w:t>
            </w:r>
          </w:p>
        </w:tc>
        <w:tc>
          <w:tcPr>
            <w:tcW w:type="dxa" w:w="2484"/>
          </w:tcPr>
          <w:p>
            <w:pPr>
              <w:spacing w:after="20"/>
            </w:pPr>
            <w:r/>
            <w:r>
              <w:rPr>
                <w:b w:val="0"/>
                <w:sz w:val="17"/>
              </w:rPr>
              <w:t>2026-05-07</w:t>
            </w:r>
          </w:p>
        </w:tc>
      </w:tr>
    </w:tbl>
    <w:p>
      <w:pPr>
        <w:spacing w:after="80"/>
      </w:pPr>
    </w:p>
    <w:p>
      <w:pPr>
        <w:spacing w:after="120"/>
      </w:pPr>
      <w:r>
        <w:rPr>
          <w:b w:val="0"/>
          <w:i w:val="0"/>
          <w:sz w:val="20"/>
        </w:rPr>
        <w:t>The ledger stops in March 2025. AR runs to May 2026. Any "AR vs revenue" chart covering the full AR window is comparing a populated series to an empty one for most of its length.</w:t>
      </w:r>
    </w:p>
    <w:p>
      <w:pPr>
        <w:spacing w:after="120"/>
      </w:pPr>
      <w:r>
        <w:rPr>
          <w:b w:val="0"/>
          <w:i w:val="0"/>
          <w:sz w:val="20"/>
        </w:rPr>
        <w:t>Note also that fiscal 2025 in the ledger is a partial year — 578 documents against 2,293 and 2,279 for 2023 and 2024. A year-on-year chart that does not label 2025 as partial shows a collapse that did not happen.</w:t>
      </w:r>
    </w:p>
    <w:p>
      <w:pPr>
        <w:spacing w:before="80" w:after="160"/>
        <w:jc w:val="center"/>
      </w:pPr>
      <w:r>
        <w:rPr>
          <w:color w:val="C8D4DE"/>
          <w:sz w:val="12"/>
        </w:rPr>
        <w:t>──────────────────────────────────────────────────────────</w:t>
      </w:r>
    </w:p>
    <w:p>
      <w:pPr>
        <w:keepNext/>
        <w:spacing w:before="160" w:after="40"/>
        <w:outlineLvl w:val="2"/>
      </w:pPr>
      <w:r>
        <w:rPr>
          <w:b/>
          <w:color w:val="29B5E8"/>
          <w:sz w:val="20"/>
        </w:rPr>
        <w:t>Editing the semantic layer</w:t>
      </w:r>
    </w:p>
    <w:p>
      <w:pPr>
        <w:spacing w:after="120"/>
      </w:pPr>
      <w:r>
        <w:rPr>
          <w:b w:val="0"/>
          <w:i w:val="0"/>
          <w:sz w:val="20"/>
        </w:rPr>
        <w:t>Which artefact to edit depends entirely on which consumer is wrong. This is the most common source of wasted time on this stack.</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Consumer is wrong</w:t>
            </w:r>
          </w:p>
        </w:tc>
        <w:tc>
          <w:tcPr>
            <w:tcW w:type="dxa" w:w="7056"/>
            <w:shd w:val="clear" w:fill="1B3A57"/>
          </w:tcPr>
          <w:p>
            <w:pPr>
              <w:spacing w:after="20"/>
            </w:pPr>
            <w:r/>
            <w:r>
              <w:rPr>
                <w:b/>
                <w:color w:val="FFFFFF"/>
                <w:sz w:val="17"/>
              </w:rPr>
              <w:t>Edit</w:t>
            </w:r>
          </w:p>
        </w:tc>
      </w:tr>
      <w:tr>
        <w:trPr>
          <w:cantSplit/>
        </w:trPr>
        <w:tc>
          <w:tcPr>
            <w:tcW w:type="dxa" w:w="2880"/>
          </w:tcPr>
          <w:p>
            <w:pPr>
              <w:spacing w:after="20"/>
            </w:pPr>
            <w:r/>
            <w:r>
              <w:rPr>
                <w:b w:val="0"/>
                <w:sz w:val="17"/>
              </w:rPr>
              <w:t>The app's Cortex Analyst page</w:t>
            </w:r>
          </w:p>
        </w:tc>
        <w:tc>
          <w:tcPr>
            <w:tcW w:type="dxa" w:w="7056"/>
          </w:tcPr>
          <w:p>
            <w:pPr>
              <w:spacing w:after="20"/>
            </w:pPr>
            <w:r/>
            <w:r>
              <w:rPr>
                <w:rFonts w:ascii="Consolas" w:hAnsi="Consolas"/>
                <w:b w:val="0"/>
                <w:color w:val="1B5E8C"/>
                <w:sz w:val="16"/>
              </w:rPr>
              <w:t>finance_360.semantic.yaml</w:t>
            </w:r>
            <w:r>
              <w:rPr>
                <w:b w:val="0"/>
                <w:sz w:val="17"/>
              </w:rPr>
              <w:t xml:space="preserve"> on </w:t>
            </w:r>
            <w:r>
              <w:rPr>
                <w:rFonts w:ascii="Consolas" w:hAnsi="Consolas"/>
                <w:b w:val="0"/>
                <w:color w:val="1B5E8C"/>
                <w:sz w:val="16"/>
              </w:rPr>
              <w:t>@SAP_FINANCE_360.SEMANTIC.SEMANTIC_MODELS/</w:t>
            </w:r>
          </w:p>
        </w:tc>
      </w:tr>
      <w:tr>
        <w:trPr>
          <w:cantSplit/>
        </w:trPr>
        <w:tc>
          <w:tcPr>
            <w:tcW w:type="dxa" w:w="2880"/>
            <w:shd w:val="clear" w:fill="EEF4F8"/>
          </w:tcPr>
          <w:p>
            <w:pPr>
              <w:spacing w:after="20"/>
            </w:pPr>
            <w:r/>
            <w:r>
              <w:rPr>
                <w:rFonts w:ascii="Consolas" w:hAnsi="Consolas"/>
                <w:b w:val="0"/>
                <w:color w:val="1B5E8C"/>
                <w:sz w:val="16"/>
              </w:rPr>
              <w:t>SAP_FINANCE_360_AGENT</w:t>
            </w:r>
            <w:r>
              <w:rPr>
                <w:b w:val="0"/>
                <w:sz w:val="17"/>
              </w:rPr>
              <w:t xml:space="preserve"> in Snowflake Intelligence</w:t>
            </w:r>
          </w:p>
        </w:tc>
        <w:tc>
          <w:tcPr>
            <w:tcW w:type="dxa" w:w="7056"/>
            <w:shd w:val="clear" w:fill="EEF4F8"/>
          </w:tcPr>
          <w:p>
            <w:pPr>
              <w:spacing w:after="20"/>
            </w:pPr>
            <w:r/>
            <w:r>
              <w:rPr>
                <w:b w:val="0"/>
                <w:sz w:val="17"/>
              </w:rPr>
              <w:t>whichever semantic view the agent is bound to</w:t>
            </w:r>
          </w:p>
        </w:tc>
      </w:tr>
      <w:tr>
        <w:trPr>
          <w:cantSplit/>
        </w:trPr>
        <w:tc>
          <w:tcPr>
            <w:tcW w:type="dxa" w:w="2880"/>
          </w:tcPr>
          <w:p>
            <w:pPr>
              <w:spacing w:after="20"/>
            </w:pPr>
            <w:r/>
            <w:r>
              <w:rPr>
                <w:b w:val="0"/>
                <w:sz w:val="17"/>
              </w:rPr>
              <w:t xml:space="preserve">A direct </w:t>
            </w:r>
            <w:r>
              <w:rPr>
                <w:rFonts w:ascii="Consolas" w:hAnsi="Consolas"/>
                <w:b w:val="0"/>
                <w:color w:val="1B5E8C"/>
                <w:sz w:val="16"/>
              </w:rPr>
              <w:t>SEMANTIC_VIEW(...)</w:t>
            </w:r>
            <w:r>
              <w:rPr>
                <w:b w:val="0"/>
                <w:sz w:val="17"/>
              </w:rPr>
              <w:t xml:space="preserve"> query</w:t>
            </w:r>
          </w:p>
        </w:tc>
        <w:tc>
          <w:tcPr>
            <w:tcW w:type="dxa" w:w="7056"/>
          </w:tcPr>
          <w:p>
            <w:pPr>
              <w:spacing w:after="20"/>
            </w:pPr>
            <w:r/>
            <w:r>
              <w:rPr>
                <w:b w:val="0"/>
                <w:sz w:val="17"/>
              </w:rPr>
              <w:t>the semantic view named in that query</w:t>
            </w:r>
          </w:p>
        </w:tc>
      </w:tr>
    </w:tbl>
    <w:p>
      <w:pPr>
        <w:spacing w:after="80"/>
      </w:pPr>
    </w:p>
    <w:p>
      <w:pPr>
        <w:spacing w:after="120"/>
      </w:pPr>
      <w:r>
        <w:rPr>
          <w:b/>
          <w:i w:val="0"/>
          <w:sz w:val="20"/>
        </w:rPr>
        <w:t>The app reads the stage YAML.</w:t>
      </w:r>
      <w:r>
        <w:rPr>
          <w:b w:val="0"/>
          <w:i w:val="0"/>
          <w:sz w:val="20"/>
        </w:rPr>
        <w:t xml:space="preserve"> Editing </w:t>
      </w:r>
      <w:r>
        <w:rPr>
          <w:rFonts w:ascii="Consolas" w:hAnsi="Consolas"/>
          <w:b w:val="0"/>
          <w:i w:val="0"/>
          <w:color w:val="1B5E8C"/>
          <w:sz w:val="19"/>
        </w:rPr>
        <w:t>ANALYTICS.SAP_FINANCE_360</w:t>
      </w:r>
      <w:r>
        <w:rPr>
          <w:b w:val="0"/>
          <w:i w:val="0"/>
          <w:sz w:val="20"/>
        </w:rPr>
        <w:t xml:space="preserve"> or </w:t>
      </w:r>
      <w:r>
        <w:rPr>
          <w:rFonts w:ascii="Consolas" w:hAnsi="Consolas"/>
          <w:b w:val="0"/>
          <w:i w:val="0"/>
          <w:color w:val="1B5E8C"/>
          <w:sz w:val="19"/>
        </w:rPr>
        <w:t>SEMANTIC.SAP_FINANCE_360_ANALYTICS</w:t>
      </w:r>
      <w:r>
        <w:rPr>
          <w:b w:val="0"/>
          <w:i w:val="0"/>
          <w:sz w:val="20"/>
        </w:rPr>
        <w:t xml:space="preserve"> will not change a single answer on the app's Analyst page. This was got wrong once and is worth stating twice.</w:t>
      </w:r>
    </w:p>
    <w:p>
      <w:pPr>
        <w:spacing w:after="120"/>
      </w:pPr>
      <w:r>
        <w:rPr>
          <w:b w:val="0"/>
          <w:i w:val="0"/>
          <w:sz w:val="20"/>
        </w:rPr>
        <w:t>To pull the current model down, inspect it and put it back:</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get @SAP_FINANCE_360.SEMANTIC.SEMANTIC_MODELS/finance_360.semantic.yaml</w:t>
            </w:r>
          </w:p>
          <w:p>
            <w:pPr>
              <w:spacing w:after="0" w:line="240" w:lineRule="auto"/>
            </w:pPr>
            <w:r>
              <w:rPr>
                <w:rFonts w:ascii="Consolas" w:hAnsi="Consolas"/>
                <w:color w:val="223344"/>
                <w:sz w:val="16"/>
              </w:rPr>
              <w:t xml:space="preserve">    file:///tmp/;</w:t>
            </w:r>
          </w:p>
          <w:p>
            <w:pPr>
              <w:spacing w:after="0" w:line="240" w:lineRule="auto"/>
            </w:pPr>
            <w:r>
              <w:rPr>
                <w:rFonts w:ascii="Consolas" w:hAnsi="Consolas"/>
                <w:color w:val="223344"/>
                <w:sz w:val="16"/>
              </w:rPr>
              <w:t>-- edit /tmp/finance_360.semantic.yaml</w:t>
            </w:r>
          </w:p>
          <w:p>
            <w:pPr>
              <w:spacing w:after="0" w:line="240" w:lineRule="auto"/>
            </w:pPr>
            <w:r>
              <w:rPr>
                <w:rFonts w:ascii="Consolas" w:hAnsi="Consolas"/>
                <w:color w:val="223344"/>
                <w:sz w:val="16"/>
              </w:rPr>
              <w:t>put file:///tmp/finance_360.semantic.yaml</w:t>
            </w:r>
          </w:p>
          <w:p>
            <w:pPr>
              <w:spacing w:after="0" w:line="240" w:lineRule="auto"/>
            </w:pPr>
            <w:r>
              <w:rPr>
                <w:rFonts w:ascii="Consolas" w:hAnsi="Consolas"/>
                <w:color w:val="223344"/>
                <w:sz w:val="16"/>
              </w:rPr>
              <w:t xml:space="preserve">    @SAP_FINANCE_360.SEMANTIC.SEMANTIC_MODELS/ overwrite = true auto_compress = false;</w:t>
            </w:r>
          </w:p>
        </w:tc>
      </w:tr>
    </w:tbl>
    <w:p>
      <w:pPr>
        <w:spacing w:after="80"/>
      </w:pPr>
    </w:p>
    <w:p>
      <w:pPr>
        <w:spacing w:after="120"/>
      </w:pPr>
      <w:r>
        <w:rPr>
          <w:rFonts w:ascii="Consolas" w:hAnsi="Consolas"/>
          <w:b w:val="0"/>
          <w:i w:val="0"/>
          <w:color w:val="1B5E8C"/>
          <w:sz w:val="19"/>
        </w:rPr>
        <w:t>auto_compress = false</w:t>
      </w:r>
      <w:r>
        <w:rPr>
          <w:b w:val="0"/>
          <w:i w:val="0"/>
          <w:sz w:val="20"/>
        </w:rPr>
        <w:t xml:space="preserve"> matters. Cortex Analyst reads the YAML as a file; a gzipped upload is not readable.</w:t>
      </w:r>
    </w:p>
    <w:p>
      <w:pPr>
        <w:spacing w:before="80" w:after="160"/>
        <w:jc w:val="center"/>
      </w:pPr>
      <w:r>
        <w:rPr>
          <w:color w:val="C8D4DE"/>
          <w:sz w:val="12"/>
        </w:rPr>
        <w:t>──────────────────────────────────────────────────────────</w:t>
      </w:r>
    </w:p>
    <w:p>
      <w:pPr>
        <w:keepNext/>
        <w:spacing w:before="160" w:after="40"/>
        <w:outlineLvl w:val="2"/>
      </w:pPr>
      <w:r>
        <w:rPr>
          <w:b/>
          <w:color w:val="29B5E8"/>
          <w:sz w:val="20"/>
        </w:rPr>
        <w:t>Deploying the application</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scripts/build_and_push.sh        # build + push client and server images</w:t>
            </w:r>
          </w:p>
          <w:p>
            <w:pPr>
              <w:spacing w:after="0" w:line="240" w:lineRule="auto"/>
            </w:pPr>
            <w:r>
              <w:rPr>
                <w:rFonts w:ascii="Consolas" w:hAnsi="Consolas"/>
                <w:color w:val="223344"/>
                <w:sz w:val="16"/>
              </w:rPr>
              <w:t>scripts/migrate_data.py          # stage app data</w:t>
            </w:r>
          </w:p>
          <w:p>
            <w:pPr>
              <w:spacing w:after="0" w:line="240" w:lineRule="auto"/>
            </w:pPr>
            <w:r>
              <w:rPr>
                <w:rFonts w:ascii="Consolas" w:hAnsi="Consolas"/>
                <w:color w:val="223344"/>
                <w:sz w:val="16"/>
              </w:rPr>
              <w:t>scripts/deploy_native_app.py     # package + application from app/</w:t>
            </w:r>
          </w:p>
          <w:p>
            <w:pPr>
              <w:spacing w:after="0" w:line="240" w:lineRule="auto"/>
            </w:pPr>
            <w:r>
              <w:rPr>
                <w:rFonts w:ascii="Consolas" w:hAnsi="Consolas"/>
                <w:color w:val="223344"/>
                <w:sz w:val="16"/>
              </w:rPr>
              <w:t>scripts/create_org_listing.py    # org listing for multi-region distribution</w:t>
            </w:r>
          </w:p>
        </w:tc>
      </w:tr>
    </w:tbl>
    <w:p>
      <w:pPr>
        <w:spacing w:after="80"/>
      </w:pPr>
    </w:p>
    <w:p>
      <w:pPr>
        <w:spacing w:after="120"/>
      </w:pPr>
      <w:r>
        <w:rPr>
          <w:b w:val="0"/>
          <w:i w:val="0"/>
          <w:sz w:val="20"/>
        </w:rPr>
        <w:t xml:space="preserve">The deployed instance is at </w:t>
      </w:r>
      <w:r>
        <w:rPr>
          <w:rFonts w:ascii="Consolas" w:hAnsi="Consolas"/>
          <w:b w:val="0"/>
          <w:i w:val="0"/>
          <w:color w:val="1B5E8C"/>
          <w:sz w:val="19"/>
        </w:rPr>
        <w:t>erzht4-sfsenorthamerica-dfreriks-aws1-w2.snowflakecomputing.app</w:t>
      </w:r>
      <w:r>
        <w:rPr>
          <w:b w:val="0"/>
          <w:i w:val="0"/>
          <w:sz w:val="20"/>
        </w:rPr>
        <w:t>.</w:t>
      </w:r>
    </w:p>
    <w:p>
      <w:pPr>
        <w:spacing w:after="120"/>
      </w:pPr>
      <w:r>
        <w:rPr>
          <w:b w:val="0"/>
          <w:i w:val="0"/>
          <w:sz w:val="20"/>
        </w:rPr>
        <w:t xml:space="preserve">All application SQL lives in the server's </w:t>
      </w:r>
      <w:r>
        <w:rPr>
          <w:rFonts w:ascii="Consolas" w:hAnsi="Consolas"/>
          <w:b w:val="0"/>
          <w:i w:val="0"/>
          <w:color w:val="1B5E8C"/>
          <w:sz w:val="19"/>
        </w:rPr>
        <w:t>api.ts</w:t>
      </w:r>
      <w:r>
        <w:rPr>
          <w:b w:val="0"/>
          <w:i w:val="0"/>
          <w:sz w:val="20"/>
        </w:rPr>
        <w:t>. When adding a query, put it there rather than in the client — the one-file rule is what keeps the data-source inventory in architecture (02-architecture.md#the-app-reads-two-layers) trustworthy.</w:t>
      </w:r>
    </w:p>
    <w:p>
      <w:pPr>
        <w:spacing w:after="120"/>
      </w:pPr>
      <w:r>
        <w:rPr>
          <w:b w:val="0"/>
          <w:i w:val="0"/>
          <w:sz w:val="20"/>
        </w:rPr>
        <w:t xml:space="preserve">Remember that 21 of the app's </w:t>
      </w:r>
      <w:r>
        <w:rPr>
          <w:rFonts w:ascii="Consolas" w:hAnsi="Consolas"/>
          <w:b w:val="0"/>
          <w:i w:val="0"/>
          <w:color w:val="1B5E8C"/>
          <w:sz w:val="19"/>
        </w:rPr>
        <w:t>FROM</w:t>
      </w:r>
      <w:r>
        <w:rPr>
          <w:b w:val="0"/>
          <w:i w:val="0"/>
          <w:sz w:val="20"/>
        </w:rPr>
        <w:t xml:space="preserve"> clauses hit the L0 shares directly and do not inherit L2's sign handling. A new query written against </w:t>
      </w:r>
      <w:r>
        <w:rPr>
          <w:rFonts w:ascii="Consolas" w:hAnsi="Consolas"/>
          <w:b w:val="0"/>
          <w:i w:val="0"/>
          <w:color w:val="1B5E8C"/>
          <w:sz w:val="19"/>
        </w:rPr>
        <w:t>OPERATIONALACCTGDOCITEM</w:t>
      </w:r>
      <w:r>
        <w:rPr>
          <w:b w:val="0"/>
          <w:i w:val="0"/>
          <w:sz w:val="20"/>
        </w:rPr>
        <w:t xml:space="preserve"> needs its own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filter.</w:t>
      </w:r>
    </w:p>
    <w:p>
      <w:pPr>
        <w:spacing w:before="80" w:after="160"/>
        <w:jc w:val="center"/>
      </w:pPr>
      <w:r>
        <w:rPr>
          <w:color w:val="C8D4DE"/>
          <w:sz w:val="12"/>
        </w:rPr>
        <w:t>──────────────────────────────────────────────────────────</w:t>
      </w:r>
    </w:p>
    <w:p>
      <w:pPr>
        <w:keepNext/>
        <w:spacing w:before="160" w:after="40"/>
        <w:outlineLvl w:val="2"/>
      </w:pPr>
      <w:r>
        <w:rPr>
          <w:b/>
          <w:color w:val="29B5E8"/>
          <w:sz w:val="20"/>
        </w:rPr>
        <w:t>Capturing screenshots</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python tools/capture_shots.py</w:t>
            </w:r>
          </w:p>
        </w:tc>
      </w:tr>
    </w:tbl>
    <w:p>
      <w:pPr>
        <w:spacing w:after="80"/>
      </w:pPr>
    </w:p>
    <w:p>
      <w:pPr>
        <w:spacing w:after="120"/>
      </w:pPr>
      <w:r>
        <w:rPr>
          <w:b w:val="0"/>
          <w:i w:val="0"/>
          <w:sz w:val="20"/>
        </w:rPr>
        <w:t xml:space="preserve">Writes nine PNGs and a </w:t>
      </w:r>
      <w:r>
        <w:rPr>
          <w:rFonts w:ascii="Consolas" w:hAnsi="Consolas"/>
          <w:b w:val="0"/>
          <w:i w:val="0"/>
          <w:color w:val="1B5E8C"/>
          <w:sz w:val="19"/>
        </w:rPr>
        <w:t>manifest.json</w:t>
      </w:r>
      <w:r>
        <w:rPr>
          <w:b w:val="0"/>
          <w:i w:val="0"/>
          <w:sz w:val="20"/>
        </w:rPr>
        <w:t xml:space="preserve"> to </w:t>
      </w:r>
      <w:r>
        <w:rPr>
          <w:rFonts w:ascii="Consolas" w:hAnsi="Consolas"/>
          <w:b w:val="0"/>
          <w:i w:val="0"/>
          <w:color w:val="1B5E8C"/>
          <w:sz w:val="19"/>
        </w:rPr>
        <w:t>/tmp/finance_shots/</w:t>
      </w:r>
      <w:r>
        <w:rPr>
          <w:b w:val="0"/>
          <w:i w:val="0"/>
          <w:sz w:val="20"/>
        </w:rPr>
        <w:t xml:space="preserve">. The manifest records which selector each page settled on, which is the useful part when a capture hangs: seven pages settle on </w:t>
      </w:r>
      <w:r>
        <w:rPr>
          <w:rFonts w:ascii="Consolas" w:hAnsi="Consolas"/>
          <w:b w:val="0"/>
          <w:i w:val="0"/>
          <w:color w:val="1B5E8C"/>
          <w:sz w:val="19"/>
        </w:rPr>
        <w:t>canvas</w:t>
      </w:r>
      <w:r>
        <w:rPr>
          <w:b w:val="0"/>
          <w:i w:val="0"/>
          <w:sz w:val="20"/>
        </w:rPr>
        <w:t xml:space="preserve">, and </w:t>
      </w:r>
      <w:r>
        <w:rPr>
          <w:b/>
          <w:i w:val="0"/>
          <w:sz w:val="20"/>
        </w:rPr>
        <w:t>BDC Data Products</w:t>
      </w:r>
      <w:r>
        <w:rPr>
          <w:b w:val="0"/>
          <w:i w:val="0"/>
          <w:sz w:val="20"/>
        </w:rPr>
        <w:t xml:space="preserve"> and </w:t>
      </w:r>
      <w:r>
        <w:rPr>
          <w:b/>
          <w:i w:val="0"/>
          <w:sz w:val="20"/>
        </w:rPr>
        <w:t>Cortex Analyst</w:t>
      </w:r>
      <w:r>
        <w:rPr>
          <w:b w:val="0"/>
          <w:i w:val="0"/>
          <w:sz w:val="20"/>
        </w:rPr>
        <w:t xml:space="preserve"> settle on </w:t>
      </w:r>
      <w:r>
        <w:rPr>
          <w:rFonts w:ascii="Consolas" w:hAnsi="Consolas"/>
          <w:b w:val="0"/>
          <w:i w:val="0"/>
          <w:color w:val="1B5E8C"/>
          <w:sz w:val="19"/>
        </w:rPr>
        <w:t>[class*=card]</w:t>
      </w:r>
      <w:r>
        <w:rPr>
          <w:b w:val="0"/>
          <w:i w:val="0"/>
          <w:sz w:val="20"/>
        </w:rPr>
        <w:t xml:space="preserve"> because they contain no chart.</w:t>
      </w:r>
    </w:p>
    <w:p>
      <w:pPr>
        <w:spacing w:after="120"/>
      </w:pPr>
      <w:r>
        <w:rPr>
          <w:b w:val="0"/>
          <w:i w:val="0"/>
          <w:sz w:val="20"/>
        </w:rPr>
        <w:t xml:space="preserve">If a capture of one of those two pages times out, the settle selector has regressed to a global </w:t>
      </w:r>
      <w:r>
        <w:rPr>
          <w:rFonts w:ascii="Consolas" w:hAnsi="Consolas"/>
          <w:b w:val="0"/>
          <w:i w:val="0"/>
          <w:color w:val="1B5E8C"/>
          <w:sz w:val="19"/>
        </w:rPr>
        <w:t>canvas</w:t>
      </w:r>
      <w:r>
        <w:rPr>
          <w:b w:val="0"/>
          <w:i w:val="0"/>
          <w:sz w:val="20"/>
        </w:rPr>
        <w:t xml:space="preserve"> wait.</w:t>
      </w:r>
    </w:p>
    <w:p>
      <w:pPr>
        <w:spacing w:before="80" w:after="160"/>
        <w:jc w:val="center"/>
      </w:pPr>
      <w:r>
        <w:rPr>
          <w:color w:val="C8D4DE"/>
          <w:sz w:val="12"/>
        </w:rPr>
        <w:t>──────────────────────────────────────────────────────────</w:t>
      </w:r>
    </w:p>
    <w:p>
      <w:pPr>
        <w:keepNext/>
        <w:spacing w:before="160" w:after="40"/>
        <w:outlineLvl w:val="2"/>
      </w:pPr>
      <w:r>
        <w:rPr>
          <w:b/>
          <w:color w:val="29B5E8"/>
          <w:sz w:val="20"/>
        </w:rPr>
        <w:t>Extracting the facts</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python tools/finance_facts.py</w:t>
            </w:r>
          </w:p>
        </w:tc>
      </w:tr>
    </w:tbl>
    <w:p>
      <w:pPr>
        <w:spacing w:after="80"/>
      </w:pPr>
    </w:p>
    <w:p>
      <w:pPr>
        <w:spacing w:after="120"/>
      </w:pPr>
      <w:r>
        <w:rPr>
          <w:b w:val="0"/>
          <w:i w:val="0"/>
          <w:sz w:val="20"/>
        </w:rPr>
        <w:t>Writes the verified figures with a provenance entry for each — the query or metadata view the number came from. Every figure in this handbook traces back to that output.</w:t>
      </w:r>
    </w:p>
    <w:p>
      <w:pPr>
        <w:spacing w:after="120"/>
      </w:pPr>
      <w:r>
        <w:rPr>
          <w:b w:val="0"/>
          <w:i w:val="0"/>
          <w:sz w:val="20"/>
        </w:rPr>
        <w:t>Regenerate it before editing documentation rather than after. Writing prose first and then checking the numbers is how the stale-figure problem starts.</w:t>
      </w:r>
    </w:p>
    <w:p>
      <w:pPr>
        <w:spacing w:before="80" w:after="160"/>
        <w:jc w:val="center"/>
      </w:pPr>
      <w:r>
        <w:rPr>
          <w:color w:val="C8D4DE"/>
          <w:sz w:val="12"/>
        </w:rPr>
        <w:t>──────────────────────────────────────────────────────────</w:t>
      </w:r>
    </w:p>
    <w:p>
      <w:pPr>
        <w:keepNext/>
        <w:spacing w:before="160" w:after="40"/>
        <w:outlineLvl w:val="2"/>
      </w:pPr>
      <w:r>
        <w:rPr>
          <w:b/>
          <w:color w:val="29B5E8"/>
          <w:sz w:val="20"/>
        </w:rPr>
        <w:t>Word versions of the documentation</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python tools/build_docs_docx.py</w:t>
            </w:r>
          </w:p>
        </w:tc>
      </w:tr>
    </w:tbl>
    <w:p>
      <w:pPr>
        <w:spacing w:after="80"/>
      </w:pPr>
    </w:p>
    <w:p>
      <w:pPr>
        <w:spacing w:after="120"/>
      </w:pPr>
      <w:r>
        <w:rPr>
          <w:b w:val="0"/>
          <w:i w:val="0"/>
          <w:sz w:val="20"/>
        </w:rPr>
        <w:t xml:space="preserve">Renders each of </w:t>
      </w:r>
      <w:r>
        <w:rPr>
          <w:rFonts w:ascii="Consolas" w:hAnsi="Consolas"/>
          <w:b w:val="0"/>
          <w:i w:val="0"/>
          <w:color w:val="1B5E8C"/>
          <w:sz w:val="19"/>
        </w:rPr>
        <w:t>docs/01-*.md</w:t>
      </w:r>
      <w:r>
        <w:rPr>
          <w:b w:val="0"/>
          <w:i w:val="0"/>
          <w:sz w:val="20"/>
        </w:rPr>
        <w:t xml:space="preserve"> through </w:t>
      </w:r>
      <w:r>
        <w:rPr>
          <w:rFonts w:ascii="Consolas" w:hAnsi="Consolas"/>
          <w:b w:val="0"/>
          <w:i w:val="0"/>
          <w:color w:val="1B5E8C"/>
          <w:sz w:val="19"/>
        </w:rPr>
        <w:t>docs/08-*.md</w:t>
      </w:r>
      <w:r>
        <w:rPr>
          <w:b w:val="0"/>
          <w:i w:val="0"/>
          <w:sz w:val="20"/>
        </w:rPr>
        <w:t xml:space="preserve"> as a branded </w:t>
      </w:r>
      <w:r>
        <w:rPr>
          <w:rFonts w:ascii="Consolas" w:hAnsi="Consolas"/>
          <w:b w:val="0"/>
          <w:i w:val="0"/>
          <w:color w:val="1B5E8C"/>
          <w:sz w:val="19"/>
        </w:rPr>
        <w:t>.docx</w:t>
      </w:r>
      <w:r>
        <w:rPr>
          <w:b w:val="0"/>
          <w:i w:val="0"/>
          <w:sz w:val="20"/>
        </w:rPr>
        <w:t xml:space="preserve"> and emits a combined handbook with a contents page, into </w:t>
      </w:r>
      <w:r>
        <w:rPr>
          <w:rFonts w:ascii="Consolas" w:hAnsi="Consolas"/>
          <w:b w:val="0"/>
          <w:i w:val="0"/>
          <w:color w:val="1B5E8C"/>
          <w:sz w:val="19"/>
        </w:rPr>
        <w:t>docs/docx/</w:t>
      </w:r>
      <w:r>
        <w:rPr>
          <w:b w:val="0"/>
          <w:i w:val="0"/>
          <w:sz w:val="20"/>
        </w:rPr>
        <w:t xml:space="preserve"> — </w:t>
      </w:r>
      <w:r>
        <w:rPr>
          <w:b/>
          <w:i w:val="0"/>
          <w:sz w:val="20"/>
        </w:rPr>
        <w:t>9 files</w:t>
      </w:r>
      <w:r>
        <w:rPr>
          <w:b w:val="0"/>
          <w:i w:val="0"/>
          <w:sz w:val="20"/>
        </w:rPr>
        <w:t>.</w:t>
      </w:r>
    </w:p>
    <w:p>
      <w:pPr>
        <w:spacing w:after="120"/>
      </w:pPr>
      <w:r>
        <w:rPr>
          <w:b w:val="0"/>
          <w:i w:val="0"/>
          <w:sz w:val="20"/>
        </w:rPr>
        <w:t>The renderer is bespoke rather than pandoc because the output has to match the existing Word and PowerPoint deliverables in this repository: same palette, same page setup, same navy table headers. A generic converter loses all of that.</w:t>
      </w:r>
    </w:p>
    <w:p>
      <w:pPr>
        <w:spacing w:after="120"/>
      </w:pPr>
      <w:r>
        <w:rPr>
          <w:b w:val="0"/>
          <w:i w:val="0"/>
          <w:sz w:val="20"/>
        </w:rPr>
        <w:t xml:space="preserve">It shares </w:t>
      </w:r>
      <w:r>
        <w:rPr>
          <w:rFonts w:ascii="Consolas" w:hAnsi="Consolas"/>
          <w:b w:val="0"/>
          <w:i w:val="0"/>
          <w:color w:val="1B5E8C"/>
          <w:sz w:val="19"/>
        </w:rPr>
        <w:t>tools/sap_docx_kit.py</w:t>
      </w:r>
      <w:r>
        <w:rPr>
          <w:b w:val="0"/>
          <w:i w:val="0"/>
          <w:sz w:val="20"/>
        </w:rPr>
        <w:t xml:space="preserve"> with the management summary and presales kit, through the </w:t>
      </w:r>
      <w:r>
        <w:rPr>
          <w:rFonts w:ascii="Consolas" w:hAnsi="Consolas"/>
          <w:b w:val="0"/>
          <w:i w:val="0"/>
          <w:color w:val="1B5E8C"/>
          <w:sz w:val="19"/>
        </w:rPr>
        <w:t>tools/docx_kit.py</w:t>
      </w:r>
      <w:r>
        <w:rPr>
          <w:b w:val="0"/>
          <w:i w:val="0"/>
          <w:sz w:val="20"/>
        </w:rPr>
        <w:t xml:space="preserve"> shim. Edit </w:t>
      </w:r>
      <w:r>
        <w:rPr>
          <w:rFonts w:ascii="Consolas" w:hAnsi="Consolas"/>
          <w:b w:val="0"/>
          <w:i w:val="0"/>
          <w:color w:val="1B5E8C"/>
          <w:sz w:val="19"/>
        </w:rPr>
        <w:t>sap_docx_kit.py</w:t>
      </w:r>
      <w:r>
        <w:rPr>
          <w:b w:val="0"/>
          <w:i w:val="0"/>
          <w:sz w:val="20"/>
        </w:rPr>
        <w:t>, never the shim.</w:t>
      </w:r>
    </w:p>
    <w:p>
      <w:pPr>
        <w:spacing w:after="120"/>
      </w:pPr>
      <w:r>
        <w:rPr>
          <w:b w:val="0"/>
          <w:i w:val="0"/>
          <w:sz w:val="20"/>
        </w:rPr>
        <w:t xml:space="preserve">One behaviour to preserve if you touch the markdown parser: </w:t>
      </w:r>
      <w:r>
        <w:rPr>
          <w:b/>
          <w:i w:val="0"/>
          <w:sz w:val="20"/>
        </w:rPr>
        <w:t>table rows are accepted with or without leading and trailing pipes.</w:t>
      </w:r>
      <w:r>
        <w:rPr>
          <w:b w:val="0"/>
          <w:i w:val="0"/>
          <w:sz w:val="20"/>
        </w:rPr>
        <w:t xml:space="preserve"> GFM does not require them, this doc set omits them in many places, and a parser that insists on them drops those rows silently rather than failing.</w:t>
      </w:r>
    </w:p>
    <w:p>
      <w:pPr>
        <w:spacing w:after="120"/>
      </w:pPr>
      <w:r>
        <w:rPr>
          <w:b w:val="0"/>
          <w:i w:val="0"/>
          <w:sz w:val="20"/>
        </w:rPr>
        <w:t xml:space="preserve">The </w:t>
      </w:r>
      <w:r>
        <w:rPr>
          <w:rFonts w:ascii="Consolas" w:hAnsi="Consolas"/>
          <w:b w:val="0"/>
          <w:i w:val="0"/>
          <w:color w:val="1B5E8C"/>
          <w:sz w:val="19"/>
        </w:rPr>
        <w:t>.docx</w:t>
      </w:r>
      <w:r>
        <w:rPr>
          <w:b w:val="0"/>
          <w:i w:val="0"/>
          <w:sz w:val="20"/>
        </w:rPr>
        <w:t xml:space="preserve"> files are generated. Edit the markdown.</w:t>
      </w:r>
    </w:p>
    <w:p>
      <w:pPr>
        <w:spacing w:before="80" w:after="160"/>
        <w:jc w:val="center"/>
      </w:pPr>
      <w:r>
        <w:rPr>
          <w:color w:val="C8D4DE"/>
          <w:sz w:val="12"/>
        </w:rPr>
        <w:t>──────────────────────────────────────────────────────────</w:t>
      </w:r>
    </w:p>
    <w:p>
      <w:pPr>
        <w:keepNext/>
        <w:spacing w:before="160" w:after="40"/>
        <w:outlineLvl w:val="2"/>
      </w:pPr>
      <w:r>
        <w:rPr>
          <w:b/>
          <w:color w:val="29B5E8"/>
          <w:sz w:val="20"/>
        </w:rPr>
        <w:t>Troubleshooting</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Symptom</w:t>
            </w:r>
          </w:p>
        </w:tc>
        <w:tc>
          <w:tcPr>
            <w:tcW w:type="dxa" w:w="7056"/>
            <w:shd w:val="clear" w:fill="1B3A57"/>
          </w:tcPr>
          <w:p>
            <w:pPr>
              <w:spacing w:after="20"/>
            </w:pPr>
            <w:r/>
            <w:r>
              <w:rPr>
                <w:b/>
                <w:color w:val="FFFFFF"/>
                <w:sz w:val="17"/>
              </w:rPr>
              <w:t>Cause</w:t>
            </w:r>
          </w:p>
        </w:tc>
      </w:tr>
      <w:tr>
        <w:trPr>
          <w:cantSplit/>
        </w:trPr>
        <w:tc>
          <w:tcPr>
            <w:tcW w:type="dxa" w:w="2880"/>
          </w:tcPr>
          <w:p>
            <w:pPr>
              <w:spacing w:after="20"/>
            </w:pPr>
            <w:r/>
            <w:r>
              <w:rPr>
                <w:b w:val="0"/>
                <w:sz w:val="17"/>
              </w:rPr>
              <w:t>L1 view creation fails on grants</w:t>
            </w:r>
          </w:p>
        </w:tc>
        <w:tc>
          <w:tcPr>
            <w:tcW w:type="dxa" w:w="7056"/>
          </w:tcPr>
          <w:p>
            <w:pPr>
              <w:spacing w:after="20"/>
            </w:pPr>
            <w:r/>
            <w:r>
              <w:rPr>
                <w:b w:val="0"/>
                <w:sz w:val="17"/>
              </w:rPr>
              <w:t xml:space="preserve">the running role cannot see the L0 shares; check the three </w:t>
            </w:r>
            <w:r>
              <w:rPr>
                <w:rFonts w:ascii="Consolas" w:hAnsi="Consolas"/>
                <w:b w:val="0"/>
                <w:color w:val="1B5E8C"/>
                <w:sz w:val="16"/>
              </w:rPr>
              <w:t>SAP_BDC_DEMO_*</w:t>
            </w:r>
            <w:r>
              <w:rPr>
                <w:b w:val="0"/>
                <w:sz w:val="17"/>
              </w:rPr>
              <w:t xml:space="preserve"> databases</w:t>
            </w:r>
          </w:p>
        </w:tc>
      </w:tr>
      <w:tr>
        <w:trPr>
          <w:cantSplit/>
        </w:trPr>
        <w:tc>
          <w:tcPr>
            <w:tcW w:type="dxa" w:w="2880"/>
            <w:shd w:val="clear" w:fill="EEF4F8"/>
          </w:tcPr>
          <w:p>
            <w:pPr>
              <w:spacing w:after="20"/>
            </w:pPr>
            <w:r/>
            <w:r>
              <w:rPr>
                <w:b w:val="0"/>
                <w:sz w:val="17"/>
              </w:rPr>
              <w:t>Dynamic table creation fails</w:t>
            </w:r>
          </w:p>
        </w:tc>
        <w:tc>
          <w:tcPr>
            <w:tcW w:type="dxa" w:w="7056"/>
            <w:shd w:val="clear" w:fill="EEF4F8"/>
          </w:tcPr>
          <w:p>
            <w:pPr>
              <w:spacing w:after="20"/>
            </w:pPr>
            <w:r/>
            <w:r>
              <w:rPr>
                <w:b w:val="0"/>
                <w:sz w:val="17"/>
              </w:rPr>
              <w:t xml:space="preserve">no warehouse named </w:t>
            </w:r>
            <w:r>
              <w:rPr>
                <w:rFonts w:ascii="Consolas" w:hAnsi="Consolas"/>
                <w:b w:val="0"/>
                <w:color w:val="1B5E8C"/>
                <w:sz w:val="16"/>
              </w:rPr>
              <w:t>LOAD_WH</w:t>
            </w:r>
            <w:r>
              <w:rPr>
                <w:b w:val="0"/>
                <w:sz w:val="17"/>
              </w:rPr>
              <w:t xml:space="preserve">; edit the </w:t>
            </w:r>
            <w:r>
              <w:rPr>
                <w:rFonts w:ascii="Consolas" w:hAnsi="Consolas"/>
                <w:b w:val="0"/>
                <w:color w:val="1B5E8C"/>
                <w:sz w:val="16"/>
              </w:rPr>
              <w:t>WAREHOUSE</w:t>
            </w:r>
            <w:r>
              <w:rPr>
                <w:b w:val="0"/>
                <w:sz w:val="17"/>
              </w:rPr>
              <w:t xml:space="preserve"> clause</w:t>
            </w:r>
          </w:p>
        </w:tc>
      </w:tr>
      <w:tr>
        <w:trPr>
          <w:cantSplit/>
        </w:trPr>
        <w:tc>
          <w:tcPr>
            <w:tcW w:type="dxa" w:w="2880"/>
          </w:tcPr>
          <w:p>
            <w:pPr>
              <w:spacing w:after="20"/>
            </w:pPr>
            <w:r/>
            <w:r>
              <w:rPr>
                <w:rFonts w:ascii="Consolas" w:hAnsi="Consolas"/>
                <w:b w:val="0"/>
                <w:color w:val="1B5E8C"/>
                <w:sz w:val="16"/>
              </w:rPr>
              <w:t>SHOW DYNAMIC TABLES</w:t>
            </w:r>
            <w:r>
              <w:rPr>
                <w:b w:val="0"/>
                <w:sz w:val="17"/>
              </w:rPr>
              <w:t xml:space="preserve"> returns 7</w:t>
            </w:r>
          </w:p>
        </w:tc>
        <w:tc>
          <w:tcPr>
            <w:tcW w:type="dxa" w:w="7056"/>
          </w:tcPr>
          <w:p>
            <w:pPr>
              <w:spacing w:after="20"/>
            </w:pPr>
            <w:r/>
            <w:r>
              <w:rPr>
                <w:rFonts w:ascii="Consolas" w:hAnsi="Consolas"/>
                <w:b w:val="0"/>
                <w:color w:val="1B5E8C"/>
                <w:sz w:val="16"/>
              </w:rPr>
              <w:t>DT_AR_AGING</w:t>
            </w:r>
            <w:r>
              <w:rPr>
                <w:b w:val="0"/>
                <w:sz w:val="17"/>
              </w:rPr>
              <w:t xml:space="preserve"> has been recreated as dynamic; it is meant to be a plain table</w:t>
            </w:r>
          </w:p>
        </w:tc>
      </w:tr>
      <w:tr>
        <w:trPr>
          <w:cantSplit/>
        </w:trPr>
        <w:tc>
          <w:tcPr>
            <w:tcW w:type="dxa" w:w="2880"/>
            <w:shd w:val="clear" w:fill="EEF4F8"/>
          </w:tcPr>
          <w:p>
            <w:pPr>
              <w:spacing w:after="20"/>
            </w:pPr>
            <w:r/>
            <w:r>
              <w:rPr>
                <w:b w:val="0"/>
                <w:sz w:val="17"/>
              </w:rPr>
              <w:t xml:space="preserve">No refresh history for </w:t>
            </w:r>
            <w:r>
              <w:rPr>
                <w:rFonts w:ascii="Consolas" w:hAnsi="Consolas"/>
                <w:b w:val="0"/>
                <w:color w:val="1B5E8C"/>
                <w:sz w:val="16"/>
              </w:rPr>
              <w:t>DT_AR_AGING</w:t>
            </w:r>
          </w:p>
        </w:tc>
        <w:tc>
          <w:tcPr>
            <w:tcW w:type="dxa" w:w="7056"/>
            <w:shd w:val="clear" w:fill="EEF4F8"/>
          </w:tcPr>
          <w:p>
            <w:pPr>
              <w:spacing w:after="20"/>
            </w:pPr>
            <w:r/>
            <w:r>
              <w:rPr>
                <w:b w:val="0"/>
                <w:sz w:val="17"/>
              </w:rPr>
              <w:t>correct — it is not a dynamic table</w:t>
            </w:r>
          </w:p>
        </w:tc>
      </w:tr>
      <w:tr>
        <w:trPr>
          <w:cantSplit/>
        </w:trPr>
        <w:tc>
          <w:tcPr>
            <w:tcW w:type="dxa" w:w="2880"/>
          </w:tcPr>
          <w:p>
            <w:pPr>
              <w:spacing w:after="20"/>
            </w:pPr>
            <w:r/>
            <w:r>
              <w:rPr>
                <w:b w:val="0"/>
                <w:sz w:val="17"/>
              </w:rPr>
              <w:t>Revenue does not tie to $2,250,872,386</w:t>
            </w:r>
          </w:p>
        </w:tc>
        <w:tc>
          <w:tcPr>
            <w:tcW w:type="dxa" w:w="7056"/>
          </w:tcPr>
          <w:p>
            <w:pPr>
              <w:spacing w:after="20"/>
            </w:pPr>
            <w:r/>
            <w:r>
              <w:rPr>
                <w:b w:val="0"/>
                <w:sz w:val="17"/>
              </w:rPr>
              <w:t xml:space="preserve">missing </w:t>
            </w:r>
            <w:r>
              <w:rPr>
                <w:rFonts w:ascii="Consolas" w:hAnsi="Consolas"/>
                <w:b w:val="0"/>
                <w:color w:val="1B5E8C"/>
                <w:sz w:val="16"/>
              </w:rPr>
              <w:t>ABS</w:t>
            </w:r>
            <w:r>
              <w:rPr>
                <w:b w:val="0"/>
                <w:sz w:val="17"/>
              </w:rPr>
              <w:t xml:space="preserve">, or the wrong </w:t>
            </w:r>
            <w:r>
              <w:rPr>
                <w:rFonts w:ascii="Consolas" w:hAnsi="Consolas"/>
                <w:b w:val="0"/>
                <w:color w:val="1B5E8C"/>
                <w:sz w:val="16"/>
              </w:rPr>
              <w:t>DEBITCREDITCODE</w:t>
            </w:r>
            <w:r>
              <w:rPr>
                <w:b w:val="0"/>
                <w:sz w:val="17"/>
              </w:rPr>
              <w:t xml:space="preserve"> side</w:t>
            </w:r>
          </w:p>
        </w:tc>
      </w:tr>
      <w:tr>
        <w:trPr>
          <w:cantSplit/>
        </w:trPr>
        <w:tc>
          <w:tcPr>
            <w:tcW w:type="dxa" w:w="2880"/>
            <w:shd w:val="clear" w:fill="EEF4F8"/>
          </w:tcPr>
          <w:p>
            <w:pPr>
              <w:spacing w:after="20"/>
            </w:pPr>
            <w:r/>
            <w:r>
              <w:rPr>
                <w:b w:val="0"/>
                <w:sz w:val="17"/>
              </w:rPr>
              <w:t>A total looks too small by roughly half</w:t>
            </w:r>
          </w:p>
        </w:tc>
        <w:tc>
          <w:tcPr>
            <w:tcW w:type="dxa" w:w="7056"/>
            <w:shd w:val="clear" w:fill="EEF4F8"/>
          </w:tcPr>
          <w:p>
            <w:pPr>
              <w:spacing w:after="20"/>
            </w:pPr>
            <w:r/>
            <w:r>
              <w:rPr>
                <w:b w:val="0"/>
                <w:sz w:val="17"/>
              </w:rPr>
              <w:t xml:space="preserve">signed amounts summed without </w:t>
            </w:r>
            <w:r>
              <w:rPr>
                <w:rFonts w:ascii="Consolas" w:hAnsi="Consolas"/>
                <w:b w:val="0"/>
                <w:color w:val="1B5E8C"/>
                <w:sz w:val="16"/>
              </w:rPr>
              <w:t>ABS</w:t>
            </w:r>
            <w:r>
              <w:rPr>
                <w:b w:val="0"/>
                <w:sz w:val="17"/>
              </w:rPr>
              <w:t>, so debits cancelled credits</w:t>
            </w:r>
          </w:p>
        </w:tc>
      </w:tr>
      <w:tr>
        <w:trPr>
          <w:cantSplit/>
        </w:trPr>
        <w:tc>
          <w:tcPr>
            <w:tcW w:type="dxa" w:w="2880"/>
          </w:tcPr>
          <w:p>
            <w:pPr>
              <w:spacing w:after="20"/>
            </w:pPr>
            <w:r/>
            <w:r>
              <w:rPr>
                <w:b w:val="0"/>
                <w:sz w:val="17"/>
              </w:rPr>
              <w:t>Analyst answers unchanged after editing a semantic view</w:t>
            </w:r>
          </w:p>
        </w:tc>
        <w:tc>
          <w:tcPr>
            <w:tcW w:type="dxa" w:w="7056"/>
          </w:tcPr>
          <w:p>
            <w:pPr>
              <w:spacing w:after="20"/>
            </w:pPr>
            <w:r/>
            <w:r>
              <w:rPr>
                <w:b w:val="0"/>
                <w:sz w:val="17"/>
              </w:rPr>
              <w:t>the app reads the stage YAML, not the views</w:t>
            </w:r>
          </w:p>
        </w:tc>
      </w:tr>
      <w:tr>
        <w:trPr>
          <w:cantSplit/>
        </w:trPr>
        <w:tc>
          <w:tcPr>
            <w:tcW w:type="dxa" w:w="2880"/>
            <w:shd w:val="clear" w:fill="EEF4F8"/>
          </w:tcPr>
          <w:p>
            <w:pPr>
              <w:spacing w:after="20"/>
            </w:pPr>
            <w:r/>
            <w:r>
              <w:rPr>
                <w:b w:val="0"/>
                <w:sz w:val="17"/>
              </w:rPr>
              <w:t>Analyst cannot answer an AP, GL-balance or P&amp;L question</w:t>
            </w:r>
          </w:p>
        </w:tc>
        <w:tc>
          <w:tcPr>
            <w:tcW w:type="dxa" w:w="7056"/>
            <w:shd w:val="clear" w:fill="EEF4F8"/>
          </w:tcPr>
          <w:p>
            <w:pPr>
              <w:spacing w:after="20"/>
            </w:pPr>
            <w:r/>
            <w:r>
              <w:rPr>
                <w:b w:val="0"/>
                <w:sz w:val="17"/>
              </w:rPr>
              <w:t>those three L2 tables are not in the model</w:t>
            </w:r>
          </w:p>
        </w:tc>
      </w:tr>
      <w:tr>
        <w:trPr>
          <w:cantSplit/>
        </w:trPr>
        <w:tc>
          <w:tcPr>
            <w:tcW w:type="dxa" w:w="2880"/>
          </w:tcPr>
          <w:p>
            <w:pPr>
              <w:spacing w:after="20"/>
            </w:pPr>
            <w:r/>
            <w:r>
              <w:rPr>
                <w:b w:val="0"/>
                <w:sz w:val="17"/>
              </w:rPr>
              <w:t>Analyst picks an odd table for a clear question</w:t>
            </w:r>
          </w:p>
        </w:tc>
        <w:tc>
          <w:tcPr>
            <w:tcW w:type="dxa" w:w="7056"/>
          </w:tcPr>
          <w:p>
            <w:pPr>
              <w:spacing w:after="20"/>
            </w:pPr>
            <w:r/>
            <w:r>
              <w:rPr>
                <w:b w:val="0"/>
                <w:sz w:val="17"/>
              </w:rPr>
              <w:t>0 verified queries — there is nothing steering it</w:t>
            </w:r>
          </w:p>
        </w:tc>
      </w:tr>
      <w:tr>
        <w:trPr>
          <w:cantSplit/>
        </w:trPr>
        <w:tc>
          <w:tcPr>
            <w:tcW w:type="dxa" w:w="2880"/>
            <w:shd w:val="clear" w:fill="EEF4F8"/>
          </w:tcPr>
          <w:p>
            <w:pPr>
              <w:spacing w:after="20"/>
            </w:pPr>
            <w:r/>
            <w:r>
              <w:rPr>
                <w:b w:val="0"/>
                <w:sz w:val="17"/>
              </w:rPr>
              <w:t>Screenshot capture hangs on BDC Data Products or Cortex Analyst</w:t>
            </w:r>
          </w:p>
        </w:tc>
        <w:tc>
          <w:tcPr>
            <w:tcW w:type="dxa" w:w="7056"/>
            <w:shd w:val="clear" w:fill="EEF4F8"/>
          </w:tcPr>
          <w:p>
            <w:pPr>
              <w:spacing w:after="20"/>
            </w:pPr>
            <w:r/>
            <w:r>
              <w:rPr>
                <w:b w:val="0"/>
                <w:sz w:val="17"/>
              </w:rPr>
              <w:t xml:space="preserve">those pages have no </w:t>
            </w:r>
            <w:r>
              <w:rPr>
                <w:rFonts w:ascii="Consolas" w:hAnsi="Consolas"/>
                <w:b w:val="0"/>
                <w:color w:val="1B5E8C"/>
                <w:sz w:val="16"/>
              </w:rPr>
              <w:t>canvas</w:t>
            </w:r>
            <w:r>
              <w:rPr>
                <w:b w:val="0"/>
                <w:sz w:val="17"/>
              </w:rPr>
              <w:t xml:space="preserve">; settle on </w:t>
            </w:r>
            <w:r>
              <w:rPr>
                <w:rFonts w:ascii="Consolas" w:hAnsi="Consolas"/>
                <w:b w:val="0"/>
                <w:color w:val="1B5E8C"/>
                <w:sz w:val="16"/>
              </w:rPr>
              <w:t>[class*=card]</w:t>
            </w:r>
          </w:p>
        </w:tc>
      </w:tr>
      <w:tr>
        <w:trPr>
          <w:cantSplit/>
        </w:trPr>
        <w:tc>
          <w:tcPr>
            <w:tcW w:type="dxa" w:w="2880"/>
          </w:tcPr>
          <w:p>
            <w:pPr>
              <w:spacing w:after="20"/>
            </w:pPr>
            <w:r/>
            <w:r>
              <w:rPr>
                <w:b w:val="0"/>
                <w:sz w:val="17"/>
              </w:rPr>
              <w:t xml:space="preserve">A markdown table row is missing from the </w:t>
            </w:r>
            <w:r>
              <w:rPr>
                <w:rFonts w:ascii="Consolas" w:hAnsi="Consolas"/>
                <w:b w:val="0"/>
                <w:color w:val="1B5E8C"/>
                <w:sz w:val="16"/>
              </w:rPr>
              <w:t>.docx</w:t>
            </w:r>
          </w:p>
        </w:tc>
        <w:tc>
          <w:tcPr>
            <w:tcW w:type="dxa" w:w="7056"/>
          </w:tcPr>
          <w:p>
            <w:pPr>
              <w:spacing w:after="20"/>
            </w:pPr>
            <w:r/>
            <w:r>
              <w:rPr>
                <w:b w:val="0"/>
                <w:sz w:val="17"/>
              </w:rPr>
              <w:t>a pipe-stripping regression in the table parser</w:t>
            </w:r>
          </w:p>
        </w:tc>
      </w:tr>
      <w:tr>
        <w:trPr>
          <w:cantSplit/>
        </w:trPr>
        <w:tc>
          <w:tcPr>
            <w:tcW w:type="dxa" w:w="2880"/>
            <w:shd w:val="clear" w:fill="EEF4F8"/>
          </w:tcPr>
          <w:p>
            <w:pPr>
              <w:spacing w:after="20"/>
            </w:pPr>
            <w:r/>
            <w:r>
              <w:rPr>
                <w:b w:val="0"/>
                <w:sz w:val="17"/>
              </w:rPr>
              <w:t>2025 looks like a collapse</w:t>
            </w:r>
          </w:p>
        </w:tc>
        <w:tc>
          <w:tcPr>
            <w:tcW w:type="dxa" w:w="7056"/>
            <w:shd w:val="clear" w:fill="EEF4F8"/>
          </w:tcPr>
          <w:p>
            <w:pPr>
              <w:spacing w:after="20"/>
            </w:pPr>
            <w:r/>
            <w:r>
              <w:rPr>
                <w:b w:val="0"/>
                <w:sz w:val="17"/>
              </w:rPr>
              <w:t>fiscal 2025 is partial: 578 documents, ledger ends 2025-03-28</w:t>
            </w:r>
          </w:p>
        </w:tc>
      </w:tr>
    </w:tbl>
    <w:p>
      <w:pPr>
        <w:spacing w:after="80"/>
      </w:pPr>
    </w:p>
    <w:p>
      <w:r>
        <w:br w:type="page"/>
      </w:r>
    </w:p>
    <w:p>
      <w:pPr>
        <w:keepNext/>
        <w:spacing w:before="360" w:after="120"/>
      </w:pPr>
      <w:r>
        <w:rPr>
          <w:b/>
          <w:color w:val="1B3A57"/>
          <w:sz w:val="34"/>
        </w:rPr>
        <w:t>05 · Findings</w:t>
      </w:r>
    </w:p>
    <w:p>
      <w:pPr>
        <w:spacing w:after="120"/>
      </w:pPr>
      <w:r>
        <w:rPr>
          <w:b w:val="0"/>
          <w:i w:val="0"/>
          <w:sz w:val="20"/>
        </w:rPr>
        <w:t>Things that were not obvious, that cost time, and that anyone building or presenting this stack should know. Four are properties of the data or the objects; two are gaps in the AI layer that are still open.</w:t>
      </w:r>
    </w:p>
    <w:p>
      <w:pPr>
        <w:spacing w:after="120"/>
      </w:pPr>
      <w:r>
        <w:rPr>
          <w:b w:val="0"/>
          <w:i w:val="0"/>
          <w:sz w:val="20"/>
        </w:rPr>
        <w:t>All figures verified 2026-09-21.</w:t>
      </w:r>
    </w:p>
    <w:p>
      <w:pPr>
        <w:spacing w:before="80" w:after="160"/>
        <w:jc w:val="center"/>
      </w:pPr>
      <w:r>
        <w:rPr>
          <w:color w:val="C8D4DE"/>
          <w:sz w:val="12"/>
        </w:rPr>
        <w:t>──────────────────────────────────────────────────────────</w:t>
      </w:r>
    </w:p>
    <w:p>
      <w:pPr>
        <w:keepNext/>
        <w:spacing w:before="160" w:after="40"/>
        <w:outlineLvl w:val="2"/>
      </w:pPr>
      <w:r>
        <w:rPr>
          <w:b/>
          <w:color w:val="29B5E8"/>
          <w:sz w:val="20"/>
        </w:rPr>
        <w:t>SAP amounts are signed, and the first answer is always wrong</w:t>
      </w:r>
    </w:p>
    <w:p>
      <w:pPr>
        <w:spacing w:after="120"/>
      </w:pPr>
      <w:r>
        <w:rPr>
          <w:b w:val="0"/>
          <w:i w:val="0"/>
          <w:sz w:val="20"/>
        </w:rPr>
        <w:t xml:space="preserve">In </w:t>
      </w:r>
      <w:r>
        <w:rPr>
          <w:rFonts w:ascii="Consolas" w:hAnsi="Consolas"/>
          <w:b w:val="0"/>
          <w:i w:val="0"/>
          <w:color w:val="1B5E8C"/>
          <w:sz w:val="19"/>
        </w:rPr>
        <w:t>OPERATIONALACCTGDOCITEM</w:t>
      </w:r>
      <w:r>
        <w:rPr>
          <w:b w:val="0"/>
          <w:i w:val="0"/>
          <w:sz w:val="20"/>
        </w:rPr>
        <w:t xml:space="preserve"> the amount column carries the posting's natural sign and the debit/credit character sits separately in </w:t>
      </w:r>
      <w:r>
        <w:rPr>
          <w:rFonts w:ascii="Consolas" w:hAnsi="Consolas"/>
          <w:b w:val="0"/>
          <w:i w:val="0"/>
          <w:color w:val="1B5E8C"/>
          <w:sz w:val="19"/>
        </w:rPr>
        <w:t>DEBITCREDITCODE</w:t>
      </w:r>
      <w:r>
        <w:rPr>
          <w:b w:val="0"/>
          <w:i w:val="0"/>
          <w:sz w:val="20"/>
        </w:rPr>
        <w:t>. A revenue credit and an expense debit occupy the same column with opposing signs.</w:t>
      </w:r>
    </w:p>
    <w:p>
      <w:pPr>
        <w:spacing w:after="120"/>
      </w:pPr>
      <w:r>
        <w:rPr>
          <w:b w:val="0"/>
          <w:i w:val="0"/>
          <w:sz w:val="20"/>
        </w:rPr>
        <w:t xml:space="preserve">A bare </w:t>
      </w:r>
      <w:r>
        <w:rPr>
          <w:rFonts w:ascii="Consolas" w:hAnsi="Consolas"/>
          <w:b w:val="0"/>
          <w:i w:val="0"/>
          <w:color w:val="1B5E8C"/>
          <w:sz w:val="19"/>
        </w:rPr>
        <w:t>SUM(amount)</w:t>
      </w:r>
      <w:r>
        <w:rPr>
          <w:b w:val="0"/>
          <w:i w:val="0"/>
          <w:sz w:val="20"/>
        </w:rPr>
        <w:t xml:space="preserve"> therefore returns neither revenue nor expense nor the difference between them. It returns a number that depends on the debit/credit mix inside the filter — which means it moves when you change the date range in ways that look like a business trend and are not.</w:t>
      </w:r>
    </w:p>
    <w:p>
      <w:pPr>
        <w:spacing w:after="120"/>
      </w:pPr>
      <w:r>
        <w:rPr>
          <w:b w:val="0"/>
          <w:i w:val="0"/>
          <w:sz w:val="20"/>
        </w:rPr>
        <w:t xml:space="preserve">Correct aggregation needs </w:t>
      </w:r>
      <w:r>
        <w:rPr>
          <w:rFonts w:ascii="Consolas" w:hAnsi="Consolas"/>
          <w:b/>
          <w:i w:val="0"/>
          <w:color w:val="1B5E8C"/>
          <w:sz w:val="19"/>
        </w:rPr>
        <w:t>ABS</w:t>
      </w:r>
      <w:r>
        <w:rPr>
          <w:b/>
          <w:i w:val="0"/>
          <w:sz w:val="20"/>
        </w:rPr>
        <w:t xml:space="preserve"> on the amount plus a </w:t>
      </w:r>
      <w:r>
        <w:rPr>
          <w:rFonts w:ascii="Consolas" w:hAnsi="Consolas"/>
          <w:b/>
          <w:i w:val="0"/>
          <w:color w:val="1B5E8C"/>
          <w:sz w:val="19"/>
        </w:rPr>
        <w:t>DEBITCREDITCODE</w:t>
      </w:r>
      <w:r>
        <w:rPr>
          <w:b/>
          <w:i w:val="0"/>
          <w:sz w:val="20"/>
        </w:rPr>
        <w:t xml:space="preserve"> filter</w:t>
      </w:r>
      <w:r>
        <w:rPr>
          <w:b w:val="0"/>
          <w:i w:val="0"/>
          <w:sz w:val="20"/>
        </w:rPr>
        <w:t xml:space="preserve"> selecting the side you mean. Both, not either.</w:t>
      </w:r>
    </w:p>
    <w:p>
      <w:pPr>
        <w:spacing w:after="120"/>
      </w:pPr>
      <w:r>
        <w:rPr>
          <w:b w:val="0"/>
          <w:i w:val="0"/>
          <w:sz w:val="20"/>
        </w:rPr>
        <w:t>This is the single most consequential fact in the stack, and it is invisible: the wrong query succeeds, returns a plausible magnitude, and no error is raised.</w:t>
      </w:r>
    </w:p>
    <w:p>
      <w:pPr>
        <w:spacing w:after="120"/>
      </w:pPr>
      <w:r>
        <w:rPr>
          <w:b w:val="0"/>
          <w:i w:val="0"/>
          <w:sz w:val="20"/>
        </w:rPr>
        <w:t xml:space="preserve">L2 applies the pattern once, inside </w:t>
      </w:r>
      <w:r>
        <w:rPr>
          <w:rFonts w:ascii="Consolas" w:hAnsi="Consolas"/>
          <w:b w:val="0"/>
          <w:i w:val="0"/>
          <w:color w:val="1B5E8C"/>
          <w:sz w:val="19"/>
        </w:rPr>
        <w:t>DT_JOURNAL_ENTRY_360</w:t>
      </w:r>
      <w:r>
        <w:rPr>
          <w:b w:val="0"/>
          <w:i w:val="0"/>
          <w:sz w:val="20"/>
        </w:rPr>
        <w:t>, so the five aggregates inherit it. Application SQL against the L0 shares does not inherit it — see the app straddles two layers (#the-app-straddles-two-layers).</w:t>
      </w:r>
    </w:p>
    <w:p>
      <w:pPr>
        <w:spacing w:before="80" w:after="160"/>
        <w:jc w:val="center"/>
      </w:pPr>
      <w:r>
        <w:rPr>
          <w:color w:val="C8D4DE"/>
          <w:sz w:val="12"/>
        </w:rPr>
        <w:t>──────────────────────────────────────────────────────────</w:t>
      </w:r>
    </w:p>
    <w:p>
      <w:pPr>
        <w:keepNext/>
        <w:spacing w:before="160" w:after="40"/>
        <w:outlineLvl w:val="2"/>
      </w:pPr>
      <w:r>
        <w:rPr>
          <w:b/>
          <w:color w:val="29B5E8"/>
          <w:sz w:val="20"/>
        </w:rPr>
        <w:t>The reconciliation is exact, and that is the evidence</w:t>
      </w:r>
    </w:p>
    <w:p>
      <w:pPr>
        <w:spacing w:after="120"/>
      </w:pPr>
      <w:r>
        <w:rPr>
          <w:b w:val="0"/>
          <w:i w:val="0"/>
          <w:sz w:val="20"/>
        </w:rPr>
        <w:t xml:space="preserve">Revenue computed from L0 with </w:t>
      </w:r>
      <w:r>
        <w:rPr>
          <w:rFonts w:ascii="Consolas" w:hAnsi="Consolas"/>
          <w:b w:val="0"/>
          <w:i w:val="0"/>
          <w:color w:val="1B5E8C"/>
          <w:sz w:val="19"/>
        </w:rPr>
        <w:t>ABS</w:t>
      </w:r>
      <w:r>
        <w:rPr>
          <w:b w:val="0"/>
          <w:i w:val="0"/>
          <w:sz w:val="20"/>
        </w:rPr>
        <w:t xml:space="preserve"> and a </w:t>
      </w:r>
      <w:r>
        <w:rPr>
          <w:rFonts w:ascii="Consolas" w:hAnsi="Consolas"/>
          <w:b w:val="0"/>
          <w:i w:val="0"/>
          <w:color w:val="1B5E8C"/>
          <w:sz w:val="19"/>
        </w:rPr>
        <w:t>DEBITCREDITCODE</w:t>
      </w:r>
      <w:r>
        <w:rPr>
          <w:b w:val="0"/>
          <w:i w:val="0"/>
          <w:sz w:val="20"/>
        </w:rPr>
        <w:t xml:space="preserve"> filter, against revenue reported by L2:</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Side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L0 </w:t>
            </w:r>
            <w:r>
              <w:rPr>
                <w:rFonts w:ascii="Consolas" w:hAnsi="Consolas"/>
                <w:b w:val="0"/>
                <w:color w:val="1B5E8C"/>
                <w:sz w:val="16"/>
              </w:rPr>
              <w:t>OPERATIONALACCTGDOCITEM</w:t>
            </w:r>
          </w:p>
        </w:tc>
        <w:tc>
          <w:tcPr>
            <w:tcW w:type="dxa" w:w="7056"/>
          </w:tcPr>
          <w:p>
            <w:pPr>
              <w:spacing w:after="20"/>
            </w:pPr>
            <w:r/>
            <w:r>
              <w:rPr>
                <w:b w:val="0"/>
                <w:sz w:val="17"/>
              </w:rPr>
              <w:t>$2,250,872,386</w:t>
            </w:r>
          </w:p>
        </w:tc>
      </w:tr>
      <w:tr>
        <w:trPr>
          <w:cantSplit/>
        </w:trPr>
        <w:tc>
          <w:tcPr>
            <w:tcW w:type="dxa" w:w="2880"/>
            <w:shd w:val="clear" w:fill="EEF4F8"/>
          </w:tcPr>
          <w:p>
            <w:pPr>
              <w:spacing w:after="20"/>
            </w:pPr>
            <w:r/>
            <w:r>
              <w:rPr>
                <w:b w:val="0"/>
                <w:sz w:val="17"/>
              </w:rPr>
              <w:t xml:space="preserve">L2 </w:t>
            </w:r>
            <w:r>
              <w:rPr>
                <w:rFonts w:ascii="Consolas" w:hAnsi="Consolas"/>
                <w:b w:val="0"/>
                <w:color w:val="1B5E8C"/>
                <w:sz w:val="16"/>
              </w:rPr>
              <w:t>SUM(REVENUE)</w:t>
            </w:r>
            <w:r>
              <w:rPr>
                <w:b w:val="0"/>
                <w:sz w:val="17"/>
              </w:rPr>
              <w:t xml:space="preserve"> over </w:t>
            </w:r>
            <w:r>
              <w:rPr>
                <w:rFonts w:ascii="Consolas" w:hAnsi="Consolas"/>
                <w:b w:val="0"/>
                <w:color w:val="1B5E8C"/>
                <w:sz w:val="16"/>
              </w:rPr>
              <w:t>DT_PNL_SUMMARY</w:t>
            </w:r>
          </w:p>
        </w:tc>
        <w:tc>
          <w:tcPr>
            <w:tcW w:type="dxa" w:w="7056"/>
            <w:shd w:val="clear" w:fill="EEF4F8"/>
          </w:tcPr>
          <w:p>
            <w:pPr>
              <w:spacing w:after="20"/>
            </w:pPr>
            <w:r/>
            <w:r>
              <w:rPr>
                <w:b w:val="0"/>
                <w:sz w:val="17"/>
              </w:rPr>
              <w:t>$2,250,872,386</w:t>
            </w:r>
          </w:p>
        </w:tc>
      </w:tr>
      <w:tr>
        <w:trPr>
          <w:cantSplit/>
        </w:trPr>
        <w:tc>
          <w:tcPr>
            <w:tcW w:type="dxa" w:w="2880"/>
          </w:tcPr>
          <w:p>
            <w:pPr>
              <w:spacing w:after="20"/>
            </w:pPr>
            <w:r/>
            <w:r>
              <w:rPr>
                <w:b w:val="0"/>
                <w:sz w:val="17"/>
              </w:rPr>
              <w:t>Difference</w:t>
            </w:r>
          </w:p>
        </w:tc>
        <w:tc>
          <w:tcPr>
            <w:tcW w:type="dxa" w:w="7056"/>
          </w:tcPr>
          <w:p>
            <w:pPr>
              <w:spacing w:after="20"/>
            </w:pPr>
            <w:r/>
            <w:r>
              <w:rPr>
                <w:b/>
                <w:sz w:val="17"/>
              </w:rPr>
              <w:t>$0</w:t>
            </w:r>
          </w:p>
        </w:tc>
      </w:tr>
    </w:tbl>
    <w:p>
      <w:pPr>
        <w:spacing w:after="80"/>
      </w:pPr>
    </w:p>
    <w:p>
      <w:pPr>
        <w:spacing w:after="120"/>
      </w:pPr>
      <w:r>
        <w:rPr>
          <w:b w:val="0"/>
          <w:i w:val="0"/>
          <w:sz w:val="20"/>
        </w:rPr>
        <w:t>Not "within rounding" — identical to the dollar. That is what makes the sign handling defensible rather than merely asserted, and it is the check to run after any change to L1 or L2.</w:t>
      </w:r>
    </w:p>
    <w:p>
      <w:pPr>
        <w:spacing w:after="120"/>
      </w:pPr>
      <w:r>
        <w:rPr>
          <w:b w:val="0"/>
          <w:i w:val="0"/>
          <w:sz w:val="20"/>
        </w:rPr>
        <w:t>The same total falls out of the per-year detail, which is a second independent path to it:</w:t>
      </w:r>
    </w:p>
    <w:tbl>
      <w:tblPr>
        <w:tblStyle w:val="TableGrid"/>
        <w:tblW w:type="auto" w:w="0"/>
        <w:jc w:val="left"/>
        <w:tblLayout w:type="fixed"/>
        <w:tblLook w:firstColumn="1" w:firstRow="1" w:lastColumn="0" w:lastRow="0" w:noHBand="0" w:noVBand="1" w:val="04A0"/>
        <w:tblLayout w:type="fixed"/>
      </w:tblPr>
      <w:tblGrid>
        <w:gridCol w:w="1656"/>
        <w:gridCol w:w="1655"/>
        <w:gridCol w:w="1655"/>
        <w:gridCol w:w="1655"/>
        <w:gridCol w:w="1655"/>
        <w:gridCol w:w="1655"/>
      </w:tblGrid>
      <w:tr>
        <w:trPr>
          <w:cantSplit/>
          <w:tblHeader/>
        </w:trPr>
        <w:tc>
          <w:tcPr>
            <w:tcW w:type="dxa" w:w="1656"/>
            <w:shd w:val="clear" w:fill="1B3A57"/>
          </w:tcPr>
          <w:p>
            <w:pPr>
              <w:spacing w:after="20"/>
            </w:pPr>
            <w:r/>
            <w:r>
              <w:rPr>
                <w:b/>
                <w:color w:val="FFFFFF"/>
                <w:sz w:val="17"/>
              </w:rPr>
              <w:t>Fiscal year</w:t>
            </w:r>
          </w:p>
        </w:tc>
        <w:tc>
          <w:tcPr>
            <w:tcW w:type="dxa" w:w="1656"/>
            <w:shd w:val="clear" w:fill="1B3A57"/>
          </w:tcPr>
          <w:p>
            <w:pPr>
              <w:spacing w:after="20"/>
            </w:pPr>
            <w:r/>
            <w:r>
              <w:rPr>
                <w:b/>
                <w:color w:val="FFFFFF"/>
                <w:sz w:val="17"/>
              </w:rPr>
              <w:t>Revenue</w:t>
            </w:r>
          </w:p>
        </w:tc>
        <w:tc>
          <w:tcPr>
            <w:tcW w:type="dxa" w:w="1656"/>
            <w:shd w:val="clear" w:fill="1B3A57"/>
          </w:tcPr>
          <w:p>
            <w:pPr>
              <w:spacing w:after="20"/>
            </w:pPr>
            <w:r/>
            <w:r>
              <w:rPr>
                <w:b/>
                <w:color w:val="FFFFFF"/>
                <w:sz w:val="17"/>
              </w:rPr>
              <w:t>Expenses</w:t>
            </w:r>
          </w:p>
        </w:tc>
        <w:tc>
          <w:tcPr>
            <w:tcW w:type="dxa" w:w="1656"/>
            <w:shd w:val="clear" w:fill="1B3A57"/>
          </w:tcPr>
          <w:p>
            <w:pPr>
              <w:spacing w:after="20"/>
            </w:pPr>
            <w:r/>
            <w:r>
              <w:rPr>
                <w:b/>
                <w:color w:val="FFFFFF"/>
                <w:sz w:val="17"/>
              </w:rPr>
              <w:t>Net income</w:t>
            </w:r>
          </w:p>
        </w:tc>
        <w:tc>
          <w:tcPr>
            <w:tcW w:type="dxa" w:w="1656"/>
            <w:shd w:val="clear" w:fill="1B3A57"/>
          </w:tcPr>
          <w:p>
            <w:pPr>
              <w:spacing w:after="20"/>
            </w:pPr>
            <w:r/>
            <w:r>
              <w:rPr>
                <w:b/>
                <w:color w:val="FFFFFF"/>
                <w:sz w:val="17"/>
              </w:rPr>
              <w:t>Margin</w:t>
            </w:r>
          </w:p>
        </w:tc>
        <w:tc>
          <w:tcPr>
            <w:tcW w:type="dxa" w:w="1656"/>
            <w:shd w:val="clear" w:fill="1B3A57"/>
          </w:tcPr>
          <w:p>
            <w:pPr>
              <w:spacing w:after="20"/>
            </w:pPr>
            <w:r/>
            <w:r>
              <w:rPr>
                <w:b/>
                <w:color w:val="FFFFFF"/>
                <w:sz w:val="17"/>
              </w:rPr>
              <w:t>Documents</w:t>
            </w:r>
          </w:p>
        </w:tc>
      </w:tr>
      <w:tr>
        <w:trPr>
          <w:cantSplit/>
        </w:trPr>
        <w:tc>
          <w:tcPr>
            <w:tcW w:type="dxa" w:w="1656"/>
          </w:tcPr>
          <w:p>
            <w:pPr>
              <w:spacing w:after="20"/>
            </w:pPr>
            <w:r/>
            <w:r>
              <w:rPr>
                <w:b w:val="0"/>
                <w:sz w:val="17"/>
              </w:rPr>
              <w:t>2023</w:t>
            </w:r>
          </w:p>
        </w:tc>
        <w:tc>
          <w:tcPr>
            <w:tcW w:type="dxa" w:w="1656"/>
          </w:tcPr>
          <w:p>
            <w:pPr>
              <w:spacing w:after="20"/>
            </w:pPr>
            <w:r/>
            <w:r>
              <w:rPr>
                <w:b w:val="0"/>
                <w:sz w:val="17"/>
              </w:rPr>
              <w:t>$968,827,521</w:t>
            </w:r>
          </w:p>
        </w:tc>
        <w:tc>
          <w:tcPr>
            <w:tcW w:type="dxa" w:w="1656"/>
          </w:tcPr>
          <w:p>
            <w:pPr>
              <w:spacing w:after="20"/>
            </w:pPr>
            <w:r/>
            <w:r>
              <w:rPr>
                <w:b w:val="0"/>
                <w:sz w:val="17"/>
              </w:rPr>
              <w:t>$726,047,817</w:t>
            </w:r>
          </w:p>
        </w:tc>
        <w:tc>
          <w:tcPr>
            <w:tcW w:type="dxa" w:w="1656"/>
          </w:tcPr>
          <w:p>
            <w:pPr>
              <w:spacing w:after="20"/>
            </w:pPr>
            <w:r/>
            <w:r>
              <w:rPr>
                <w:b w:val="0"/>
                <w:sz w:val="17"/>
              </w:rPr>
              <w:t>$242,779,704</w:t>
            </w:r>
          </w:p>
        </w:tc>
        <w:tc>
          <w:tcPr>
            <w:tcW w:type="dxa" w:w="1656"/>
          </w:tcPr>
          <w:p>
            <w:pPr>
              <w:spacing w:after="20"/>
            </w:pPr>
            <w:r/>
            <w:r>
              <w:rPr>
                <w:b w:val="0"/>
                <w:sz w:val="17"/>
              </w:rPr>
              <w:t>25.1%</w:t>
            </w:r>
          </w:p>
        </w:tc>
        <w:tc>
          <w:tcPr>
            <w:tcW w:type="dxa" w:w="1656"/>
          </w:tcPr>
          <w:p>
            <w:pPr>
              <w:spacing w:after="20"/>
            </w:pPr>
            <w:r/>
            <w:r>
              <w:rPr>
                <w:b w:val="0"/>
                <w:sz w:val="17"/>
              </w:rPr>
              <w:t>2,293</w:t>
            </w:r>
          </w:p>
        </w:tc>
      </w:tr>
      <w:tr>
        <w:trPr>
          <w:cantSplit/>
        </w:trPr>
        <w:tc>
          <w:tcPr>
            <w:tcW w:type="dxa" w:w="1656"/>
            <w:shd w:val="clear" w:fill="EEF4F8"/>
          </w:tcPr>
          <w:p>
            <w:pPr>
              <w:spacing w:after="20"/>
            </w:pPr>
            <w:r/>
            <w:r>
              <w:rPr>
                <w:b w:val="0"/>
                <w:sz w:val="17"/>
              </w:rPr>
              <w:t>2024</w:t>
            </w:r>
          </w:p>
        </w:tc>
        <w:tc>
          <w:tcPr>
            <w:tcW w:type="dxa" w:w="1656"/>
            <w:shd w:val="clear" w:fill="EEF4F8"/>
          </w:tcPr>
          <w:p>
            <w:pPr>
              <w:spacing w:after="20"/>
            </w:pPr>
            <w:r/>
            <w:r>
              <w:rPr>
                <w:b w:val="0"/>
                <w:sz w:val="17"/>
              </w:rPr>
              <w:t>$1,058,670,317</w:t>
            </w:r>
          </w:p>
        </w:tc>
        <w:tc>
          <w:tcPr>
            <w:tcW w:type="dxa" w:w="1656"/>
            <w:shd w:val="clear" w:fill="EEF4F8"/>
          </w:tcPr>
          <w:p>
            <w:pPr>
              <w:spacing w:after="20"/>
            </w:pPr>
            <w:r/>
            <w:r>
              <w:rPr>
                <w:b w:val="0"/>
                <w:sz w:val="17"/>
              </w:rPr>
              <w:t>$775,866,912</w:t>
            </w:r>
          </w:p>
        </w:tc>
        <w:tc>
          <w:tcPr>
            <w:tcW w:type="dxa" w:w="1656"/>
            <w:shd w:val="clear" w:fill="EEF4F8"/>
          </w:tcPr>
          <w:p>
            <w:pPr>
              <w:spacing w:after="20"/>
            </w:pPr>
            <w:r/>
            <w:r>
              <w:rPr>
                <w:b w:val="0"/>
                <w:sz w:val="17"/>
              </w:rPr>
              <w:t>$282,803,405</w:t>
            </w:r>
          </w:p>
        </w:tc>
        <w:tc>
          <w:tcPr>
            <w:tcW w:type="dxa" w:w="1656"/>
            <w:shd w:val="clear" w:fill="EEF4F8"/>
          </w:tcPr>
          <w:p>
            <w:pPr>
              <w:spacing w:after="20"/>
            </w:pPr>
            <w:r/>
            <w:r>
              <w:rPr>
                <w:b w:val="0"/>
                <w:sz w:val="17"/>
              </w:rPr>
              <w:t>26.7%</w:t>
            </w:r>
          </w:p>
        </w:tc>
        <w:tc>
          <w:tcPr>
            <w:tcW w:type="dxa" w:w="1656"/>
            <w:shd w:val="clear" w:fill="EEF4F8"/>
          </w:tcPr>
          <w:p>
            <w:pPr>
              <w:spacing w:after="20"/>
            </w:pPr>
            <w:r/>
            <w:r>
              <w:rPr>
                <w:b w:val="0"/>
                <w:sz w:val="17"/>
              </w:rPr>
              <w:t>2,279</w:t>
            </w:r>
          </w:p>
        </w:tc>
      </w:tr>
      <w:tr>
        <w:trPr>
          <w:cantSplit/>
        </w:trPr>
        <w:tc>
          <w:tcPr>
            <w:tcW w:type="dxa" w:w="1656"/>
          </w:tcPr>
          <w:p>
            <w:pPr>
              <w:spacing w:after="20"/>
            </w:pPr>
            <w:r/>
            <w:r>
              <w:rPr>
                <w:b w:val="0"/>
                <w:sz w:val="17"/>
              </w:rPr>
              <w:t>2025</w:t>
            </w:r>
          </w:p>
        </w:tc>
        <w:tc>
          <w:tcPr>
            <w:tcW w:type="dxa" w:w="1656"/>
          </w:tcPr>
          <w:p>
            <w:pPr>
              <w:spacing w:after="20"/>
            </w:pPr>
            <w:r/>
            <w:r>
              <w:rPr>
                <w:b w:val="0"/>
                <w:sz w:val="17"/>
              </w:rPr>
              <w:t>$223,374,548</w:t>
            </w:r>
          </w:p>
        </w:tc>
        <w:tc>
          <w:tcPr>
            <w:tcW w:type="dxa" w:w="1656"/>
          </w:tcPr>
          <w:p>
            <w:pPr>
              <w:spacing w:after="20"/>
            </w:pPr>
            <w:r/>
            <w:r>
              <w:rPr>
                <w:b w:val="0"/>
                <w:sz w:val="17"/>
              </w:rPr>
              <w:t>$207,676,009</w:t>
            </w:r>
          </w:p>
        </w:tc>
        <w:tc>
          <w:tcPr>
            <w:tcW w:type="dxa" w:w="1656"/>
          </w:tcPr>
          <w:p>
            <w:pPr>
              <w:spacing w:after="20"/>
            </w:pPr>
            <w:r/>
            <w:r>
              <w:rPr>
                <w:b w:val="0"/>
                <w:sz w:val="17"/>
              </w:rPr>
              <w:t>$15,698,539</w:t>
            </w:r>
          </w:p>
        </w:tc>
        <w:tc>
          <w:tcPr>
            <w:tcW w:type="dxa" w:w="1656"/>
          </w:tcPr>
          <w:p>
            <w:pPr>
              <w:spacing w:after="20"/>
            </w:pPr>
            <w:r/>
            <w:r>
              <w:rPr>
                <w:b w:val="0"/>
                <w:sz w:val="17"/>
              </w:rPr>
              <w:t>7.0%</w:t>
            </w:r>
          </w:p>
        </w:tc>
        <w:tc>
          <w:tcPr>
            <w:tcW w:type="dxa" w:w="1656"/>
          </w:tcPr>
          <w:p>
            <w:pPr>
              <w:spacing w:after="20"/>
            </w:pPr>
            <w:r/>
            <w:r>
              <w:rPr>
                <w:b w:val="0"/>
                <w:sz w:val="17"/>
              </w:rPr>
              <w:t>578</w:t>
            </w:r>
          </w:p>
        </w:tc>
      </w:tr>
      <w:tr>
        <w:trPr>
          <w:cantSplit/>
        </w:trPr>
        <w:tc>
          <w:tcPr>
            <w:tcW w:type="dxa" w:w="1656"/>
            <w:shd w:val="clear" w:fill="EEF4F8"/>
          </w:tcPr>
          <w:p>
            <w:pPr>
              <w:spacing w:after="20"/>
            </w:pPr>
            <w:r/>
            <w:r>
              <w:rPr>
                <w:b/>
                <w:sz w:val="17"/>
              </w:rPr>
              <w:t>Total</w:t>
            </w:r>
          </w:p>
        </w:tc>
        <w:tc>
          <w:tcPr>
            <w:tcW w:type="dxa" w:w="1656"/>
            <w:shd w:val="clear" w:fill="EEF4F8"/>
          </w:tcPr>
          <w:p>
            <w:pPr>
              <w:spacing w:after="20"/>
            </w:pPr>
            <w:r/>
            <w:r>
              <w:rPr>
                <w:b/>
                <w:sz w:val="17"/>
              </w:rPr>
              <w:t>$2,250,872,386</w:t>
            </w:r>
          </w:p>
        </w:tc>
        <w:tc>
          <w:tcPr>
            <w:tcW w:type="dxa" w:w="1656"/>
            <w:shd w:val="clear" w:fill="EEF4F8"/>
          </w:tcPr>
          <w:p>
            <w:pPr>
              <w:spacing w:after="20"/>
            </w:pPr>
            <w:r/>
            <w:r>
              <w:rPr>
                <w:b/>
                <w:sz w:val="17"/>
              </w:rPr>
              <w:t>$1,709,590,738</w:t>
            </w:r>
          </w:p>
        </w:tc>
        <w:tc>
          <w:tcPr>
            <w:tcW w:type="dxa" w:w="1656"/>
            <w:shd w:val="clear" w:fill="EEF4F8"/>
          </w:tcPr>
          <w:p>
            <w:pPr>
              <w:spacing w:after="20"/>
            </w:pPr>
            <w:r/>
            <w:r>
              <w:rPr>
                <w:b/>
                <w:sz w:val="17"/>
              </w:rPr>
              <w:t>$541,281,648</w:t>
            </w:r>
          </w:p>
        </w:tc>
        <w:tc>
          <w:tcPr>
            <w:tcW w:type="dxa" w:w="1656"/>
            <w:shd w:val="clear" w:fill="EEF4F8"/>
          </w:tcPr>
          <w:p>
            <w:pPr>
              <w:spacing w:after="20"/>
            </w:pPr>
            <w:r/>
            <w:r>
              <w:rPr>
                <w:b/>
                <w:sz w:val="17"/>
              </w:rPr>
              <w:t>24.0%</w:t>
            </w:r>
          </w:p>
        </w:tc>
        <w:tc>
          <w:tcPr>
            <w:tcW w:type="dxa" w:w="1656"/>
            <w:shd w:val="clear" w:fill="EEF4F8"/>
          </w:tcPr>
          <w:p>
            <w:pPr>
              <w:spacing w:after="20"/>
            </w:pPr>
            <w:r/>
            <w:r>
              <w:rPr>
                <w:b/>
                <w:sz w:val="17"/>
              </w:rPr>
              <w:t>5,150</w:t>
            </w:r>
          </w:p>
        </w:tc>
      </w:tr>
    </w:tbl>
    <w:p>
      <w:pPr>
        <w:spacing w:after="80"/>
      </w:pPr>
    </w:p>
    <w:p>
      <w:pPr>
        <w:keepNext/>
        <w:spacing w:before="160" w:after="40"/>
        <w:outlineLvl w:val="3"/>
      </w:pPr>
      <w:r>
        <w:rPr>
          <w:b/>
          <w:color w:val="29B5E8"/>
          <w:sz w:val="20"/>
        </w:rPr>
        <w:t>2025 is a partial year and must be labelled as such</w:t>
      </w:r>
    </w:p>
    <w:p>
      <w:pPr>
        <w:spacing w:after="120"/>
      </w:pPr>
      <w:r>
        <w:rPr>
          <w:b w:val="0"/>
          <w:i w:val="0"/>
          <w:sz w:val="20"/>
        </w:rPr>
        <w:t xml:space="preserve">578 documents against roughly 2,285 in each of the two prior years, and the ledger's last posting date is </w:t>
      </w:r>
      <w:r>
        <w:rPr>
          <w:b/>
          <w:i w:val="0"/>
          <w:sz w:val="20"/>
        </w:rPr>
        <w:t>2025-03-28</w:t>
      </w:r>
      <w:r>
        <w:rPr>
          <w:b w:val="0"/>
          <w:i w:val="0"/>
          <w:sz w:val="20"/>
        </w:rPr>
        <w:t>. Fiscal 2025 is about a quarter of a year.</w:t>
      </w:r>
    </w:p>
    <w:p>
      <w:pPr>
        <w:spacing w:after="120"/>
      </w:pPr>
      <w:r>
        <w:rPr>
          <w:b w:val="0"/>
          <w:i w:val="0"/>
          <w:sz w:val="20"/>
        </w:rPr>
        <w:t xml:space="preserve">The 7.0% margin is therefore not a margin collapse. It is a quarter of revenue carrying a quarter's worth of variable expense against a period's fixed costs, and comparing it to a full-year 26.7% is comparing different things. Any year-on-year chart built from </w:t>
      </w:r>
      <w:r>
        <w:rPr>
          <w:rFonts w:ascii="Consolas" w:hAnsi="Consolas"/>
          <w:b w:val="0"/>
          <w:i w:val="0"/>
          <w:color w:val="1B5E8C"/>
          <w:sz w:val="19"/>
        </w:rPr>
        <w:t>DT_PNL_SUMMARY</w:t>
      </w:r>
      <w:r>
        <w:rPr>
          <w:b w:val="0"/>
          <w:i w:val="0"/>
          <w:sz w:val="20"/>
        </w:rPr>
        <w:t xml:space="preserve"> that does not mark 2025 partial tells a story that did not happen — and it is an easy chart to build, because the data offers no hint that the third bar is short.</w:t>
      </w:r>
    </w:p>
    <w:p>
      <w:pPr>
        <w:keepNext/>
        <w:spacing w:before="160" w:after="40"/>
        <w:outlineLvl w:val="3"/>
      </w:pPr>
      <w:r>
        <w:rPr>
          <w:b/>
          <w:color w:val="29B5E8"/>
          <w:sz w:val="20"/>
        </w:rPr>
        <w:t>Documents and line items differ by exactly 2×</w:t>
      </w:r>
    </w:p>
    <w:p>
      <w:pPr>
        <w:spacing w:after="120"/>
      </w:pPr>
      <w:r>
        <w:rPr>
          <w:rFonts w:ascii="Consolas" w:hAnsi="Consolas"/>
          <w:b w:val="0"/>
          <w:i w:val="0"/>
          <w:color w:val="1B5E8C"/>
          <w:sz w:val="19"/>
        </w:rPr>
        <w:t>DT_PNL_SUMMARY</w:t>
      </w:r>
      <w:r>
        <w:rPr>
          <w:b w:val="0"/>
          <w:i w:val="0"/>
          <w:sz w:val="20"/>
        </w:rPr>
        <w:t xml:space="preserve"> accounts for 5,150 documents. </w:t>
      </w:r>
      <w:r>
        <w:rPr>
          <w:rFonts w:ascii="Consolas" w:hAnsi="Consolas"/>
          <w:b w:val="0"/>
          <w:i w:val="0"/>
          <w:color w:val="1B5E8C"/>
          <w:sz w:val="19"/>
        </w:rPr>
        <w:t>DT_JOURNAL_ENTRY_360</w:t>
      </w:r>
      <w:r>
        <w:rPr>
          <w:b w:val="0"/>
          <w:i w:val="0"/>
          <w:sz w:val="20"/>
        </w:rPr>
        <w:t xml:space="preserve"> holds 10,300 rows — exactly twice that, with no remainder.</w:t>
      </w:r>
    </w:p>
    <w:p>
      <w:pPr>
        <w:spacing w:after="120"/>
      </w:pPr>
      <w:r>
        <w:rPr>
          <w:b w:val="0"/>
          <w:i w:val="0"/>
          <w:sz w:val="20"/>
        </w:rPr>
        <w:t xml:space="preserve">Every accounting document in this dataset has precisely two line items. That is consistent with a balanced debit/credit pair per document, and it explains why the sign problem above is so easy to trip over: for any document, the two lines very nearly cancel. A </w:t>
      </w:r>
      <w:r>
        <w:rPr>
          <w:rFonts w:ascii="Consolas" w:hAnsi="Consolas"/>
          <w:b w:val="0"/>
          <w:i w:val="0"/>
          <w:color w:val="1B5E8C"/>
          <w:sz w:val="19"/>
        </w:rPr>
        <w:t>SUM</w:t>
      </w:r>
      <w:r>
        <w:rPr>
          <w:b w:val="0"/>
          <w:i w:val="0"/>
          <w:sz w:val="20"/>
        </w:rPr>
        <w:t xml:space="preserve"> without </w:t>
      </w:r>
      <w:r>
        <w:rPr>
          <w:rFonts w:ascii="Consolas" w:hAnsi="Consolas"/>
          <w:b w:val="0"/>
          <w:i w:val="0"/>
          <w:color w:val="1B5E8C"/>
          <w:sz w:val="19"/>
        </w:rPr>
        <w:t>ABS</w:t>
      </w:r>
      <w:r>
        <w:rPr>
          <w:b w:val="0"/>
          <w:i w:val="0"/>
          <w:sz w:val="20"/>
        </w:rPr>
        <w:t xml:space="preserve"> over the whole table is close to measuring the residual of 5,150 near-cancellations rather than measuring money.</w:t>
      </w:r>
    </w:p>
    <w:p>
      <w:pPr>
        <w:spacing w:after="120"/>
      </w:pPr>
      <w:r>
        <w:rPr>
          <w:b w:val="0"/>
          <w:i w:val="0"/>
          <w:sz w:val="20"/>
        </w:rPr>
        <w:t>It also means row counts and document counts in this stack are never interchangeable, and a "number of transactions" tile has to say which it counts.</w:t>
      </w:r>
    </w:p>
    <w:p>
      <w:pPr>
        <w:spacing w:before="80" w:after="160"/>
        <w:jc w:val="center"/>
      </w:pPr>
      <w:r>
        <w:rPr>
          <w:color w:val="C8D4DE"/>
          <w:sz w:val="12"/>
        </w:rPr>
        <w:t>──────────────────────────────────────────────────────────</w:t>
      </w:r>
    </w:p>
    <w:p>
      <w:pPr>
        <w:keepNext/>
        <w:spacing w:before="160" w:after="40"/>
        <w:outlineLvl w:val="2"/>
      </w:pPr>
      <w:r>
        <w:rPr>
          <w:rFonts w:ascii="Consolas" w:hAnsi="Consolas"/>
          <w:b/>
          <w:color w:val="29B5E8"/>
          <w:sz w:val="19"/>
        </w:rPr>
        <w:t>DT_AR_AGING</w:t>
      </w:r>
      <w:r>
        <w:rPr>
          <w:b/>
          <w:color w:val="29B5E8"/>
          <w:sz w:val="20"/>
        </w:rPr>
        <w:t xml:space="preserve"> is a plain table wearing a dynamic table's prefix</w:t>
      </w:r>
    </w:p>
    <w:p>
      <w:pPr>
        <w:spacing w:after="120"/>
      </w:pPr>
      <w:r>
        <w:rPr>
          <w:rFonts w:ascii="Consolas" w:hAnsi="Consolas"/>
          <w:b w:val="0"/>
          <w:i w:val="0"/>
          <w:color w:val="1B5E8C"/>
          <w:sz w:val="19"/>
        </w:rPr>
        <w:t>ANALYTICS</w:t>
      </w:r>
      <w:r>
        <w:rPr>
          <w:b w:val="0"/>
          <w:i w:val="0"/>
          <w:sz w:val="20"/>
        </w:rPr>
        <w:t xml:space="preserve"> holds seven objects. Six are dynamic tables. </w:t>
      </w:r>
      <w:r>
        <w:rPr>
          <w:rFonts w:ascii="Consolas" w:hAnsi="Consolas"/>
          <w:b w:val="0"/>
          <w:i w:val="0"/>
          <w:color w:val="1B5E8C"/>
          <w:sz w:val="19"/>
        </w:rPr>
        <w:t>DT_AR_AGING</w:t>
      </w:r>
      <w:r>
        <w:rPr>
          <w:b w:val="0"/>
          <w:i w:val="0"/>
          <w:sz w:val="20"/>
        </w:rPr>
        <w:t xml:space="preserve"> is not — </w:t>
      </w:r>
      <w:r>
        <w:rPr>
          <w:rFonts w:ascii="Consolas" w:hAnsi="Consolas"/>
          <w:b w:val="0"/>
          <w:i w:val="0"/>
          <w:color w:val="1B5E8C"/>
          <w:sz w:val="19"/>
        </w:rPr>
        <w:t>SHOW DYNAMIC TABLES</w:t>
      </w:r>
      <w:r>
        <w:rPr>
          <w:b w:val="0"/>
          <w:i w:val="0"/>
          <w:sz w:val="20"/>
        </w:rPr>
        <w:t xml:space="preserve"> returns six names and this is not among them.</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Objects in </w:t>
            </w:r>
            <w:r>
              <w:rPr>
                <w:rFonts w:ascii="Consolas" w:hAnsi="Consolas"/>
                <w:b w:val="0"/>
                <w:color w:val="1B5E8C"/>
                <w:sz w:val="16"/>
              </w:rPr>
              <w:t>ANALYTICS</w:t>
            </w:r>
          </w:p>
        </w:tc>
        <w:tc>
          <w:tcPr>
            <w:tcW w:type="dxa" w:w="7056"/>
          </w:tcPr>
          <w:p>
            <w:pPr>
              <w:spacing w:after="20"/>
            </w:pPr>
            <w:r/>
            <w:r>
              <w:rPr>
                <w:b w:val="0"/>
                <w:sz w:val="17"/>
              </w:rPr>
              <w:t>7</w:t>
            </w:r>
          </w:p>
        </w:tc>
      </w:tr>
      <w:tr>
        <w:trPr>
          <w:cantSplit/>
        </w:trPr>
        <w:tc>
          <w:tcPr>
            <w:tcW w:type="dxa" w:w="2880"/>
            <w:shd w:val="clear" w:fill="EEF4F8"/>
          </w:tcPr>
          <w:p>
            <w:pPr>
              <w:spacing w:after="20"/>
            </w:pPr>
            <w:r/>
            <w:r>
              <w:rPr>
                <w:rFonts w:ascii="Consolas" w:hAnsi="Consolas"/>
                <w:b w:val="0"/>
                <w:color w:val="1B5E8C"/>
                <w:sz w:val="16"/>
              </w:rPr>
              <w:t>DT_</w:t>
            </w:r>
            <w:r>
              <w:rPr>
                <w:b w:val="0"/>
                <w:sz w:val="17"/>
              </w:rPr>
              <w:t>-prefixed</w:t>
            </w:r>
          </w:p>
        </w:tc>
        <w:tc>
          <w:tcPr>
            <w:tcW w:type="dxa" w:w="7056"/>
            <w:shd w:val="clear" w:fill="EEF4F8"/>
          </w:tcPr>
          <w:p>
            <w:pPr>
              <w:spacing w:after="20"/>
            </w:pPr>
            <w:r/>
            <w:r>
              <w:rPr>
                <w:b w:val="0"/>
                <w:sz w:val="17"/>
              </w:rPr>
              <w:t>7</w:t>
            </w:r>
          </w:p>
        </w:tc>
      </w:tr>
      <w:tr>
        <w:trPr>
          <w:cantSplit/>
        </w:trPr>
        <w:tc>
          <w:tcPr>
            <w:tcW w:type="dxa" w:w="2880"/>
          </w:tcPr>
          <w:p>
            <w:pPr>
              <w:spacing w:after="20"/>
            </w:pPr>
            <w:r/>
            <w:r>
              <w:rPr>
                <w:b w:val="0"/>
                <w:sz w:val="17"/>
              </w:rPr>
              <w:t>Actually dynamic</w:t>
            </w:r>
          </w:p>
        </w:tc>
        <w:tc>
          <w:tcPr>
            <w:tcW w:type="dxa" w:w="7056"/>
          </w:tcPr>
          <w:p>
            <w:pPr>
              <w:spacing w:after="20"/>
            </w:pPr>
            <w:r/>
            <w:r>
              <w:rPr>
                <w:b w:val="0"/>
                <w:sz w:val="17"/>
              </w:rPr>
              <w:t>6</w:t>
            </w:r>
          </w:p>
        </w:tc>
      </w:tr>
      <w:tr>
        <w:trPr>
          <w:cantSplit/>
        </w:trPr>
        <w:tc>
          <w:tcPr>
            <w:tcW w:type="dxa" w:w="2880"/>
            <w:shd w:val="clear" w:fill="EEF4F8"/>
          </w:tcPr>
          <w:p>
            <w:pPr>
              <w:spacing w:after="20"/>
            </w:pPr>
            <w:r/>
            <w:r>
              <w:rPr>
                <w:b w:val="0"/>
                <w:sz w:val="17"/>
              </w:rPr>
              <w:t>Prefixed but not dynamic</w:t>
            </w:r>
          </w:p>
        </w:tc>
        <w:tc>
          <w:tcPr>
            <w:tcW w:type="dxa" w:w="7056"/>
            <w:shd w:val="clear" w:fill="EEF4F8"/>
          </w:tcPr>
          <w:p>
            <w:pPr>
              <w:spacing w:after="20"/>
            </w:pPr>
            <w:r/>
            <w:r>
              <w:rPr>
                <w:rFonts w:ascii="Consolas" w:hAnsi="Consolas"/>
                <w:b/>
                <w:color w:val="1B5E8C"/>
                <w:sz w:val="16"/>
              </w:rPr>
              <w:t>DT_AR_AGING</w:t>
            </w:r>
          </w:p>
        </w:tc>
      </w:tr>
    </w:tbl>
    <w:p>
      <w:pPr>
        <w:spacing w:after="80"/>
      </w:pPr>
    </w:p>
    <w:p>
      <w:pPr>
        <w:spacing w:after="120"/>
      </w:pPr>
      <w:r>
        <w:rPr>
          <w:b w:val="0"/>
          <w:i w:val="0"/>
          <w:sz w:val="20"/>
        </w:rPr>
        <w:t xml:space="preserve">The reason is sound: </w:t>
      </w:r>
      <w:r>
        <w:rPr>
          <w:b/>
          <w:i w:val="0"/>
          <w:sz w:val="20"/>
        </w:rPr>
        <w:t>the SAP BDC Standard Data Products in scope publish no receivables object.</w:t>
      </w:r>
      <w:r>
        <w:rPr>
          <w:b w:val="0"/>
          <w:i w:val="0"/>
          <w:sz w:val="20"/>
        </w:rPr>
        <w:t xml:space="preserve"> There is no L1 source for AR, so there is nothing for a dynamic table to be defined over. It is generated data in a plain table.</w:t>
      </w:r>
    </w:p>
    <w:p>
      <w:pPr>
        <w:spacing w:after="120"/>
      </w:pPr>
      <w:r>
        <w:rPr>
          <w:b w:val="0"/>
          <w:i w:val="0"/>
          <w:sz w:val="20"/>
        </w:rPr>
        <w:t>The naming is what is wrong, not the decision. The prefix asserts a refresh behaviour that does not exist, and the consequences are concrete:</w:t>
      </w:r>
    </w:p>
    <w:p>
      <w:pPr>
        <w:pStyle w:val="ListBullet"/>
        <w:spacing w:after="40"/>
      </w:pPr>
      <w:r>
        <w:rPr>
          <w:b w:val="0"/>
          <w:sz w:val="20"/>
        </w:rPr>
        <w:t xml:space="preserve">No refresh history, no lag metric, and </w:t>
      </w:r>
      <w:r>
        <w:rPr>
          <w:rFonts w:ascii="Consolas" w:hAnsi="Consolas"/>
          <w:b w:val="0"/>
          <w:color w:val="1B5E8C"/>
          <w:sz w:val="19"/>
        </w:rPr>
        <w:t>ALTER ... REFRESH</w:t>
      </w:r>
      <w:r>
        <w:rPr>
          <w:b w:val="0"/>
          <w:sz w:val="20"/>
        </w:rPr>
        <w:t xml:space="preserve"> does not apply.</w:t>
      </w:r>
    </w:p>
    <w:p>
      <w:pPr>
        <w:pStyle w:val="ListBullet"/>
        <w:spacing w:after="40"/>
      </w:pPr>
      <w:r>
        <w:rPr>
          <w:b w:val="0"/>
          <w:sz w:val="20"/>
        </w:rPr>
        <w:t xml:space="preserve">A monitoring check that enumerates </w:t>
      </w:r>
      <w:r>
        <w:rPr>
          <w:rFonts w:ascii="Consolas" w:hAnsi="Consolas"/>
          <w:b w:val="0"/>
          <w:color w:val="1B5E8C"/>
          <w:sz w:val="19"/>
        </w:rPr>
        <w:t>DT_*</w:t>
      </w:r>
      <w:r>
        <w:rPr>
          <w:b w:val="0"/>
          <w:sz w:val="20"/>
        </w:rPr>
        <w:t xml:space="preserve"> and expects lag reports a false failure on this one object.</w:t>
      </w:r>
    </w:p>
    <w:p>
      <w:pPr>
        <w:pStyle w:val="ListBullet"/>
        <w:spacing w:after="40"/>
      </w:pPr>
      <w:r>
        <w:rPr>
          <w:b w:val="0"/>
          <w:sz w:val="20"/>
        </w:rPr>
        <w:t>AR figures do not move when L0 moves, while the other six do.</w:t>
      </w:r>
    </w:p>
    <w:p>
      <w:pPr>
        <w:spacing w:after="120"/>
      </w:pPr>
      <w:r>
        <w:rPr>
          <w:b w:val="0"/>
          <w:i w:val="0"/>
          <w:sz w:val="20"/>
        </w:rPr>
        <w:t xml:space="preserve">The AR data window makes the same point independently: </w:t>
      </w:r>
      <w:r>
        <w:rPr>
          <w:rFonts w:ascii="Consolas" w:hAnsi="Consolas"/>
          <w:b w:val="0"/>
          <w:i w:val="0"/>
          <w:color w:val="1B5E8C"/>
          <w:sz w:val="19"/>
        </w:rPr>
        <w:t>INVOICEDATE</w:t>
      </w:r>
      <w:r>
        <w:rPr>
          <w:b w:val="0"/>
          <w:i w:val="0"/>
          <w:sz w:val="20"/>
        </w:rPr>
        <w:t xml:space="preserve"> runs from </w:t>
      </w:r>
      <w:r>
        <w:rPr>
          <w:b/>
          <w:i w:val="0"/>
          <w:sz w:val="20"/>
        </w:rPr>
        <w:t>2024-11-14 to 2026-05-07</w:t>
      </w:r>
      <w:r>
        <w:rPr>
          <w:b w:val="0"/>
          <w:i w:val="0"/>
          <w:sz w:val="20"/>
        </w:rPr>
        <w:t>, while the ledger ends 2025-03-28. AR extends more than a year past the last real posting and starts nearly two years after the first. No object derived from this ledger would have that shape.</w:t>
      </w:r>
    </w:p>
    <w:p>
      <w:pPr>
        <w:spacing w:after="120"/>
      </w:pPr>
      <w:r>
        <w:rPr>
          <w:b w:val="0"/>
          <w:i w:val="0"/>
          <w:sz w:val="20"/>
        </w:rPr>
        <w:t>Call this out when presenting. A customer architect who discovers it unprompted reasonably starts doubting the other six.</w:t>
      </w:r>
    </w:p>
    <w:p>
      <w:pPr>
        <w:spacing w:before="80" w:after="160"/>
        <w:jc w:val="center"/>
      </w:pPr>
      <w:r>
        <w:rPr>
          <w:color w:val="C8D4DE"/>
          <w:sz w:val="12"/>
        </w:rPr>
        <w:t>──────────────────────────────────────────────────────────</w:t>
      </w:r>
    </w:p>
    <w:p>
      <w:pPr>
        <w:keepNext/>
        <w:spacing w:before="160" w:after="40"/>
        <w:outlineLvl w:val="2"/>
      </w:pPr>
      <w:r>
        <w:rPr>
          <w:b/>
          <w:color w:val="29B5E8"/>
          <w:sz w:val="20"/>
        </w:rPr>
        <w:t>AP aging is concentrated in 90+ days, and the gross exceeds revenue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Bucket</w:t>
            </w:r>
          </w:p>
        </w:tc>
        <w:tc>
          <w:tcPr>
            <w:tcW w:type="dxa" w:w="3528"/>
            <w:shd w:val="clear" w:fill="1B3A57"/>
          </w:tcPr>
          <w:p>
            <w:pPr>
              <w:spacing w:after="20"/>
            </w:pPr>
            <w:r/>
            <w:r>
              <w:rPr>
                <w:b/>
                <w:color w:val="FFFFFF"/>
                <w:sz w:val="17"/>
              </w:rPr>
              <w:t>Invoices</w:t>
            </w:r>
          </w:p>
        </w:tc>
        <w:tc>
          <w:tcPr>
            <w:tcW w:type="dxa" w:w="3528"/>
            <w:shd w:val="clear" w:fill="1B3A57"/>
          </w:tcPr>
          <w:p>
            <w:pPr>
              <w:spacing w:after="20"/>
            </w:pPr>
            <w:r/>
            <w:r>
              <w:rPr>
                <w:b/>
                <w:color w:val="FFFFFF"/>
                <w:sz w:val="17"/>
              </w:rPr>
              <w:t>Gross</w:t>
            </w:r>
          </w:p>
        </w:tc>
      </w:tr>
      <w:tr>
        <w:trPr>
          <w:cantSplit/>
        </w:trPr>
        <w:tc>
          <w:tcPr>
            <w:tcW w:type="dxa" w:w="2880"/>
          </w:tcPr>
          <w:p>
            <w:pPr>
              <w:spacing w:after="20"/>
            </w:pPr>
            <w:r/>
            <w:r>
              <w:rPr>
                <w:b w:val="0"/>
                <w:sz w:val="17"/>
              </w:rPr>
              <w:t>90+ Days</w:t>
            </w:r>
          </w:p>
        </w:tc>
        <w:tc>
          <w:tcPr>
            <w:tcW w:type="dxa" w:w="3528"/>
          </w:tcPr>
          <w:p>
            <w:pPr>
              <w:spacing w:after="20"/>
            </w:pPr>
            <w:r/>
            <w:r>
              <w:rPr>
                <w:b w:val="0"/>
                <w:sz w:val="17"/>
              </w:rPr>
              <w:t>294</w:t>
            </w:r>
          </w:p>
        </w:tc>
        <w:tc>
          <w:tcPr>
            <w:tcW w:type="dxa" w:w="3528"/>
          </w:tcPr>
          <w:p>
            <w:pPr>
              <w:spacing w:after="20"/>
            </w:pPr>
            <w:r/>
            <w:r>
              <w:rPr>
                <w:b w:val="0"/>
                <w:sz w:val="17"/>
              </w:rPr>
              <w:t>$2,988,769,953</w:t>
            </w:r>
          </w:p>
        </w:tc>
      </w:tr>
      <w:tr>
        <w:trPr>
          <w:cantSplit/>
        </w:trPr>
        <w:tc>
          <w:tcPr>
            <w:tcW w:type="dxa" w:w="2880"/>
            <w:shd w:val="clear" w:fill="EEF4F8"/>
          </w:tcPr>
          <w:p>
            <w:pPr>
              <w:spacing w:after="20"/>
            </w:pPr>
            <w:r/>
            <w:r>
              <w:rPr>
                <w:b w:val="0"/>
                <w:sz w:val="17"/>
              </w:rPr>
              <w:t>31–60 Days</w:t>
            </w:r>
          </w:p>
        </w:tc>
        <w:tc>
          <w:tcPr>
            <w:tcW w:type="dxa" w:w="3528"/>
            <w:shd w:val="clear" w:fill="EEF4F8"/>
          </w:tcPr>
          <w:p>
            <w:pPr>
              <w:spacing w:after="20"/>
            </w:pPr>
            <w:r/>
            <w:r>
              <w:rPr>
                <w:b w:val="0"/>
                <w:sz w:val="17"/>
              </w:rPr>
              <w:t>52</w:t>
            </w:r>
          </w:p>
        </w:tc>
        <w:tc>
          <w:tcPr>
            <w:tcW w:type="dxa" w:w="3528"/>
            <w:shd w:val="clear" w:fill="EEF4F8"/>
          </w:tcPr>
          <w:p>
            <w:pPr>
              <w:spacing w:after="20"/>
            </w:pPr>
            <w:r/>
            <w:r>
              <w:rPr>
                <w:b w:val="0"/>
                <w:sz w:val="17"/>
              </w:rPr>
              <w:t>$760,068,090</w:t>
            </w:r>
          </w:p>
        </w:tc>
      </w:tr>
      <w:tr>
        <w:trPr>
          <w:cantSplit/>
        </w:trPr>
        <w:tc>
          <w:tcPr>
            <w:tcW w:type="dxa" w:w="2880"/>
          </w:tcPr>
          <w:p>
            <w:pPr>
              <w:spacing w:after="20"/>
            </w:pPr>
            <w:r/>
            <w:r>
              <w:rPr>
                <w:b w:val="0"/>
                <w:sz w:val="17"/>
              </w:rPr>
              <w:t>61–90 Days</w:t>
            </w:r>
          </w:p>
        </w:tc>
        <w:tc>
          <w:tcPr>
            <w:tcW w:type="dxa" w:w="3528"/>
          </w:tcPr>
          <w:p>
            <w:pPr>
              <w:spacing w:after="20"/>
            </w:pPr>
            <w:r/>
            <w:r>
              <w:rPr>
                <w:b w:val="0"/>
                <w:sz w:val="17"/>
              </w:rPr>
              <w:t>45</w:t>
            </w:r>
          </w:p>
        </w:tc>
        <w:tc>
          <w:tcPr>
            <w:tcW w:type="dxa" w:w="3528"/>
          </w:tcPr>
          <w:p>
            <w:pPr>
              <w:spacing w:after="20"/>
            </w:pPr>
            <w:r/>
            <w:r>
              <w:rPr>
                <w:b w:val="0"/>
                <w:sz w:val="17"/>
              </w:rPr>
              <w:t>$367,579,488</w:t>
            </w:r>
          </w:p>
        </w:tc>
      </w:tr>
      <w:tr>
        <w:trPr>
          <w:cantSplit/>
        </w:trPr>
        <w:tc>
          <w:tcPr>
            <w:tcW w:type="dxa" w:w="2880"/>
            <w:shd w:val="clear" w:fill="EEF4F8"/>
          </w:tcPr>
          <w:p>
            <w:pPr>
              <w:spacing w:after="20"/>
            </w:pPr>
            <w:r/>
            <w:r>
              <w:rPr>
                <w:b w:val="0"/>
                <w:sz w:val="17"/>
              </w:rPr>
              <w:t>Current</w:t>
            </w:r>
          </w:p>
        </w:tc>
        <w:tc>
          <w:tcPr>
            <w:tcW w:type="dxa" w:w="3528"/>
            <w:shd w:val="clear" w:fill="EEF4F8"/>
          </w:tcPr>
          <w:p>
            <w:pPr>
              <w:spacing w:after="20"/>
            </w:pPr>
            <w:r/>
            <w:r>
              <w:rPr>
                <w:b w:val="0"/>
                <w:sz w:val="17"/>
              </w:rPr>
              <w:t>28</w:t>
            </w:r>
          </w:p>
        </w:tc>
        <w:tc>
          <w:tcPr>
            <w:tcW w:type="dxa" w:w="3528"/>
            <w:shd w:val="clear" w:fill="EEF4F8"/>
          </w:tcPr>
          <w:p>
            <w:pPr>
              <w:spacing w:after="20"/>
            </w:pPr>
            <w:r/>
            <w:r>
              <w:rPr>
                <w:b w:val="0"/>
                <w:sz w:val="17"/>
              </w:rPr>
              <w:t>$223,910,152</w:t>
            </w:r>
          </w:p>
        </w:tc>
      </w:tr>
      <w:tr>
        <w:trPr>
          <w:cantSplit/>
        </w:trPr>
        <w:tc>
          <w:tcPr>
            <w:tcW w:type="dxa" w:w="2880"/>
          </w:tcPr>
          <w:p>
            <w:pPr>
              <w:spacing w:after="20"/>
            </w:pPr>
            <w:r/>
            <w:r>
              <w:rPr>
                <w:b/>
                <w:sz w:val="17"/>
              </w:rPr>
              <w:t>Total</w:t>
            </w:r>
          </w:p>
        </w:tc>
        <w:tc>
          <w:tcPr>
            <w:tcW w:type="dxa" w:w="3528"/>
          </w:tcPr>
          <w:p>
            <w:pPr>
              <w:spacing w:after="20"/>
            </w:pPr>
            <w:r/>
            <w:r>
              <w:rPr>
                <w:b/>
                <w:sz w:val="17"/>
              </w:rPr>
              <w:t>419</w:t>
            </w:r>
          </w:p>
        </w:tc>
        <w:tc>
          <w:tcPr>
            <w:tcW w:type="dxa" w:w="3528"/>
          </w:tcPr>
          <w:p>
            <w:pPr>
              <w:spacing w:after="20"/>
            </w:pPr>
            <w:r/>
            <w:r>
              <w:rPr>
                <w:b/>
                <w:sz w:val="17"/>
              </w:rPr>
              <w:t>$4,340,327,683</w:t>
            </w:r>
          </w:p>
        </w:tc>
      </w:tr>
    </w:tbl>
    <w:p>
      <w:pPr>
        <w:spacing w:after="80"/>
      </w:pPr>
    </w:p>
    <w:p>
      <w:pPr>
        <w:spacing w:after="120"/>
      </w:pPr>
      <w:r>
        <w:rPr>
          <w:b w:val="0"/>
          <w:i w:val="0"/>
          <w:sz w:val="20"/>
        </w:rPr>
        <w:t>Two observations, one useful and one a caveat.</w:t>
      </w:r>
    </w:p>
    <w:p>
      <w:pPr>
        <w:spacing w:after="120"/>
      </w:pPr>
      <w:r>
        <w:rPr>
          <w:b/>
          <w:i w:val="0"/>
          <w:sz w:val="20"/>
        </w:rPr>
        <w:t>70% of invoices by count and 69% by value sit in 90+ days.</w:t>
      </w:r>
      <w:r>
        <w:rPr>
          <w:b w:val="0"/>
          <w:i w:val="0"/>
          <w:sz w:val="20"/>
        </w:rPr>
        <w:t xml:space="preserve"> As a demo asset that is convenient — the Accounts Payable page has an obvious story. As a representation of a real AP ledger it is extreme.</w:t>
      </w:r>
    </w:p>
    <w:p>
      <w:pPr>
        <w:spacing w:after="120"/>
      </w:pPr>
      <w:r>
        <w:rPr>
          <w:b/>
          <w:i w:val="0"/>
          <w:sz w:val="20"/>
        </w:rPr>
        <w:t>The caveat is larger.</w:t>
      </w:r>
      <w:r>
        <w:rPr>
          <w:b w:val="0"/>
          <w:i w:val="0"/>
          <w:sz w:val="20"/>
        </w:rPr>
        <w:t xml:space="preserve"> Total AP gross of $4.34bn exceeds three years of recognised revenue ($2.25bn) by nearly a factor of two, across only 419 invoices — an average of $10.4m per invoice. That is not a plausible payables position for the entity the P&amp;L describes.</w:t>
      </w:r>
    </w:p>
    <w:p>
      <w:pPr>
        <w:spacing w:after="120"/>
      </w:pPr>
      <w:r>
        <w:rPr>
          <w:b w:val="0"/>
          <w:i w:val="0"/>
          <w:sz w:val="20"/>
        </w:rPr>
        <w:t xml:space="preserve">The explanation is that AP and the P&amp;L are not derived from a common base: AP comes from </w:t>
      </w:r>
      <w:r>
        <w:rPr>
          <w:rFonts w:ascii="Consolas" w:hAnsi="Consolas"/>
          <w:b w:val="0"/>
          <w:i w:val="0"/>
          <w:color w:val="1B5E8C"/>
          <w:sz w:val="19"/>
        </w:rPr>
        <w:t>SUPPLIERINVOICE</w:t>
      </w:r>
      <w:r>
        <w:rPr>
          <w:b w:val="0"/>
          <w:i w:val="0"/>
          <w:sz w:val="20"/>
        </w:rPr>
        <w:t xml:space="preserve"> gross document amounts, while the P&amp;L comes from posted line items. They are different populations at different grains, and the 1.9× ratio is an artefact of that rather than a finding about the business.</w:t>
      </w:r>
    </w:p>
    <w:p>
      <w:pPr>
        <w:spacing w:after="120"/>
      </w:pPr>
      <w:r>
        <w:rPr>
          <w:b w:val="0"/>
          <w:i w:val="0"/>
          <w:sz w:val="20"/>
        </w:rPr>
        <w:t>Do not put AP gross and revenue on the same axis, and do not compute a payables-to-revenue ratio from these two objects. Nothing in the data warns you off it.</w:t>
      </w:r>
    </w:p>
    <w:p>
      <w:pPr>
        <w:spacing w:before="80" w:after="160"/>
        <w:jc w:val="center"/>
      </w:pPr>
      <w:r>
        <w:rPr>
          <w:color w:val="C8D4DE"/>
          <w:sz w:val="12"/>
        </w:rPr>
        <w:t>──────────────────────────────────────────────────────────</w:t>
      </w:r>
    </w:p>
    <w:p>
      <w:pPr>
        <w:keepNext/>
        <w:spacing w:before="160" w:after="40"/>
        <w:outlineLvl w:val="2"/>
      </w:pPr>
      <w:r>
        <w:rPr>
          <w:b/>
          <w:color w:val="29B5E8"/>
          <w:sz w:val="20"/>
        </w:rPr>
        <w:t>AR reconciles internally, which is worth knowing</w:t>
      </w:r>
    </w:p>
    <w:p>
      <w:pPr>
        <w:spacing w:after="120"/>
      </w:pPr>
      <w:r>
        <w:rPr>
          <w:b w:val="0"/>
          <w:i w:val="0"/>
          <w:sz w:val="20"/>
        </w:rPr>
        <w:t>Unlike the AP-to-P&amp;L comparison, AR is internally consistent — both its value and its count totals tie exactly.</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Bucket</w:t>
            </w:r>
          </w:p>
        </w:tc>
        <w:tc>
          <w:tcPr>
            <w:tcW w:type="dxa" w:w="2484"/>
            <w:shd w:val="clear" w:fill="1B3A57"/>
          </w:tcPr>
          <w:p>
            <w:pPr>
              <w:spacing w:after="20"/>
            </w:pPr>
            <w:r/>
            <w:r>
              <w:rPr>
                <w:b/>
                <w:color w:val="FFFFFF"/>
                <w:sz w:val="17"/>
              </w:rPr>
              <w:t>Invoices</w:t>
            </w:r>
          </w:p>
        </w:tc>
        <w:tc>
          <w:tcPr>
            <w:tcW w:type="dxa" w:w="2484"/>
            <w:shd w:val="clear" w:fill="1B3A57"/>
          </w:tcPr>
          <w:p>
            <w:pPr>
              <w:spacing w:after="20"/>
            </w:pPr>
            <w:r/>
            <w:r>
              <w:rPr>
                <w:b/>
                <w:color w:val="FFFFFF"/>
                <w:sz w:val="17"/>
              </w:rPr>
              <w:t>Open amount</w:t>
            </w:r>
          </w:p>
        </w:tc>
        <w:tc>
          <w:tcPr>
            <w:tcW w:type="dxa" w:w="2484"/>
            <w:shd w:val="clear" w:fill="1B3A57"/>
          </w:tcPr>
          <w:p>
            <w:pPr>
              <w:spacing w:after="20"/>
            </w:pPr>
            <w:r/>
            <w:r>
              <w:rPr>
                <w:b/>
                <w:color w:val="FFFFFF"/>
                <w:sz w:val="17"/>
              </w:rPr>
              <w:t>Overdue</w:t>
            </w:r>
          </w:p>
        </w:tc>
      </w:tr>
      <w:tr>
        <w:trPr>
          <w:cantSplit/>
        </w:trPr>
        <w:tc>
          <w:tcPr>
            <w:tcW w:type="dxa" w:w="2484"/>
          </w:tcPr>
          <w:p>
            <w:pPr>
              <w:spacing w:after="20"/>
            </w:pPr>
            <w:r/>
            <w:r>
              <w:rPr>
                <w:b w:val="0"/>
                <w:sz w:val="17"/>
              </w:rPr>
              <w:t>Current</w:t>
            </w:r>
          </w:p>
        </w:tc>
        <w:tc>
          <w:tcPr>
            <w:tcW w:type="dxa" w:w="2484"/>
          </w:tcPr>
          <w:p>
            <w:pPr>
              <w:spacing w:after="20"/>
            </w:pPr>
            <w:r/>
            <w:r>
              <w:rPr>
                <w:b w:val="0"/>
                <w:sz w:val="17"/>
              </w:rPr>
              <w:t>402</w:t>
            </w:r>
          </w:p>
        </w:tc>
        <w:tc>
          <w:tcPr>
            <w:tcW w:type="dxa" w:w="2484"/>
          </w:tcPr>
          <w:p>
            <w:pPr>
              <w:spacing w:after="20"/>
            </w:pPr>
            <w:r/>
            <w:r>
              <w:rPr>
                <w:b w:val="0"/>
                <w:sz w:val="17"/>
              </w:rPr>
              <w:t>$52,470,239</w:t>
            </w:r>
          </w:p>
        </w:tc>
        <w:tc>
          <w:tcPr>
            <w:tcW w:type="dxa" w:w="2484"/>
          </w:tcPr>
          <w:p>
            <w:pPr>
              <w:spacing w:after="20"/>
            </w:pPr>
            <w:r/>
            <w:r>
              <w:rPr>
                <w:b w:val="0"/>
                <w:sz w:val="17"/>
              </w:rPr>
              <w:t>0</w:t>
            </w:r>
          </w:p>
        </w:tc>
      </w:tr>
      <w:tr>
        <w:trPr>
          <w:cantSplit/>
        </w:trPr>
        <w:tc>
          <w:tcPr>
            <w:tcW w:type="dxa" w:w="2484"/>
            <w:shd w:val="clear" w:fill="EEF4F8"/>
          </w:tcPr>
          <w:p>
            <w:pPr>
              <w:spacing w:after="20"/>
            </w:pPr>
            <w:r/>
            <w:r>
              <w:rPr>
                <w:b w:val="0"/>
                <w:sz w:val="17"/>
              </w:rPr>
              <w:t>1–30 Days</w:t>
            </w:r>
          </w:p>
        </w:tc>
        <w:tc>
          <w:tcPr>
            <w:tcW w:type="dxa" w:w="2484"/>
            <w:shd w:val="clear" w:fill="EEF4F8"/>
          </w:tcPr>
          <w:p>
            <w:pPr>
              <w:spacing w:after="20"/>
            </w:pPr>
            <w:r/>
            <w:r>
              <w:rPr>
                <w:b w:val="0"/>
                <w:sz w:val="17"/>
              </w:rPr>
              <w:t>107</w:t>
            </w:r>
          </w:p>
        </w:tc>
        <w:tc>
          <w:tcPr>
            <w:tcW w:type="dxa" w:w="2484"/>
            <w:shd w:val="clear" w:fill="EEF4F8"/>
          </w:tcPr>
          <w:p>
            <w:pPr>
              <w:spacing w:after="20"/>
            </w:pPr>
            <w:r/>
            <w:r>
              <w:rPr>
                <w:b w:val="0"/>
                <w:sz w:val="17"/>
              </w:rPr>
              <w:t>$13,524,995</w:t>
            </w:r>
          </w:p>
        </w:tc>
        <w:tc>
          <w:tcPr>
            <w:tcW w:type="dxa" w:w="2484"/>
            <w:shd w:val="clear" w:fill="EEF4F8"/>
          </w:tcPr>
          <w:p>
            <w:pPr>
              <w:spacing w:after="20"/>
            </w:pPr>
            <w:r/>
            <w:r>
              <w:rPr>
                <w:b w:val="0"/>
                <w:sz w:val="17"/>
              </w:rPr>
              <w:t>107</w:t>
            </w:r>
          </w:p>
        </w:tc>
      </w:tr>
      <w:tr>
        <w:trPr>
          <w:cantSplit/>
        </w:trPr>
        <w:tc>
          <w:tcPr>
            <w:tcW w:type="dxa" w:w="2484"/>
          </w:tcPr>
          <w:p>
            <w:pPr>
              <w:spacing w:after="20"/>
            </w:pPr>
            <w:r/>
            <w:r>
              <w:rPr>
                <w:b w:val="0"/>
                <w:sz w:val="17"/>
              </w:rPr>
              <w:t>31–60 Days</w:t>
            </w:r>
          </w:p>
        </w:tc>
        <w:tc>
          <w:tcPr>
            <w:tcW w:type="dxa" w:w="2484"/>
          </w:tcPr>
          <w:p>
            <w:pPr>
              <w:spacing w:after="20"/>
            </w:pPr>
            <w:r/>
            <w:r>
              <w:rPr>
                <w:b w:val="0"/>
                <w:sz w:val="17"/>
              </w:rPr>
              <w:t>63</w:t>
            </w:r>
          </w:p>
        </w:tc>
        <w:tc>
          <w:tcPr>
            <w:tcW w:type="dxa" w:w="2484"/>
          </w:tcPr>
          <w:p>
            <w:pPr>
              <w:spacing w:after="20"/>
            </w:pPr>
            <w:r/>
            <w:r>
              <w:rPr>
                <w:b w:val="0"/>
                <w:sz w:val="17"/>
              </w:rPr>
              <w:t>$8,842,173</w:t>
            </w:r>
          </w:p>
        </w:tc>
        <w:tc>
          <w:tcPr>
            <w:tcW w:type="dxa" w:w="2484"/>
          </w:tcPr>
          <w:p>
            <w:pPr>
              <w:spacing w:after="20"/>
            </w:pPr>
            <w:r/>
            <w:r>
              <w:rPr>
                <w:b w:val="0"/>
                <w:sz w:val="17"/>
              </w:rPr>
              <w:t>63</w:t>
            </w:r>
          </w:p>
        </w:tc>
      </w:tr>
      <w:tr>
        <w:trPr>
          <w:cantSplit/>
        </w:trPr>
        <w:tc>
          <w:tcPr>
            <w:tcW w:type="dxa" w:w="2484"/>
            <w:shd w:val="clear" w:fill="EEF4F8"/>
          </w:tcPr>
          <w:p>
            <w:pPr>
              <w:spacing w:after="20"/>
            </w:pPr>
            <w:r/>
            <w:r>
              <w:rPr>
                <w:b w:val="0"/>
                <w:sz w:val="17"/>
              </w:rPr>
              <w:t>61–90 Days</w:t>
            </w:r>
          </w:p>
        </w:tc>
        <w:tc>
          <w:tcPr>
            <w:tcW w:type="dxa" w:w="2484"/>
            <w:shd w:val="clear" w:fill="EEF4F8"/>
          </w:tcPr>
          <w:p>
            <w:pPr>
              <w:spacing w:after="20"/>
            </w:pPr>
            <w:r/>
            <w:r>
              <w:rPr>
                <w:b w:val="0"/>
                <w:sz w:val="17"/>
              </w:rPr>
              <w:t>38</w:t>
            </w:r>
          </w:p>
        </w:tc>
        <w:tc>
          <w:tcPr>
            <w:tcW w:type="dxa" w:w="2484"/>
            <w:shd w:val="clear" w:fill="EEF4F8"/>
          </w:tcPr>
          <w:p>
            <w:pPr>
              <w:spacing w:after="20"/>
            </w:pPr>
            <w:r/>
            <w:r>
              <w:rPr>
                <w:b w:val="0"/>
                <w:sz w:val="17"/>
              </w:rPr>
              <w:t>$4,367,229</w:t>
            </w:r>
          </w:p>
        </w:tc>
        <w:tc>
          <w:tcPr>
            <w:tcW w:type="dxa" w:w="2484"/>
            <w:shd w:val="clear" w:fill="EEF4F8"/>
          </w:tcPr>
          <w:p>
            <w:pPr>
              <w:spacing w:after="20"/>
            </w:pPr>
            <w:r/>
            <w:r>
              <w:rPr>
                <w:b w:val="0"/>
                <w:sz w:val="17"/>
              </w:rPr>
              <w:t>38</w:t>
            </w:r>
          </w:p>
        </w:tc>
      </w:tr>
      <w:tr>
        <w:trPr>
          <w:cantSplit/>
        </w:trPr>
        <w:tc>
          <w:tcPr>
            <w:tcW w:type="dxa" w:w="2484"/>
          </w:tcPr>
          <w:p>
            <w:pPr>
              <w:spacing w:after="20"/>
            </w:pPr>
            <w:r/>
            <w:r>
              <w:rPr>
                <w:b w:val="0"/>
                <w:sz w:val="17"/>
              </w:rPr>
              <w:t>91–120 Days</w:t>
            </w:r>
          </w:p>
        </w:tc>
        <w:tc>
          <w:tcPr>
            <w:tcW w:type="dxa" w:w="2484"/>
          </w:tcPr>
          <w:p>
            <w:pPr>
              <w:spacing w:after="20"/>
            </w:pPr>
            <w:r/>
            <w:r>
              <w:rPr>
                <w:b w:val="0"/>
                <w:sz w:val="17"/>
              </w:rPr>
              <w:t>27</w:t>
            </w:r>
          </w:p>
        </w:tc>
        <w:tc>
          <w:tcPr>
            <w:tcW w:type="dxa" w:w="2484"/>
          </w:tcPr>
          <w:p>
            <w:pPr>
              <w:spacing w:after="20"/>
            </w:pPr>
            <w:r/>
            <w:r>
              <w:rPr>
                <w:b w:val="0"/>
                <w:sz w:val="17"/>
              </w:rPr>
              <w:t>$3,360,537</w:t>
            </w:r>
          </w:p>
        </w:tc>
        <w:tc>
          <w:tcPr>
            <w:tcW w:type="dxa" w:w="2484"/>
          </w:tcPr>
          <w:p>
            <w:pPr>
              <w:spacing w:after="20"/>
            </w:pPr>
            <w:r/>
            <w:r>
              <w:rPr>
                <w:b w:val="0"/>
                <w:sz w:val="17"/>
              </w:rPr>
              <w:t>27</w:t>
            </w:r>
          </w:p>
        </w:tc>
      </w:tr>
      <w:tr>
        <w:trPr>
          <w:cantSplit/>
        </w:trPr>
        <w:tc>
          <w:tcPr>
            <w:tcW w:type="dxa" w:w="2484"/>
            <w:shd w:val="clear" w:fill="EEF4F8"/>
          </w:tcPr>
          <w:p>
            <w:pPr>
              <w:spacing w:after="20"/>
            </w:pPr>
            <w:r/>
            <w:r>
              <w:rPr>
                <w:b w:val="0"/>
                <w:sz w:val="17"/>
              </w:rPr>
              <w:t>120+ Days</w:t>
            </w:r>
          </w:p>
        </w:tc>
        <w:tc>
          <w:tcPr>
            <w:tcW w:type="dxa" w:w="2484"/>
            <w:shd w:val="clear" w:fill="EEF4F8"/>
          </w:tcPr>
          <w:p>
            <w:pPr>
              <w:spacing w:after="20"/>
            </w:pPr>
            <w:r/>
            <w:r>
              <w:rPr>
                <w:b w:val="0"/>
                <w:sz w:val="17"/>
              </w:rPr>
              <w:t>248</w:t>
            </w:r>
          </w:p>
        </w:tc>
        <w:tc>
          <w:tcPr>
            <w:tcW w:type="dxa" w:w="2484"/>
            <w:shd w:val="clear" w:fill="EEF4F8"/>
          </w:tcPr>
          <w:p>
            <w:pPr>
              <w:spacing w:after="20"/>
            </w:pPr>
            <w:r/>
            <w:r>
              <w:rPr>
                <w:b w:val="0"/>
                <w:sz w:val="17"/>
              </w:rPr>
              <w:t>$29,739,586</w:t>
            </w:r>
          </w:p>
        </w:tc>
        <w:tc>
          <w:tcPr>
            <w:tcW w:type="dxa" w:w="2484"/>
            <w:shd w:val="clear" w:fill="EEF4F8"/>
          </w:tcPr>
          <w:p>
            <w:pPr>
              <w:spacing w:after="20"/>
            </w:pPr>
            <w:r/>
            <w:r>
              <w:rPr>
                <w:b w:val="0"/>
                <w:sz w:val="17"/>
              </w:rPr>
              <w:t>248</w:t>
            </w:r>
          </w:p>
        </w:tc>
      </w:tr>
      <w:tr>
        <w:trPr>
          <w:cantSplit/>
        </w:trPr>
        <w:tc>
          <w:tcPr>
            <w:tcW w:type="dxa" w:w="2484"/>
          </w:tcPr>
          <w:p>
            <w:pPr>
              <w:spacing w:after="20"/>
            </w:pPr>
            <w:r/>
            <w:r>
              <w:rPr>
                <w:b w:val="0"/>
                <w:sz w:val="17"/>
              </w:rPr>
              <w:t>Cleared</w:t>
            </w:r>
          </w:p>
        </w:tc>
        <w:tc>
          <w:tcPr>
            <w:tcW w:type="dxa" w:w="2484"/>
          </w:tcPr>
          <w:p>
            <w:pPr>
              <w:spacing w:after="20"/>
            </w:pPr>
            <w:r/>
            <w:r>
              <w:rPr>
                <w:b w:val="0"/>
                <w:sz w:val="17"/>
              </w:rPr>
              <w:t>2,983</w:t>
            </w:r>
          </w:p>
        </w:tc>
        <w:tc>
          <w:tcPr>
            <w:tcW w:type="dxa" w:w="2484"/>
          </w:tcPr>
          <w:p>
            <w:pPr>
              <w:spacing w:after="20"/>
            </w:pPr>
            <w:r/>
            <w:r>
              <w:rPr>
                <w:b w:val="0"/>
                <w:sz w:val="17"/>
              </w:rPr>
              <w:t>$0</w:t>
            </w:r>
          </w:p>
        </w:tc>
        <w:tc>
          <w:tcPr>
            <w:tcW w:type="dxa" w:w="2484"/>
          </w:tcPr>
          <w:p>
            <w:pPr>
              <w:spacing w:after="20"/>
            </w:pPr>
            <w:r/>
            <w:r>
              <w:rPr>
                <w:b w:val="0"/>
                <w:sz w:val="17"/>
              </w:rPr>
              <w:t>0</w:t>
            </w:r>
          </w:p>
        </w:tc>
      </w:tr>
      <w:tr>
        <w:trPr>
          <w:cantSplit/>
        </w:trPr>
        <w:tc>
          <w:tcPr>
            <w:tcW w:type="dxa" w:w="2484"/>
            <w:shd w:val="clear" w:fill="EEF4F8"/>
          </w:tcPr>
          <w:p>
            <w:pPr>
              <w:spacing w:after="20"/>
            </w:pPr>
            <w:r/>
            <w:r>
              <w:rPr>
                <w:b/>
                <w:sz w:val="17"/>
              </w:rPr>
              <w:t>Total</w:t>
            </w:r>
          </w:p>
        </w:tc>
        <w:tc>
          <w:tcPr>
            <w:tcW w:type="dxa" w:w="2484"/>
            <w:shd w:val="clear" w:fill="EEF4F8"/>
          </w:tcPr>
          <w:p>
            <w:pPr>
              <w:spacing w:after="20"/>
            </w:pPr>
            <w:r/>
            <w:r>
              <w:rPr>
                <w:b/>
                <w:sz w:val="17"/>
              </w:rPr>
              <w:t>3,868</w:t>
            </w:r>
          </w:p>
        </w:tc>
        <w:tc>
          <w:tcPr>
            <w:tcW w:type="dxa" w:w="2484"/>
            <w:shd w:val="clear" w:fill="EEF4F8"/>
          </w:tcPr>
          <w:p>
            <w:pPr>
              <w:spacing w:after="20"/>
            </w:pPr>
            <w:r/>
            <w:r>
              <w:rPr>
                <w:b/>
                <w:sz w:val="17"/>
              </w:rPr>
              <w:t>$112,304,759</w:t>
            </w:r>
          </w:p>
        </w:tc>
        <w:tc>
          <w:tcPr>
            <w:tcW w:type="dxa" w:w="2484"/>
            <w:shd w:val="clear" w:fill="EEF4F8"/>
          </w:tcPr>
          <w:p>
            <w:pPr>
              <w:spacing w:after="20"/>
            </w:pPr>
            <w:r/>
            <w:r>
              <w:rPr>
                <w:b/>
                <w:sz w:val="17"/>
              </w:rPr>
              <w:t>483</w:t>
            </w:r>
          </w:p>
        </w:tc>
      </w:tr>
    </w:tbl>
    <w:p>
      <w:pPr>
        <w:spacing w:after="80"/>
      </w:pPr>
    </w:p>
    <w:p>
      <w:pPr>
        <w:spacing w:after="120"/>
      </w:pPr>
      <w:r>
        <w:rPr>
          <w:b w:val="0"/>
          <w:i w:val="0"/>
          <w:sz w:val="20"/>
        </w:rPr>
        <w:t xml:space="preserve">The open-amount column sums to exactly the independently extracted </w:t>
      </w:r>
      <w:r>
        <w:rPr>
          <w:rFonts w:ascii="Consolas" w:hAnsi="Consolas"/>
          <w:b w:val="0"/>
          <w:i w:val="0"/>
          <w:color w:val="1B5E8C"/>
          <w:sz w:val="19"/>
        </w:rPr>
        <w:t>SUM(OPENAMOUNT)</w:t>
      </w:r>
      <w:r>
        <w:rPr>
          <w:b w:val="0"/>
          <w:i w:val="0"/>
          <w:sz w:val="20"/>
        </w:rPr>
        <w:t xml:space="preserve"> of $112,304,759, and the overdue flags sum to exactly the independently extracted overdue count of 483. Two reconciliations that hold.</w:t>
      </w:r>
    </w:p>
    <w:p>
      <w:pPr>
        <w:spacing w:after="120"/>
      </w:pPr>
      <w:r>
        <w:rPr>
          <w:b w:val="0"/>
          <w:i w:val="0"/>
          <w:sz w:val="20"/>
        </w:rPr>
        <w:t>The distribution has the same shape as AP — 248 of 483 overdue invoices, and $29.7m of $59.8m overdue value, in the oldest bucket. The oldest bucket being the largest in both AP and AR is a property of how this data was generated, not an independent finding repeated twice.</w:t>
      </w:r>
    </w:p>
    <w:p>
      <w:pPr>
        <w:spacing w:after="120"/>
      </w:pPr>
      <w:r>
        <w:rPr>
          <w:rFonts w:ascii="Consolas" w:hAnsi="Consolas"/>
          <w:b w:val="0"/>
          <w:i w:val="0"/>
          <w:color w:val="1B5E8C"/>
          <w:sz w:val="19"/>
        </w:rPr>
        <w:t>Cleared</w:t>
      </w:r>
      <w:r>
        <w:rPr>
          <w:b w:val="0"/>
          <w:i w:val="0"/>
          <w:sz w:val="20"/>
        </w:rPr>
        <w:t xml:space="preserve"> at 2,983 invoices is 77% of the object and carries zero open amount. Any AR average computed without excluding it is divided by a denominator four times too large.</w:t>
      </w:r>
    </w:p>
    <w:p>
      <w:pPr>
        <w:spacing w:before="80" w:after="160"/>
        <w:jc w:val="center"/>
      </w:pPr>
      <w:r>
        <w:rPr>
          <w:color w:val="C8D4DE"/>
          <w:sz w:val="12"/>
        </w:rPr>
        <w:t>──────────────────────────────────────────────────────────</w:t>
      </w:r>
    </w:p>
    <w:p>
      <w:pPr>
        <w:keepNext/>
        <w:spacing w:before="160" w:after="40"/>
        <w:outlineLvl w:val="2"/>
      </w:pPr>
      <w:r>
        <w:rPr>
          <w:b/>
          <w:color w:val="29B5E8"/>
          <w:sz w:val="20"/>
        </w:rPr>
        <w:t>The app straddles two layers</w:t>
      </w:r>
    </w:p>
    <w:p>
      <w:pPr>
        <w:spacing w:after="120"/>
      </w:pPr>
      <w:r>
        <w:rPr>
          <w:b w:val="0"/>
          <w:i w:val="0"/>
          <w:sz w:val="20"/>
        </w:rPr>
        <w:t xml:space="preserve">The Express server's </w:t>
      </w:r>
      <w:r>
        <w:rPr>
          <w:rFonts w:ascii="Consolas" w:hAnsi="Consolas"/>
          <w:b w:val="0"/>
          <w:i w:val="0"/>
          <w:color w:val="1B5E8C"/>
          <w:sz w:val="19"/>
        </w:rPr>
        <w:t>api.ts</w:t>
      </w:r>
      <w:r>
        <w:rPr>
          <w:b w:val="0"/>
          <w:i w:val="0"/>
          <w:sz w:val="20"/>
        </w:rPr>
        <w:t xml:space="preserve"> reads both the L0 shares and L2, in almost equal measure: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t>FROM clauses</w:t>
            </w:r>
          </w:p>
        </w:tc>
      </w:tr>
      <w:tr>
        <w:trPr>
          <w:cantSplit/>
        </w:trPr>
        <w:tc>
          <w:tcPr>
            <w:tcW w:type="dxa" w:w="2880"/>
          </w:tcPr>
          <w:p>
            <w:pPr>
              <w:spacing w:after="20"/>
            </w:pPr>
            <w:r/>
            <w:r>
              <w:rPr>
                <w:b w:val="0"/>
                <w:sz w:val="17"/>
              </w:rPr>
              <w:t xml:space="preserve">Directly against </w:t>
            </w:r>
            <w:r>
              <w:rPr>
                <w:rFonts w:ascii="Consolas" w:hAnsi="Consolas"/>
                <w:b w:val="0"/>
                <w:color w:val="1B5E8C"/>
                <w:sz w:val="16"/>
              </w:rPr>
              <w:t>SAP_BDC_DEMO_*</w:t>
            </w:r>
            <w:r>
              <w:rPr>
                <w:b w:val="0"/>
                <w:sz w:val="17"/>
              </w:rPr>
              <w:t xml:space="preserve"> shares (L0)</w:t>
            </w:r>
          </w:p>
        </w:tc>
        <w:tc>
          <w:tcPr>
            <w:tcW w:type="dxa" w:w="7056"/>
          </w:tcPr>
          <w:p>
            <w:pPr>
              <w:spacing w:after="20"/>
            </w:pPr>
            <w:r/>
            <w:r>
              <w:rPr>
                <w:b/>
                <w:sz w:val="17"/>
              </w:rPr>
              <w:t>21</w:t>
            </w:r>
          </w:p>
        </w:tc>
      </w:tr>
      <w:tr>
        <w:trPr>
          <w:cantSplit/>
        </w:trPr>
        <w:tc>
          <w:tcPr>
            <w:tcW w:type="dxa" w:w="2880"/>
            <w:shd w:val="clear" w:fill="EEF4F8"/>
          </w:tcPr>
          <w:p>
            <w:pPr>
              <w:spacing w:after="20"/>
            </w:pPr>
            <w:r/>
            <w:r>
              <w:rPr>
                <w:b w:val="0"/>
                <w:sz w:val="17"/>
              </w:rPr>
              <w:t xml:space="preserve">Against </w:t>
            </w:r>
            <w:r>
              <w:rPr>
                <w:rFonts w:ascii="Consolas" w:hAnsi="Consolas"/>
                <w:b w:val="0"/>
                <w:color w:val="1B5E8C"/>
                <w:sz w:val="16"/>
              </w:rPr>
              <w:t>SAP_FINANCE_360.ANALYTICS</w:t>
            </w:r>
            <w:r>
              <w:rPr>
                <w:b w:val="0"/>
                <w:sz w:val="17"/>
              </w:rPr>
              <w:t xml:space="preserve"> (L2)</w:t>
            </w:r>
          </w:p>
        </w:tc>
        <w:tc>
          <w:tcPr>
            <w:tcW w:type="dxa" w:w="7056"/>
            <w:shd w:val="clear" w:fill="EEF4F8"/>
          </w:tcPr>
          <w:p>
            <w:pPr>
              <w:spacing w:after="20"/>
            </w:pPr>
            <w:r/>
            <w:r>
              <w:rPr>
                <w:b/>
                <w:sz w:val="17"/>
              </w:rPr>
              <w:t>20</w:t>
            </w:r>
          </w:p>
        </w:tc>
      </w:tr>
    </w:tbl>
    <w:p>
      <w:pPr>
        <w:spacing w:after="80"/>
      </w:pPr>
    </w:p>
    <w:p>
      <w:pPr>
        <w:spacing w:after="120"/>
      </w:pPr>
      <w:r>
        <w:rPr>
          <w:b w:val="0"/>
          <w:i w:val="0"/>
          <w:sz w:val="20"/>
        </w:rPr>
        <w:t xml:space="preserve">The single largest source is </w:t>
      </w:r>
      <w:r>
        <w:rPr>
          <w:rFonts w:ascii="Consolas" w:hAnsi="Consolas"/>
          <w:b w:val="0"/>
          <w:i w:val="0"/>
          <w:color w:val="1B5E8C"/>
          <w:sz w:val="19"/>
        </w:rPr>
        <w:t>OPERATIONALACCTGDOCITEM</w:t>
      </w:r>
      <w:r>
        <w:rPr>
          <w:b w:val="0"/>
          <w:i w:val="0"/>
          <w:sz w:val="20"/>
        </w:rPr>
        <w:t xml:space="preserve"> at 13 clauses — an L0 object, not an L2 one.</w:t>
      </w:r>
    </w:p>
    <w:p>
      <w:pPr>
        <w:spacing w:after="120"/>
      </w:pPr>
      <w:r>
        <w:rPr>
          <w:b w:val="0"/>
          <w:i w:val="0"/>
          <w:sz w:val="20"/>
        </w:rPr>
        <w:t>This was a deliberate choice and it demonstrates the zero-copy claim in the most direct way available: a third of the application's queries execute against the provider's storage, with no copy anywhere in the path. Page 8, BDC Data Products, exists to make that visible.</w:t>
      </w:r>
    </w:p>
    <w:p>
      <w:pPr>
        <w:spacing w:after="120"/>
      </w:pPr>
      <w:r>
        <w:rPr>
          <w:b w:val="0"/>
          <w:i w:val="0"/>
          <w:sz w:val="20"/>
        </w:rPr>
        <w:t>It carries two costs.</w:t>
      </w:r>
    </w:p>
    <w:p>
      <w:pPr>
        <w:spacing w:after="120"/>
      </w:pPr>
      <w:r>
        <w:rPr>
          <w:b/>
          <w:i w:val="0"/>
          <w:sz w:val="20"/>
        </w:rPr>
        <w:t>The sign discipline is duplicated.</w:t>
      </w:r>
      <w:r>
        <w:rPr>
          <w:b w:val="0"/>
          <w:i w:val="0"/>
          <w:sz w:val="20"/>
        </w:rPr>
        <w:t xml:space="preserve"> Those 21 clauses do not inherit L2's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handling. Every one of them has to get it right independently, and a new query added against </w:t>
      </w:r>
      <w:r>
        <w:rPr>
          <w:rFonts w:ascii="Consolas" w:hAnsi="Consolas"/>
          <w:b w:val="0"/>
          <w:i w:val="0"/>
          <w:color w:val="1B5E8C"/>
          <w:sz w:val="19"/>
        </w:rPr>
        <w:t>OPERATIONALACCTGDOCITEM</w:t>
      </w:r>
      <w:r>
        <w:rPr>
          <w:b w:val="0"/>
          <w:i w:val="0"/>
          <w:sz w:val="20"/>
        </w:rPr>
        <w:t xml:space="preserve"> is a fresh opportunity to get it wrong silently.</w:t>
      </w:r>
    </w:p>
    <w:p>
      <w:pPr>
        <w:spacing w:after="120"/>
      </w:pPr>
      <w:r>
        <w:rPr>
          <w:b/>
          <w:i w:val="0"/>
          <w:sz w:val="20"/>
        </w:rPr>
        <w:t>Two L2 objects are read by nothing.</w:t>
      </w:r>
      <w:r>
        <w:rPr>
          <w:b w:val="0"/>
          <w:i w:val="0"/>
          <w:sz w:val="20"/>
        </w:rPr>
        <w:t xml:space="preserve"> </w:t>
      </w:r>
      <w:r>
        <w:rPr>
          <w:rFonts w:ascii="Consolas" w:hAnsi="Consolas"/>
          <w:b w:val="0"/>
          <w:i w:val="0"/>
          <w:color w:val="1B5E8C"/>
          <w:sz w:val="19"/>
        </w:rPr>
        <w:t>DT_GL_BALANCE</w:t>
      </w:r>
      <w:r>
        <w:rPr>
          <w:b w:val="0"/>
          <w:i w:val="0"/>
          <w:sz w:val="20"/>
        </w:rPr>
        <w:t xml:space="preserve"> (1,793 rows) and </w:t>
      </w:r>
      <w:r>
        <w:rPr>
          <w:rFonts w:ascii="Consolas" w:hAnsi="Consolas"/>
          <w:b w:val="0"/>
          <w:i w:val="0"/>
          <w:color w:val="1B5E8C"/>
          <w:sz w:val="19"/>
        </w:rPr>
        <w:t>DT_PNL_SUMMARY</w:t>
      </w:r>
      <w:r>
        <w:rPr>
          <w:b w:val="0"/>
          <w:i w:val="0"/>
          <w:sz w:val="20"/>
        </w:rPr>
        <w:t xml:space="preserve"> (81 rows) appear in no </w:t>
      </w:r>
      <w:r>
        <w:rPr>
          <w:rFonts w:ascii="Consolas" w:hAnsi="Consolas"/>
          <w:b w:val="0"/>
          <w:i w:val="0"/>
          <w:color w:val="1B5E8C"/>
          <w:sz w:val="19"/>
        </w:rPr>
        <w:t>FROM</w:t>
      </w:r>
      <w:r>
        <w:rPr>
          <w:b w:val="0"/>
          <w:i w:val="0"/>
          <w:sz w:val="20"/>
        </w:rPr>
        <w:t xml:space="preserve"> clause. The General Ledger and Period Analysis pages compute from L0 instead of reading the matching aggregate. Those two dynamic tables are maintained, refreshed and unused by the application.</w:t>
      </w:r>
    </w:p>
    <w:p>
      <w:pPr>
        <w:spacing w:after="120"/>
      </w:pPr>
      <w:r>
        <w:rPr>
          <w:b w:val="0"/>
          <w:i w:val="0"/>
          <w:sz w:val="20"/>
        </w:rPr>
        <w:t xml:space="preserve">That is not automatically wrong — </w:t>
      </w:r>
      <w:r>
        <w:rPr>
          <w:rFonts w:ascii="Consolas" w:hAnsi="Consolas"/>
          <w:b w:val="0"/>
          <w:i w:val="0"/>
          <w:color w:val="1B5E8C"/>
          <w:sz w:val="19"/>
        </w:rPr>
        <w:t>DT_PNL_SUMMARY</w:t>
      </w:r>
      <w:r>
        <w:rPr>
          <w:b w:val="0"/>
          <w:i w:val="0"/>
          <w:sz w:val="20"/>
        </w:rPr>
        <w:t xml:space="preserve"> is the object this handbook reconciles against, so it earns its keep as a control total. But it means the dynamic-table refresh cost is being paid for objects no page reads, and a reviewer who assumes "the app reads L2" will misjudge both the app and the refresh footprint.</w:t>
      </w:r>
    </w:p>
    <w:p>
      <w:pPr>
        <w:spacing w:before="80" w:after="160"/>
        <w:jc w:val="center"/>
      </w:pPr>
      <w:r>
        <w:rPr>
          <w:color w:val="C8D4DE"/>
          <w:sz w:val="12"/>
        </w:rPr>
        <w:t>──────────────────────────────────────────────────────────</w:t>
      </w:r>
    </w:p>
    <w:p>
      <w:pPr>
        <w:keepNext/>
        <w:spacing w:before="160" w:after="40"/>
        <w:outlineLvl w:val="2"/>
      </w:pPr>
      <w:r>
        <w:rPr>
          <w:b/>
          <w:color w:val="29B5E8"/>
          <w:sz w:val="20"/>
        </w:rPr>
        <w:t>Two semantic views, and neither is complete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b w:val="0"/>
                <w:sz w:val="17"/>
              </w:rPr>
              <w:t>4</w:t>
            </w:r>
          </w:p>
        </w:tc>
        <w:tc>
          <w:tcPr>
            <w:tcW w:type="dxa" w:w="3528"/>
          </w:tcPr>
          <w:p>
            <w:pPr>
              <w:spacing w:after="20"/>
            </w:pPr>
            <w:r/>
            <w:r>
              <w:rPr>
                <w:b w:val="0"/>
                <w:sz w:val="17"/>
              </w:rPr>
              <w:t>5</w:t>
            </w:r>
          </w:p>
        </w:tc>
      </w:tr>
      <w:tr>
        <w:trPr>
          <w:cantSplit/>
        </w:trPr>
        <w:tc>
          <w:tcPr>
            <w:tcW w:type="dxa" w:w="2880"/>
            <w:shd w:val="clear" w:fill="EEF4F8"/>
          </w:tcPr>
          <w:p>
            <w:pPr>
              <w:spacing w:after="20"/>
            </w:pPr>
            <w:r/>
            <w:r>
              <w:rPr>
                <w:b w:val="0"/>
                <w:sz w:val="17"/>
              </w:rPr>
              <w:t>Table names</w:t>
            </w:r>
          </w:p>
        </w:tc>
        <w:tc>
          <w:tcPr>
            <w:tcW w:type="dxa" w:w="3528"/>
            <w:shd w:val="clear" w:fill="EEF4F8"/>
          </w:tcPr>
          <w:p>
            <w:pPr>
              <w:spacing w:after="20"/>
            </w:pPr>
            <w:r/>
            <w:r>
              <w:rPr>
                <w:rFonts w:ascii="Consolas" w:hAnsi="Consolas"/>
                <w:b w:val="0"/>
                <w:color w:val="1B5E8C"/>
                <w:sz w:val="16"/>
              </w:rPr>
              <w:t>AR</w:t>
            </w:r>
            <w:r>
              <w:rPr>
                <w:b w:val="0"/>
                <w:sz w:val="17"/>
              </w:rPr>
              <w:t xml:space="preserve">, </w:t>
            </w:r>
            <w:r>
              <w:rPr>
                <w:rFonts w:ascii="Consolas" w:hAnsi="Consolas"/>
                <w:b w:val="0"/>
                <w:color w:val="1B5E8C"/>
                <w:sz w:val="16"/>
              </w:rPr>
              <w:t>EXPENSE</w:t>
            </w:r>
            <w:r>
              <w:rPr>
                <w:b w:val="0"/>
                <w:sz w:val="17"/>
              </w:rPr>
              <w:t xml:space="preserve">, </w:t>
            </w:r>
            <w:r>
              <w:rPr>
                <w:rFonts w:ascii="Consolas" w:hAnsi="Consolas"/>
                <w:b w:val="0"/>
                <w:color w:val="1B5E8C"/>
                <w:sz w:val="16"/>
              </w:rPr>
              <w:t>JOURNAL</w:t>
            </w:r>
            <w:r>
              <w:rPr>
                <w:b w:val="0"/>
                <w:sz w:val="17"/>
              </w:rPr>
              <w:t xml:space="preserve">, </w:t>
            </w:r>
            <w:r>
              <w:rPr>
                <w:rFonts w:ascii="Consolas" w:hAnsi="Consolas"/>
                <w:b w:val="0"/>
                <w:color w:val="1B5E8C"/>
                <w:sz w:val="16"/>
              </w:rPr>
              <w:t>REVENUE</w:t>
            </w:r>
          </w:p>
        </w:tc>
        <w:tc>
          <w:tcPr>
            <w:tcW w:type="dxa" w:w="3528"/>
            <w:shd w:val="clear" w:fill="EEF4F8"/>
          </w:tcPr>
          <w:p>
            <w:pPr>
              <w:spacing w:after="20"/>
            </w:pPr>
            <w:r/>
            <w:r>
              <w:rPr>
                <w:rFonts w:ascii="Consolas" w:hAnsi="Consolas"/>
                <w:b w:val="0"/>
                <w:color w:val="1B5E8C"/>
                <w:sz w:val="16"/>
              </w:rPr>
              <w:t>AP_AGING</w:t>
            </w:r>
            <w:r>
              <w:rPr>
                <w:b w:val="0"/>
                <w:sz w:val="17"/>
              </w:rPr>
              <w:t xml:space="preserve">, </w:t>
            </w:r>
            <w:r>
              <w:rPr>
                <w:rFonts w:ascii="Consolas" w:hAnsi="Consolas"/>
                <w:b w:val="0"/>
                <w:color w:val="1B5E8C"/>
                <w:sz w:val="16"/>
              </w:rPr>
              <w:t>EXPENSE_BY_COSTCENTER</w:t>
            </w:r>
            <w:r>
              <w:rPr>
                <w:b w:val="0"/>
                <w:sz w:val="17"/>
              </w:rPr>
              <w:t xml:space="preserve">, </w:t>
            </w:r>
            <w:r>
              <w:rPr>
                <w:rFonts w:ascii="Consolas" w:hAnsi="Consolas"/>
                <w:b w:val="0"/>
                <w:color w:val="1B5E8C"/>
                <w:sz w:val="16"/>
              </w:rPr>
              <w:t>JOURNAL_ENTRY</w:t>
            </w:r>
            <w:r>
              <w:rPr>
                <w:b w:val="0"/>
                <w:sz w:val="17"/>
              </w:rPr>
              <w:t xml:space="preserve">, </w:t>
            </w:r>
            <w:r>
              <w:rPr>
                <w:rFonts w:ascii="Consolas" w:hAnsi="Consolas"/>
                <w:b w:val="0"/>
                <w:color w:val="1B5E8C"/>
                <w:sz w:val="16"/>
              </w:rPr>
              <w:t>PNL_SUMMARY</w:t>
            </w:r>
            <w:r>
              <w:rPr>
                <w:b w:val="0"/>
                <w:sz w:val="17"/>
              </w:rPr>
              <w:t xml:space="preserve">, </w:t>
            </w:r>
            <w:r>
              <w:rPr>
                <w:rFonts w:ascii="Consolas" w:hAnsi="Consolas"/>
                <w:b w:val="0"/>
                <w:color w:val="1B5E8C"/>
                <w:sz w:val="16"/>
              </w:rPr>
              <w:t>REVENUE_BY_PROFITCENTER</w:t>
            </w:r>
          </w:p>
        </w:tc>
      </w:tr>
      <w:tr>
        <w:trPr>
          <w:cantSplit/>
        </w:trPr>
        <w:tc>
          <w:tcPr>
            <w:tcW w:type="dxa" w:w="2880"/>
          </w:tcPr>
          <w:p>
            <w:pPr>
              <w:spacing w:after="20"/>
            </w:pPr>
            <w:r/>
            <w:r>
              <w:rPr>
                <w:b w:val="0"/>
                <w:sz w:val="17"/>
              </w:rPr>
              <w:t>Relationships</w:t>
            </w:r>
          </w:p>
        </w:tc>
        <w:tc>
          <w:tcPr>
            <w:tcW w:type="dxa" w:w="3528"/>
          </w:tcPr>
          <w:p>
            <w:pPr>
              <w:spacing w:after="20"/>
            </w:pPr>
            <w:r/>
            <w:r>
              <w:rPr>
                <w:b/>
                <w:sz w:val="17"/>
              </w:rPr>
              <w:t>0</w:t>
            </w:r>
          </w:p>
        </w:tc>
        <w:tc>
          <w:tcPr>
            <w:tcW w:type="dxa" w:w="3528"/>
          </w:tcPr>
          <w:p>
            <w:pPr>
              <w:spacing w:after="20"/>
            </w:pPr>
            <w:r/>
            <w:r>
              <w:rPr>
                <w:b w:val="0"/>
                <w:sz w:val="17"/>
              </w:rPr>
              <w:t>12</w:t>
            </w:r>
          </w:p>
        </w:tc>
      </w:tr>
      <w:tr>
        <w:trPr>
          <w:cantSplit/>
        </w:trPr>
        <w:tc>
          <w:tcPr>
            <w:tcW w:type="dxa" w:w="2880"/>
            <w:shd w:val="clear" w:fill="EEF4F8"/>
          </w:tcPr>
          <w:p>
            <w:pPr>
              <w:spacing w:after="20"/>
            </w:pPr>
            <w:r/>
            <w:r>
              <w:rPr>
                <w:b w:val="0"/>
                <w:sz w:val="17"/>
              </w:rPr>
              <w:t>Metrics</w:t>
            </w:r>
          </w:p>
        </w:tc>
        <w:tc>
          <w:tcPr>
            <w:tcW w:type="dxa" w:w="3528"/>
            <w:shd w:val="clear" w:fill="EEF4F8"/>
          </w:tcPr>
          <w:p>
            <w:pPr>
              <w:spacing w:after="20"/>
            </w:pPr>
            <w:r/>
            <w:r>
              <w:rPr>
                <w:b w:val="0"/>
                <w:sz w:val="17"/>
              </w:rPr>
              <w:t>45</w:t>
            </w:r>
          </w:p>
        </w:tc>
        <w:tc>
          <w:tcPr>
            <w:tcW w:type="dxa" w:w="3528"/>
            <w:shd w:val="clear" w:fill="EEF4F8"/>
          </w:tcPr>
          <w:p>
            <w:pPr>
              <w:spacing w:after="20"/>
            </w:pPr>
            <w:r/>
            <w:r>
              <w:rPr>
                <w:b/>
                <w:sz w:val="17"/>
              </w:rPr>
              <w:t>0</w:t>
            </w:r>
          </w:p>
        </w:tc>
      </w:tr>
    </w:tbl>
    <w:p>
      <w:pPr>
        <w:spacing w:after="80"/>
      </w:pPr>
    </w:p>
    <w:p>
      <w:pPr>
        <w:spacing w:after="120"/>
      </w:pPr>
      <w:r>
        <w:rPr>
          <w:b w:val="0"/>
          <w:i w:val="0"/>
          <w:sz w:val="20"/>
        </w:rPr>
        <w:t xml:space="preserve">The two are complements rather than versions. One has the metrics and cannot join; the other can join and has no metrics. Neither exposes </w:t>
      </w:r>
      <w:r>
        <w:rPr>
          <w:rFonts w:ascii="Consolas" w:hAnsi="Consolas"/>
          <w:b w:val="0"/>
          <w:i w:val="0"/>
          <w:color w:val="1B5E8C"/>
          <w:sz w:val="19"/>
        </w:rPr>
        <w:t>DT_GL_BALANCE</w:t>
      </w:r>
      <w:r>
        <w:rPr>
          <w:b w:val="0"/>
          <w:i w:val="0"/>
          <w:sz w:val="20"/>
        </w:rPr>
        <w:t>.</w:t>
      </w:r>
    </w:p>
    <w:p>
      <w:pPr>
        <w:spacing w:after="120"/>
      </w:pPr>
      <w:r>
        <w:rPr>
          <w:b w:val="0"/>
          <w:i w:val="0"/>
          <w:sz w:val="20"/>
        </w:rPr>
        <w:t>Neither is a subset of the other, so "use the newer one" is not available as advice. A question needing a metric and a join across two tables cannot be answered by either view alone.</w:t>
      </w:r>
    </w:p>
    <w:p>
      <w:pPr>
        <w:spacing w:after="120"/>
      </w:pPr>
      <w:r>
        <w:rPr>
          <w:b w:val="0"/>
          <w:i w:val="0"/>
          <w:sz w:val="20"/>
        </w:rPr>
        <w:t>This is the least defensible part of the stack. It is not a discovery about SAP or about Snowflake — it is where iteration stopped. If you are reproducing this pattern, build one view with both the relationships and the metrics.</w:t>
      </w:r>
    </w:p>
    <w:p>
      <w:pPr>
        <w:spacing w:after="120"/>
      </w:pPr>
      <w:r>
        <w:rPr>
          <w:b w:val="0"/>
          <w:i w:val="0"/>
          <w:sz w:val="20"/>
        </w:rPr>
        <w:t xml:space="preserve">The </w:t>
      </w:r>
      <w:r>
        <w:rPr>
          <w:rFonts w:ascii="Consolas" w:hAnsi="Consolas"/>
          <w:b w:val="0"/>
          <w:i w:val="0"/>
          <w:color w:val="1B5E8C"/>
          <w:sz w:val="19"/>
        </w:rPr>
        <w:t>DESCRIBE SEMANTIC VIEW</w:t>
      </w:r>
      <w:r>
        <w:rPr>
          <w:b w:val="0"/>
          <w:i w:val="0"/>
          <w:sz w:val="20"/>
        </w:rPr>
        <w:t xml:space="preserve"> dimension tallies — 120 and 251 — are large because SAP source objects are wide and each retained column becomes a dimension. Read them as describe-output row counts, not as a count of curated dimensions; nobody wrote 251 dimension descriptions.</w:t>
      </w:r>
    </w:p>
    <w:p>
      <w:pPr>
        <w:spacing w:before="80" w:after="160"/>
        <w:jc w:val="center"/>
      </w:pPr>
      <w:r>
        <w:rPr>
          <w:color w:val="C8D4DE"/>
          <w:sz w:val="12"/>
        </w:rPr>
        <w:t>──────────────────────────────────────────────────────────</w:t>
      </w:r>
    </w:p>
    <w:p>
      <w:pPr>
        <w:keepNext/>
        <w:spacing w:before="160" w:after="40"/>
        <w:outlineLvl w:val="2"/>
      </w:pPr>
      <w:r>
        <w:rPr>
          <w:b/>
          <w:color w:val="29B5E8"/>
          <w:sz w:val="20"/>
        </w:rPr>
        <w:t>The Cortex Analyst model has zero verified queries</w:t>
      </w:r>
    </w:p>
    <w:p>
      <w:pPr>
        <w:spacing w:after="120"/>
      </w:pPr>
      <w:r>
        <w:rPr>
          <w:b w:val="0"/>
          <w:i w:val="0"/>
          <w:sz w:val="20"/>
        </w:rPr>
        <w:t xml:space="preserve">The app's Analyst page reads </w:t>
      </w:r>
      <w:r>
        <w:rPr>
          <w:rFonts w:ascii="Consolas" w:hAnsi="Consolas"/>
          <w:b w:val="0"/>
          <w:i w:val="0"/>
          <w:color w:val="1B5E8C"/>
          <w:sz w:val="19"/>
        </w:rPr>
        <w:t>@SAP_FINANCE_360.SEMANTIC.SEMANTIC_MODELS/finance_360.semantic.yaml</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sap_finance_360</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4</w:t>
            </w:r>
          </w:p>
        </w:tc>
      </w:tr>
      <w:tr>
        <w:trPr>
          <w:cantSplit/>
        </w:trPr>
        <w:tc>
          <w:tcPr>
            <w:tcW w:type="dxa" w:w="2880"/>
          </w:tcPr>
          <w:p>
            <w:pPr>
              <w:spacing w:after="20"/>
            </w:pPr>
            <w:r/>
            <w:r>
              <w:rPr>
                <w:b w:val="0"/>
                <w:sz w:val="17"/>
              </w:rPr>
              <w:t>Dimensions</w:t>
            </w:r>
          </w:p>
        </w:tc>
        <w:tc>
          <w:tcPr>
            <w:tcW w:type="dxa" w:w="7056"/>
          </w:tcPr>
          <w:p>
            <w:pPr>
              <w:spacing w:after="20"/>
            </w:pPr>
            <w:r/>
            <w:r>
              <w:rPr>
                <w:b w:val="0"/>
                <w:sz w:val="17"/>
              </w:rPr>
              <w:t>24</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Facts</w:t>
            </w:r>
          </w:p>
        </w:tc>
        <w:tc>
          <w:tcPr>
            <w:tcW w:type="dxa" w:w="7056"/>
          </w:tcPr>
          <w:p>
            <w:pPr>
              <w:spacing w:after="20"/>
            </w:pPr>
            <w:r/>
            <w:r>
              <w:rPr>
                <w:b w:val="0"/>
                <w:sz w:val="17"/>
              </w:rPr>
              <w:t>0</w:t>
            </w:r>
          </w:p>
        </w:tc>
      </w:tr>
      <w:tr>
        <w:trPr>
          <w:cantSplit/>
        </w:trPr>
        <w:tc>
          <w:tcPr>
            <w:tcW w:type="dxa" w:w="2880"/>
            <w:shd w:val="clear" w:fill="EEF4F8"/>
          </w:tcPr>
          <w:p>
            <w:pPr>
              <w:spacing w:after="20"/>
            </w:pPr>
            <w:r/>
            <w:r>
              <w:rPr>
                <w:b/>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 xml:space="preserve">Zero verified queries is a real gap, and it should be stated rather than glossed. Verified queries are how a Cortex Analyst model is told what question shapes it exists to serve. With none, every question is answered from column names and descriptions alone, and the model has no worked example of the very thing that is hardest about this data — the </w:t>
      </w:r>
      <w:r>
        <w:rPr>
          <w:rFonts w:ascii="Consolas" w:hAnsi="Consolas"/>
          <w:b w:val="0"/>
          <w:i w:val="0"/>
          <w:color w:val="1B5E8C"/>
          <w:sz w:val="19"/>
        </w:rPr>
        <w:t>ABS</w:t>
      </w:r>
      <w:r>
        <w:rPr>
          <w:b w:val="0"/>
          <w:i w:val="0"/>
          <w:sz w:val="20"/>
        </w:rPr>
        <w:t xml:space="preserve"> plus </w:t>
      </w:r>
      <w:r>
        <w:rPr>
          <w:rFonts w:ascii="Consolas" w:hAnsi="Consolas"/>
          <w:b w:val="0"/>
          <w:i w:val="0"/>
          <w:color w:val="1B5E8C"/>
          <w:sz w:val="19"/>
        </w:rPr>
        <w:t>DEBITCREDITCODE</w:t>
      </w:r>
      <w:r>
        <w:rPr>
          <w:b w:val="0"/>
          <w:i w:val="0"/>
          <w:sz w:val="20"/>
        </w:rPr>
        <w:t xml:space="preserve"> pattern.</w:t>
      </w:r>
    </w:p>
    <w:p>
      <w:pPr>
        <w:spacing w:after="120"/>
      </w:pPr>
      <w:r>
        <w:rPr>
          <w:b w:val="0"/>
          <w:i w:val="0"/>
          <w:sz w:val="20"/>
        </w:rPr>
        <w:t>The likely failure mode is therefore not a refusal but a confidently wrong aggregate, which is the worst available outcome for a finance demo in front of an architect.</w:t>
      </w:r>
    </w:p>
    <w:p>
      <w:pPr>
        <w:spacing w:after="120"/>
      </w:pPr>
      <w:r>
        <w:rPr>
          <w:b w:val="0"/>
          <w:i w:val="0"/>
          <w:sz w:val="20"/>
        </w:rPr>
        <w:t>Three of the seven L2 objects are outside the model entirely:</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Excluded</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Consequence</w:t>
            </w:r>
          </w:p>
        </w:tc>
      </w:tr>
      <w:tr>
        <w:trPr>
          <w:cantSplit/>
        </w:trPr>
        <w:tc>
          <w:tcPr>
            <w:tcW w:type="dxa" w:w="2880"/>
          </w:tcPr>
          <w:p>
            <w:pPr>
              <w:spacing w:after="20"/>
            </w:pPr>
            <w:r/>
            <w:r>
              <w:rPr>
                <w:rFonts w:ascii="Consolas" w:hAnsi="Consolas"/>
                <w:b w:val="0"/>
                <w:color w:val="1B5E8C"/>
                <w:sz w:val="16"/>
              </w:rPr>
              <w:t>DT_AP_AGING</w:t>
            </w:r>
          </w:p>
        </w:tc>
        <w:tc>
          <w:tcPr>
            <w:tcW w:type="dxa" w:w="3528"/>
          </w:tcPr>
          <w:p>
            <w:pPr>
              <w:spacing w:after="20"/>
            </w:pPr>
            <w:r/>
            <w:r>
              <w:rPr>
                <w:b w:val="0"/>
                <w:sz w:val="17"/>
              </w:rPr>
              <w:t>419</w:t>
            </w:r>
          </w:p>
        </w:tc>
        <w:tc>
          <w:tcPr>
            <w:tcW w:type="dxa" w:w="3528"/>
          </w:tcPr>
          <w:p>
            <w:pPr>
              <w:spacing w:after="20"/>
            </w:pPr>
            <w:r/>
            <w:r>
              <w:rPr>
                <w:b w:val="0"/>
                <w:sz w:val="17"/>
              </w:rPr>
              <w:t>no accounts-payable question can be answered</w:t>
            </w:r>
          </w:p>
        </w:tc>
      </w:tr>
      <w:tr>
        <w:trPr>
          <w:cantSplit/>
        </w:trPr>
        <w:tc>
          <w:tcPr>
            <w:tcW w:type="dxa" w:w="2880"/>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b w:val="0"/>
                <w:sz w:val="17"/>
              </w:rPr>
              <w:t>1,793</w:t>
            </w:r>
          </w:p>
        </w:tc>
        <w:tc>
          <w:tcPr>
            <w:tcW w:type="dxa" w:w="3528"/>
            <w:shd w:val="clear" w:fill="EEF4F8"/>
          </w:tcPr>
          <w:p>
            <w:pPr>
              <w:spacing w:after="20"/>
            </w:pPr>
            <w:r/>
            <w:r>
              <w:rPr>
                <w:b w:val="0"/>
                <w:sz w:val="17"/>
              </w:rPr>
              <w:t>no GL-balance question can be answered</w:t>
            </w:r>
          </w:p>
        </w:tc>
      </w:tr>
      <w:tr>
        <w:trPr>
          <w:cantSplit/>
        </w:trPr>
        <w:tc>
          <w:tcPr>
            <w:tcW w:type="dxa" w:w="2880"/>
          </w:tcPr>
          <w:p>
            <w:pPr>
              <w:spacing w:after="20"/>
            </w:pPr>
            <w:r/>
            <w:r>
              <w:rPr>
                <w:rFonts w:ascii="Consolas" w:hAnsi="Consolas"/>
                <w:b w:val="0"/>
                <w:color w:val="1B5E8C"/>
                <w:sz w:val="16"/>
              </w:rPr>
              <w:t>DT_PNL_SUMMARY</w:t>
            </w:r>
          </w:p>
        </w:tc>
        <w:tc>
          <w:tcPr>
            <w:tcW w:type="dxa" w:w="3528"/>
          </w:tcPr>
          <w:p>
            <w:pPr>
              <w:spacing w:after="20"/>
            </w:pPr>
            <w:r/>
            <w:r>
              <w:rPr>
                <w:b w:val="0"/>
                <w:sz w:val="17"/>
              </w:rPr>
              <w:t>81</w:t>
            </w:r>
          </w:p>
        </w:tc>
        <w:tc>
          <w:tcPr>
            <w:tcW w:type="dxa" w:w="3528"/>
          </w:tcPr>
          <w:p>
            <w:pPr>
              <w:spacing w:after="20"/>
            </w:pPr>
            <w:r/>
            <w:r>
              <w:rPr>
                <w:b w:val="0"/>
                <w:sz w:val="17"/>
              </w:rPr>
              <w:t>no P&amp;L-summary question can be answered</w:t>
            </w:r>
          </w:p>
        </w:tc>
      </w:tr>
    </w:tbl>
    <w:p>
      <w:pPr>
        <w:spacing w:after="80"/>
      </w:pPr>
    </w:p>
    <w:p>
      <w:pPr>
        <w:spacing w:after="120"/>
      </w:pPr>
      <w:r>
        <w:rPr>
          <w:b w:val="0"/>
          <w:i w:val="0"/>
          <w:sz w:val="20"/>
        </w:rPr>
        <w:t>The app has dedicated pages for Accounts Payable, General Ledger and Period Analysis. A user who sees those pages and then asks the Analyst page a question about them gets nothing useful, and the interface gives no indication why.</w:t>
      </w:r>
    </w:p>
    <w:p>
      <w:pPr>
        <w:spacing w:after="120"/>
      </w:pPr>
      <w:r>
        <w:rPr>
          <w:b w:val="0"/>
          <w:i w:val="0"/>
          <w:sz w:val="20"/>
        </w:rPr>
        <w:t>Closing this is the highest-value remaining work on the stack. Detail in the analyst and agent layer (07-analyst-and-agent.md).</w:t>
      </w:r>
    </w:p>
    <w:p>
      <w:pPr>
        <w:spacing w:before="80" w:after="160"/>
        <w:jc w:val="center"/>
      </w:pPr>
      <w:r>
        <w:rPr>
          <w:color w:val="C8D4DE"/>
          <w:sz w:val="12"/>
        </w:rPr>
        <w:t>──────────────────────────────────────────────────────────</w:t>
      </w:r>
    </w:p>
    <w:p>
      <w:pPr>
        <w:keepNext/>
        <w:spacing w:before="160" w:after="40"/>
        <w:outlineLvl w:val="2"/>
      </w:pPr>
      <w:r>
        <w:rPr>
          <w:b/>
          <w:color w:val="29B5E8"/>
          <w:sz w:val="20"/>
        </w:rPr>
        <w:t>Summary of open gaps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Gap</w:t>
            </w:r>
          </w:p>
        </w:tc>
        <w:tc>
          <w:tcPr>
            <w:tcW w:type="dxa" w:w="3528"/>
            <w:shd w:val="clear" w:fill="1B3A57"/>
          </w:tcPr>
          <w:p>
            <w:pPr>
              <w:spacing w:after="20"/>
            </w:pPr>
            <w:r/>
            <w:r>
              <w:rPr>
                <w:b/>
                <w:color w:val="FFFFFF"/>
                <w:sz w:val="17"/>
              </w:rPr>
              <w:t>Severity</w:t>
            </w:r>
          </w:p>
        </w:tc>
        <w:tc>
          <w:tcPr>
            <w:tcW w:type="dxa" w:w="3528"/>
            <w:shd w:val="clear" w:fill="1B3A57"/>
          </w:tcPr>
          <w:p>
            <w:pPr>
              <w:spacing w:after="20"/>
            </w:pPr>
            <w:r/>
            <w:r>
              <w:rPr>
                <w:b/>
                <w:color w:val="FFFFFF"/>
                <w:sz w:val="17"/>
              </w:rPr>
              <w:t>Fix</w:t>
            </w:r>
          </w:p>
        </w:tc>
      </w:tr>
      <w:tr>
        <w:trPr>
          <w:cantSplit/>
        </w:trPr>
        <w:tc>
          <w:tcPr>
            <w:tcW w:type="dxa" w:w="2880"/>
          </w:tcPr>
          <w:p>
            <w:pPr>
              <w:spacing w:after="20"/>
            </w:pPr>
            <w:r/>
            <w:r>
              <w:rPr>
                <w:b w:val="0"/>
                <w:sz w:val="17"/>
              </w:rPr>
              <w:t>0 verified queries in the Analyst model</w:t>
            </w:r>
          </w:p>
        </w:tc>
        <w:tc>
          <w:tcPr>
            <w:tcW w:type="dxa" w:w="3528"/>
          </w:tcPr>
          <w:p>
            <w:pPr>
              <w:spacing w:after="20"/>
            </w:pPr>
            <w:r/>
            <w:r>
              <w:rPr>
                <w:b w:val="0"/>
                <w:sz w:val="17"/>
              </w:rPr>
              <w:t>high</w:t>
            </w:r>
          </w:p>
        </w:tc>
        <w:tc>
          <w:tcPr>
            <w:tcW w:type="dxa" w:w="3528"/>
          </w:tcPr>
          <w:p>
            <w:pPr>
              <w:spacing w:after="20"/>
            </w:pPr>
            <w:r/>
            <w:r>
              <w:rPr>
                <w:b w:val="0"/>
                <w:sz w:val="17"/>
              </w:rPr>
              <w:t>add queries, starting with signed-amount aggregation</w:t>
            </w:r>
          </w:p>
        </w:tc>
      </w:tr>
      <w:tr>
        <w:trPr>
          <w:cantSplit/>
        </w:trPr>
        <w:tc>
          <w:tcPr>
            <w:tcW w:type="dxa" w:w="2880"/>
            <w:shd w:val="clear" w:fill="EEF4F8"/>
          </w:tcPr>
          <w:p>
            <w:pPr>
              <w:spacing w:after="20"/>
            </w:pPr>
            <w:r/>
            <w:r>
              <w:rPr>
                <w:b w:val="0"/>
                <w:sz w:val="17"/>
              </w:rPr>
              <w:t>3 of 7 L2 tables outside the Analyst model</w:t>
            </w:r>
          </w:p>
        </w:tc>
        <w:tc>
          <w:tcPr>
            <w:tcW w:type="dxa" w:w="3528"/>
            <w:shd w:val="clear" w:fill="EEF4F8"/>
          </w:tcPr>
          <w:p>
            <w:pPr>
              <w:spacing w:after="20"/>
            </w:pPr>
            <w:r/>
            <w:r>
              <w:rPr>
                <w:b w:val="0"/>
                <w:sz w:val="17"/>
              </w:rPr>
              <w:t>high</w:t>
            </w:r>
          </w:p>
        </w:tc>
        <w:tc>
          <w:tcPr>
            <w:tcW w:type="dxa" w:w="3528"/>
            <w:shd w:val="clear" w:fill="EEF4F8"/>
          </w:tcPr>
          <w:p>
            <w:pPr>
              <w:spacing w:after="20"/>
            </w:pPr>
            <w:r/>
            <w:r>
              <w:rPr>
                <w:b w:val="0"/>
                <w:sz w:val="17"/>
              </w:rPr>
              <w:t>extend the model, or disclose the boundary in the UI</w:t>
            </w:r>
          </w:p>
        </w:tc>
      </w:tr>
      <w:tr>
        <w:trPr>
          <w:cantSplit/>
        </w:trPr>
        <w:tc>
          <w:tcPr>
            <w:tcW w:type="dxa" w:w="2880"/>
          </w:tcPr>
          <w:p>
            <w:pPr>
              <w:spacing w:after="20"/>
            </w:pPr>
            <w:r/>
            <w:r>
              <w:rPr>
                <w:b w:val="0"/>
                <w:sz w:val="17"/>
              </w:rPr>
              <w:t>Two incomplete semantic views</w:t>
            </w:r>
          </w:p>
        </w:tc>
        <w:tc>
          <w:tcPr>
            <w:tcW w:type="dxa" w:w="3528"/>
          </w:tcPr>
          <w:p>
            <w:pPr>
              <w:spacing w:after="20"/>
            </w:pPr>
            <w:r/>
            <w:r>
              <w:rPr>
                <w:b w:val="0"/>
                <w:sz w:val="17"/>
              </w:rPr>
              <w:t>medium</w:t>
            </w:r>
          </w:p>
        </w:tc>
        <w:tc>
          <w:tcPr>
            <w:tcW w:type="dxa" w:w="3528"/>
          </w:tcPr>
          <w:p>
            <w:pPr>
              <w:spacing w:after="20"/>
            </w:pPr>
            <w:r/>
            <w:r>
              <w:rPr>
                <w:b w:val="0"/>
                <w:sz w:val="17"/>
              </w:rPr>
              <w:t>consolidate into one with metrics and relationships</w:t>
            </w:r>
          </w:p>
        </w:tc>
      </w:tr>
      <w:tr>
        <w:trPr>
          <w:cantSplit/>
        </w:trPr>
        <w:tc>
          <w:tcPr>
            <w:tcW w:type="dxa" w:w="2880"/>
            <w:shd w:val="clear" w:fill="EEF4F8"/>
          </w:tcPr>
          <w:p>
            <w:pPr>
              <w:spacing w:after="20"/>
            </w:pPr>
            <w:r/>
            <w:r>
              <w:rPr>
                <w:rFonts w:ascii="Consolas" w:hAnsi="Consolas"/>
                <w:b w:val="0"/>
                <w:color w:val="1B5E8C"/>
                <w:sz w:val="16"/>
              </w:rPr>
              <w:t>DT_AR_AGING</w:t>
            </w:r>
            <w:r>
              <w:rPr>
                <w:b w:val="0"/>
                <w:sz w:val="17"/>
              </w:rPr>
              <w:t xml:space="preserve"> misnamed as dynamic</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rename, or document at every handover</w:t>
            </w:r>
          </w:p>
        </w:tc>
      </w:tr>
      <w:tr>
        <w:trPr>
          <w:cantSplit/>
        </w:trPr>
        <w:tc>
          <w:tcPr>
            <w:tcW w:type="dxa" w:w="2880"/>
          </w:tcPr>
          <w:p>
            <w:pPr>
              <w:spacing w:after="20"/>
            </w:pPr>
            <w:r/>
            <w:r>
              <w:rPr>
                <w:b w:val="0"/>
                <w:sz w:val="17"/>
              </w:rPr>
              <w:t>AP gross not comparable to P&amp;L revenue</w:t>
            </w:r>
          </w:p>
        </w:tc>
        <w:tc>
          <w:tcPr>
            <w:tcW w:type="dxa" w:w="3528"/>
          </w:tcPr>
          <w:p>
            <w:pPr>
              <w:spacing w:after="20"/>
            </w:pPr>
            <w:r/>
            <w:r>
              <w:rPr>
                <w:b w:val="0"/>
                <w:sz w:val="17"/>
              </w:rPr>
              <w:t>medium</w:t>
            </w:r>
          </w:p>
        </w:tc>
        <w:tc>
          <w:tcPr>
            <w:tcW w:type="dxa" w:w="3528"/>
          </w:tcPr>
          <w:p>
            <w:pPr>
              <w:spacing w:after="20"/>
            </w:pPr>
            <w:r/>
            <w:r>
              <w:rPr>
                <w:b w:val="0"/>
                <w:sz w:val="17"/>
              </w:rPr>
              <w:t>never chart together; note the differing grain</w:t>
            </w:r>
          </w:p>
        </w:tc>
      </w:tr>
      <w:tr>
        <w:trPr>
          <w:cantSplit/>
        </w:trPr>
        <w:tc>
          <w:tcPr>
            <w:tcW w:type="dxa" w:w="2880"/>
            <w:shd w:val="clear" w:fill="EEF4F8"/>
          </w:tcPr>
          <w:p>
            <w:pPr>
              <w:spacing w:after="20"/>
            </w:pPr>
            <w:r/>
            <w:r>
              <w:rPr>
                <w:b w:val="0"/>
                <w:sz w:val="17"/>
              </w:rPr>
              <w:t>Signed-amount handling duplicated in 21 app clauses</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route app reads through L2, or centralise a helper</w:t>
            </w:r>
          </w:p>
        </w:tc>
      </w:tr>
      <w:tr>
        <w:trPr>
          <w:cantSplit/>
        </w:trPr>
        <w:tc>
          <w:tcPr>
            <w:tcW w:type="dxa" w:w="2880"/>
          </w:tcPr>
          <w:p>
            <w:pPr>
              <w:spacing w:after="20"/>
            </w:pPr>
            <w:r/>
            <w:r>
              <w:rPr>
                <w:rFonts w:ascii="Consolas" w:hAnsi="Consolas"/>
                <w:b w:val="0"/>
                <w:color w:val="1B5E8C"/>
                <w:sz w:val="16"/>
              </w:rPr>
              <w:t>DT_GL_BALANCE</w:t>
            </w:r>
            <w:r>
              <w:rPr>
                <w:b w:val="0"/>
                <w:sz w:val="17"/>
              </w:rPr>
              <w:t xml:space="preserve">, </w:t>
            </w:r>
            <w:r>
              <w:rPr>
                <w:rFonts w:ascii="Consolas" w:hAnsi="Consolas"/>
                <w:b w:val="0"/>
                <w:color w:val="1B5E8C"/>
                <w:sz w:val="16"/>
              </w:rPr>
              <w:t>DT_PNL_SUMMARY</w:t>
            </w:r>
            <w:r>
              <w:rPr>
                <w:b w:val="0"/>
                <w:sz w:val="17"/>
              </w:rPr>
              <w:t xml:space="preserve"> read by no page</w:t>
            </w:r>
          </w:p>
        </w:tc>
        <w:tc>
          <w:tcPr>
            <w:tcW w:type="dxa" w:w="3528"/>
          </w:tcPr>
          <w:p>
            <w:pPr>
              <w:spacing w:after="20"/>
            </w:pPr>
            <w:r/>
            <w:r>
              <w:rPr>
                <w:b w:val="0"/>
                <w:sz w:val="17"/>
              </w:rPr>
              <w:t>low</w:t>
            </w:r>
          </w:p>
        </w:tc>
        <w:tc>
          <w:tcPr>
            <w:tcW w:type="dxa" w:w="3528"/>
          </w:tcPr>
          <w:p>
            <w:pPr>
              <w:spacing w:after="20"/>
            </w:pPr>
            <w:r/>
            <w:r>
              <w:rPr>
                <w:b w:val="0"/>
                <w:sz w:val="17"/>
              </w:rPr>
              <w:t>point the pages at them, or drop them</w:t>
            </w:r>
          </w:p>
        </w:tc>
      </w:tr>
      <w:tr>
        <w:trPr>
          <w:cantSplit/>
        </w:trPr>
        <w:tc>
          <w:tcPr>
            <w:tcW w:type="dxa" w:w="2880"/>
            <w:shd w:val="clear" w:fill="EEF4F8"/>
          </w:tcPr>
          <w:p>
            <w:pPr>
              <w:spacing w:after="20"/>
            </w:pPr>
            <w:r/>
            <w:r>
              <w:rPr>
                <w:b w:val="0"/>
                <w:sz w:val="17"/>
              </w:rPr>
              <w:t>AR window does not overlap the ledger</w:t>
            </w:r>
          </w:p>
        </w:tc>
        <w:tc>
          <w:tcPr>
            <w:tcW w:type="dxa" w:w="3528"/>
            <w:shd w:val="clear" w:fill="EEF4F8"/>
          </w:tcPr>
          <w:p>
            <w:pPr>
              <w:spacing w:after="20"/>
            </w:pPr>
            <w:r/>
            <w:r>
              <w:rPr>
                <w:b w:val="0"/>
                <w:sz w:val="17"/>
              </w:rPr>
              <w:t>low</w:t>
            </w:r>
          </w:p>
        </w:tc>
        <w:tc>
          <w:tcPr>
            <w:tcW w:type="dxa" w:w="3528"/>
            <w:shd w:val="clear" w:fill="EEF4F8"/>
          </w:tcPr>
          <w:p>
            <w:pPr>
              <w:spacing w:after="20"/>
            </w:pPr>
            <w:r/>
            <w:r>
              <w:rPr>
                <w:b w:val="0"/>
                <w:sz w:val="17"/>
              </w:rPr>
              <w:t>state it wherever AR and revenue appear together</w:t>
            </w:r>
          </w:p>
        </w:tc>
      </w:tr>
    </w:tbl>
    <w:p>
      <w:pPr>
        <w:spacing w:after="80"/>
      </w:pPr>
    </w:p>
    <w:p>
      <w:r>
        <w:br w:type="page"/>
      </w:r>
    </w:p>
    <w:p>
      <w:pPr>
        <w:keepNext/>
        <w:spacing w:before="360" w:after="120"/>
      </w:pPr>
      <w:r>
        <w:rPr>
          <w:b/>
          <w:color w:val="1B3A57"/>
          <w:sz w:val="34"/>
        </w:rPr>
        <w:t>06 · References</w:t>
      </w:r>
    </w:p>
    <w:p>
      <w:pPr>
        <w:spacing w:after="120"/>
      </w:pPr>
      <w:r>
        <w:rPr>
          <w:b w:val="0"/>
          <w:i w:val="0"/>
          <w:sz w:val="20"/>
        </w:rPr>
        <w:t>Where the pieces came from, what each contributed, and the boundary between this asset and its neighbours.</w:t>
      </w:r>
    </w:p>
    <w:p>
      <w:pPr>
        <w:spacing w:before="80" w:after="160"/>
        <w:jc w:val="center"/>
      </w:pPr>
      <w:r>
        <w:rPr>
          <w:color w:val="C8D4DE"/>
          <w:sz w:val="12"/>
        </w:rPr>
        <w:t>──────────────────────────────────────────────────────────</w:t>
      </w:r>
    </w:p>
    <w:p>
      <w:pPr>
        <w:keepNext/>
        <w:spacing w:before="160" w:after="40"/>
        <w:outlineLvl w:val="2"/>
      </w:pPr>
      <w:r>
        <w:rPr>
          <w:b/>
          <w:color w:val="29B5E8"/>
          <w:sz w:val="20"/>
        </w:rPr>
        <w:t>This repository</w:t>
      </w:r>
    </w:p>
    <w:p>
      <w:pPr>
        <w:keepNext/>
        <w:spacing w:before="160" w:after="40"/>
        <w:outlineLvl w:val="3"/>
      </w:pPr>
      <w:r>
        <w:rPr>
          <w:rFonts w:ascii="Consolas" w:hAnsi="Consolas"/>
          <w:b/>
          <w:color w:val="29B5E8"/>
          <w:sz w:val="19"/>
        </w:rPr>
        <w:t>dfreriks-snow/sap-bdc-finance-360</w:t>
      </w:r>
      <w:r>
        <w:rPr>
          <w:b/>
          <w:color w:val="29B5E8"/>
          <w:sz w:val="20"/>
        </w:rPr>
        <w:t xml:space="preserve"> (https://github.com/dfreriks-snow/sap-bdc-finance-360)</w:t>
      </w:r>
    </w:p>
    <w:p>
      <w:pPr>
        <w:spacing w:after="120"/>
      </w:pPr>
      <w:r>
        <w:rPr>
          <w:b w:val="0"/>
          <w:i w:val="0"/>
          <w:sz w:val="20"/>
        </w:rPr>
        <w:t>The asset this handbook documents.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r>
          </w:p>
        </w:tc>
      </w:tr>
      <w:tr>
        <w:trPr>
          <w:cantSplit/>
        </w:trPr>
        <w:tc>
          <w:tcPr>
            <w:tcW w:type="dxa" w:w="2880"/>
          </w:tcPr>
          <w:p>
            <w:pPr>
              <w:spacing w:after="20"/>
            </w:pPr>
            <w:r/>
            <w:r>
              <w:rPr>
                <w:b w:val="0"/>
                <w:sz w:val="17"/>
              </w:rPr>
              <w:t>Account verified against</w:t>
            </w:r>
          </w:p>
        </w:tc>
        <w:tc>
          <w:tcPr>
            <w:tcW w:type="dxa" w:w="7056"/>
          </w:tcPr>
          <w:p>
            <w:pPr>
              <w:spacing w:after="20"/>
            </w:pPr>
            <w:r/>
            <w:r>
              <w:rPr>
                <w:rFonts w:ascii="Consolas" w:hAnsi="Consolas"/>
                <w:b w:val="0"/>
                <w:color w:val="1B5E8C"/>
                <w:sz w:val="16"/>
              </w:rPr>
              <w:t>MSB89522</w:t>
            </w:r>
          </w:p>
        </w:tc>
      </w:tr>
      <w:tr>
        <w:trPr>
          <w:cantSplit/>
        </w:trPr>
        <w:tc>
          <w:tcPr>
            <w:tcW w:type="dxa" w:w="2880"/>
            <w:shd w:val="clear" w:fill="EEF4F8"/>
          </w:tcPr>
          <w:p>
            <w:pPr>
              <w:spacing w:after="20"/>
            </w:pPr>
            <w:r/>
            <w:r>
              <w:rPr>
                <w:b w:val="0"/>
                <w:sz w:val="17"/>
              </w:rPr>
              <w:t>Region</w:t>
            </w:r>
          </w:p>
        </w:tc>
        <w:tc>
          <w:tcPr>
            <w:tcW w:type="dxa" w:w="7056"/>
            <w:shd w:val="clear" w:fill="EEF4F8"/>
          </w:tcPr>
          <w:p>
            <w:pPr>
              <w:spacing w:after="20"/>
            </w:pPr>
            <w:r/>
            <w:r>
              <w:rPr>
                <w:rFonts w:ascii="Consolas" w:hAnsi="Consolas"/>
                <w:b w:val="0"/>
                <w:color w:val="1B5E8C"/>
                <w:sz w:val="16"/>
              </w:rPr>
              <w:t>PUBLIC.AWS_US_WEST_2</w:t>
            </w:r>
          </w:p>
        </w:tc>
      </w:tr>
      <w:tr>
        <w:trPr>
          <w:cantSplit/>
        </w:trPr>
        <w:tc>
          <w:tcPr>
            <w:tcW w:type="dxa" w:w="2880"/>
          </w:tcPr>
          <w:p>
            <w:pPr>
              <w:spacing w:after="20"/>
            </w:pPr>
            <w:r/>
            <w:r>
              <w:rPr>
                <w:b w:val="0"/>
                <w:sz w:val="17"/>
              </w:rPr>
              <w:t>Deployed app</w:t>
            </w:r>
          </w:p>
        </w:tc>
        <w:tc>
          <w:tcPr>
            <w:tcW w:type="dxa" w:w="7056"/>
          </w:tcPr>
          <w:p>
            <w:pPr>
              <w:spacing w:after="20"/>
            </w:pPr>
            <w:r/>
            <w:r>
              <w:rPr>
                <w:rFonts w:ascii="Consolas" w:hAnsi="Consolas"/>
                <w:b w:val="0"/>
                <w:color w:val="1B5E8C"/>
                <w:sz w:val="16"/>
              </w:rPr>
              <w:t>erzht4-sfsenorthamerica-dfreriks-aws1-w2.snowflakecomputing.app</w:t>
            </w:r>
          </w:p>
        </w:tc>
      </w:tr>
      <w:tr>
        <w:trPr>
          <w:cantSplit/>
        </w:trPr>
        <w:tc>
          <w:tcPr>
            <w:tcW w:type="dxa" w:w="2880"/>
            <w:shd w:val="clear" w:fill="EEF4F8"/>
          </w:tcPr>
          <w:p>
            <w:pPr>
              <w:spacing w:after="20"/>
            </w:pPr>
            <w:r/>
            <w:r>
              <w:rPr>
                <w:b w:val="0"/>
                <w:sz w:val="17"/>
              </w:rPr>
              <w:t>Verified on</w:t>
            </w:r>
          </w:p>
        </w:tc>
        <w:tc>
          <w:tcPr>
            <w:tcW w:type="dxa" w:w="7056"/>
            <w:shd w:val="clear" w:fill="EEF4F8"/>
          </w:tcPr>
          <w:p>
            <w:pPr>
              <w:spacing w:after="20"/>
            </w:pPr>
            <w:r/>
            <w:r>
              <w:rPr>
                <w:b w:val="0"/>
                <w:sz w:val="17"/>
              </w:rPr>
              <w:t>2026-09-21</w:t>
            </w:r>
          </w:p>
        </w:tc>
      </w:tr>
    </w:tbl>
    <w:p>
      <w:pPr>
        <w:spacing w:after="80"/>
      </w:pPr>
    </w:p>
    <w:p>
      <w:pPr>
        <w:spacing w:after="120"/>
      </w:pPr>
      <w:r>
        <w:rPr>
          <w:b w:val="0"/>
          <w:i w:val="0"/>
          <w:sz w:val="20"/>
        </w:rPr>
        <w:t>Layout: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Path</w:t>
            </w:r>
          </w:p>
        </w:tc>
        <w:tc>
          <w:tcPr>
            <w:tcW w:type="dxa" w:w="7056"/>
            <w:shd w:val="clear" w:fill="1B3A57"/>
          </w:tcPr>
          <w:p>
            <w:pPr>
              <w:spacing w:after="20"/>
            </w:pPr>
            <w:r/>
            <w:r>
              <w:rPr>
                <w:b/>
                <w:color w:val="FFFFFF"/>
                <w:sz w:val="17"/>
              </w:rPr>
              <w:t>Contents</w:t>
            </w:r>
          </w:p>
        </w:tc>
      </w:tr>
      <w:tr>
        <w:trPr>
          <w:cantSplit/>
        </w:trPr>
        <w:tc>
          <w:tcPr>
            <w:tcW w:type="dxa" w:w="2880"/>
          </w:tcPr>
          <w:p>
            <w:pPr>
              <w:spacing w:after="20"/>
            </w:pPr>
            <w:r/>
            <w:r>
              <w:rPr>
                <w:rFonts w:ascii="Consolas" w:hAnsi="Consolas"/>
                <w:b w:val="0"/>
                <w:color w:val="1B5E8C"/>
                <w:sz w:val="16"/>
              </w:rPr>
              <w:t>sql/01_l0_sources.md</w:t>
            </w:r>
          </w:p>
        </w:tc>
        <w:tc>
          <w:tcPr>
            <w:tcW w:type="dxa" w:w="7056"/>
          </w:tcPr>
          <w:p>
            <w:pPr>
              <w:spacing w:after="20"/>
            </w:pPr>
            <w:r/>
            <w:r>
              <w:rPr>
                <w:b w:val="0"/>
                <w:sz w:val="17"/>
              </w:rPr>
              <w:t>L0 documentation — markdown, because there is nothing to create</w:t>
            </w:r>
          </w:p>
        </w:tc>
      </w:tr>
      <w:tr>
        <w:trPr>
          <w:cantSplit/>
        </w:trPr>
        <w:tc>
          <w:tcPr>
            <w:tcW w:type="dxa" w:w="2880"/>
            <w:shd w:val="clear" w:fill="EEF4F8"/>
          </w:tcPr>
          <w:p>
            <w:pPr>
              <w:spacing w:after="20"/>
            </w:pPr>
            <w:r/>
            <w:r>
              <w:rPr>
                <w:rFonts w:ascii="Consolas" w:hAnsi="Consolas"/>
                <w:b w:val="0"/>
                <w:color w:val="1B5E8C"/>
                <w:sz w:val="16"/>
              </w:rPr>
              <w:t>sql/02_l1_curated_views.sql</w:t>
            </w:r>
          </w:p>
        </w:tc>
        <w:tc>
          <w:tcPr>
            <w:tcW w:type="dxa" w:w="7056"/>
            <w:shd w:val="clear" w:fill="EEF4F8"/>
          </w:tcPr>
          <w:p>
            <w:pPr>
              <w:spacing w:after="20"/>
            </w:pPr>
            <w:r/>
            <w:r>
              <w:rPr>
                <w:b w:val="0"/>
                <w:sz w:val="17"/>
              </w:rPr>
              <w:t>6 L1 passthrough views with column comments</w:t>
            </w:r>
          </w:p>
        </w:tc>
      </w:tr>
      <w:tr>
        <w:trPr>
          <w:cantSplit/>
        </w:trPr>
        <w:tc>
          <w:tcPr>
            <w:tcW w:type="dxa" w:w="2880"/>
          </w:tcPr>
          <w:p>
            <w:pPr>
              <w:spacing w:after="20"/>
            </w:pPr>
            <w:r/>
            <w:r>
              <w:rPr>
                <w:rFonts w:ascii="Consolas" w:hAnsi="Consolas"/>
                <w:b w:val="0"/>
                <w:color w:val="1B5E8C"/>
                <w:sz w:val="16"/>
              </w:rPr>
              <w:t>sql/03_l2_analytics_dynamic_tables.sql</w:t>
            </w:r>
          </w:p>
        </w:tc>
        <w:tc>
          <w:tcPr>
            <w:tcW w:type="dxa" w:w="7056"/>
          </w:tcPr>
          <w:p>
            <w:pPr>
              <w:spacing w:after="20"/>
            </w:pPr>
            <w:r/>
            <w:r>
              <w:rPr>
                <w:b w:val="0"/>
                <w:sz w:val="17"/>
              </w:rPr>
              <w:t xml:space="preserve">7 L2 objects — 6 dynamic tables plus </w:t>
            </w:r>
            <w:r>
              <w:rPr>
                <w:rFonts w:ascii="Consolas" w:hAnsi="Consolas"/>
                <w:b w:val="0"/>
                <w:color w:val="1B5E8C"/>
                <w:sz w:val="16"/>
              </w:rPr>
              <w:t>DT_AR_AGING</w:t>
            </w:r>
          </w:p>
        </w:tc>
      </w:tr>
      <w:tr>
        <w:trPr>
          <w:cantSplit/>
        </w:trPr>
        <w:tc>
          <w:tcPr>
            <w:tcW w:type="dxa" w:w="2880"/>
            <w:shd w:val="clear" w:fill="EEF4F8"/>
          </w:tcPr>
          <w:p>
            <w:pPr>
              <w:spacing w:after="20"/>
            </w:pPr>
            <w:r/>
            <w:r>
              <w:rPr>
                <w:rFonts w:ascii="Consolas" w:hAnsi="Consolas"/>
                <w:b w:val="0"/>
                <w:color w:val="1B5E8C"/>
                <w:sz w:val="16"/>
              </w:rPr>
              <w:t>sql/04_semantic_view.sql</w:t>
            </w:r>
          </w:p>
        </w:tc>
        <w:tc>
          <w:tcPr>
            <w:tcW w:type="dxa" w:w="7056"/>
            <w:shd w:val="clear" w:fill="EEF4F8"/>
          </w:tcPr>
          <w:p>
            <w:pPr>
              <w:spacing w:after="20"/>
            </w:pPr>
            <w:r/>
            <w:r>
              <w:rPr>
                <w:b w:val="0"/>
                <w:sz w:val="17"/>
              </w:rPr>
              <w:t>the two semantic views</w:t>
            </w:r>
          </w:p>
        </w:tc>
      </w:tr>
      <w:tr>
        <w:trPr>
          <w:cantSplit/>
        </w:trPr>
        <w:tc>
          <w:tcPr>
            <w:tcW w:type="dxa" w:w="2880"/>
          </w:tcPr>
          <w:p>
            <w:pPr>
              <w:spacing w:after="20"/>
            </w:pPr>
            <w:r/>
            <w:r>
              <w:rPr>
                <w:rFonts w:ascii="Consolas" w:hAnsi="Consolas"/>
                <w:b w:val="0"/>
                <w:color w:val="1B5E8C"/>
                <w:sz w:val="16"/>
              </w:rPr>
              <w:t>sql/05_cortex_agent.sql</w:t>
            </w:r>
          </w:p>
        </w:tc>
        <w:tc>
          <w:tcPr>
            <w:tcW w:type="dxa" w:w="7056"/>
          </w:tcPr>
          <w:p>
            <w:pPr>
              <w:spacing w:after="20"/>
            </w:pPr>
            <w:r/>
            <w:r>
              <w:rPr>
                <w:rFonts w:ascii="Consolas" w:hAnsi="Consolas"/>
                <w:b w:val="0"/>
                <w:color w:val="1B5E8C"/>
                <w:sz w:val="16"/>
              </w:rPr>
              <w:t>SAP_FINANCE_360_AGENT</w:t>
            </w:r>
          </w:p>
        </w:tc>
      </w:tr>
      <w:tr>
        <w:trPr>
          <w:cantSplit/>
        </w:trPr>
        <w:tc>
          <w:tcPr>
            <w:tcW w:type="dxa" w:w="2880"/>
            <w:shd w:val="clear" w:fill="EEF4F8"/>
          </w:tcPr>
          <w:p>
            <w:pPr>
              <w:spacing w:after="20"/>
            </w:pPr>
            <w:r/>
            <w:r>
              <w:rPr>
                <w:rFonts w:ascii="Consolas" w:hAnsi="Consolas"/>
                <w:b w:val="0"/>
                <w:color w:val="1B5E8C"/>
                <w:sz w:val="16"/>
              </w:rPr>
              <w:t>app/</w:t>
            </w:r>
          </w:p>
        </w:tc>
        <w:tc>
          <w:tcPr>
            <w:tcW w:type="dxa" w:w="7056"/>
            <w:shd w:val="clear" w:fill="EEF4F8"/>
          </w:tcPr>
          <w:p>
            <w:pPr>
              <w:spacing w:after="20"/>
            </w:pPr>
            <w:r/>
            <w:r>
              <w:rPr>
                <w:b w:val="0"/>
                <w:sz w:val="17"/>
              </w:rPr>
              <w:t xml:space="preserve">Native App package — </w:t>
            </w:r>
            <w:r>
              <w:rPr>
                <w:rFonts w:ascii="Consolas" w:hAnsi="Consolas"/>
                <w:b w:val="0"/>
                <w:color w:val="1B5E8C"/>
                <w:sz w:val="16"/>
              </w:rPr>
              <w:t>manifest.yml</w:t>
            </w:r>
            <w:r>
              <w:rPr>
                <w:b w:val="0"/>
                <w:sz w:val="17"/>
              </w:rPr>
              <w:t xml:space="preserve">, </w:t>
            </w:r>
            <w:r>
              <w:rPr>
                <w:rFonts w:ascii="Consolas" w:hAnsi="Consolas"/>
                <w:b w:val="0"/>
                <w:color w:val="1B5E8C"/>
                <w:sz w:val="16"/>
              </w:rPr>
              <w:t>setup.sql</w:t>
            </w:r>
            <w:r>
              <w:rPr>
                <w:b w:val="0"/>
                <w:sz w:val="17"/>
              </w:rPr>
              <w:t xml:space="preserve">, </w:t>
            </w:r>
            <w:r>
              <w:rPr>
                <w:rFonts w:ascii="Consolas" w:hAnsi="Consolas"/>
                <w:b w:val="0"/>
                <w:color w:val="1B5E8C"/>
                <w:sz w:val="16"/>
              </w:rPr>
              <w:t>service_spec.yml</w:t>
            </w:r>
            <w:r>
              <w:rPr>
                <w:b w:val="0"/>
                <w:sz w:val="17"/>
              </w:rPr>
              <w:t xml:space="preserve">, </w:t>
            </w:r>
            <w:r>
              <w:rPr>
                <w:rFonts w:ascii="Consolas" w:hAnsi="Consolas"/>
                <w:b w:val="0"/>
                <w:color w:val="1B5E8C"/>
                <w:sz w:val="16"/>
              </w:rPr>
              <w:t>snowflake.yml</w:t>
            </w:r>
          </w:p>
        </w:tc>
      </w:tr>
      <w:tr>
        <w:trPr>
          <w:cantSplit/>
        </w:trPr>
        <w:tc>
          <w:tcPr>
            <w:tcW w:type="dxa" w:w="2880"/>
          </w:tcPr>
          <w:p>
            <w:pPr>
              <w:spacing w:after="20"/>
            </w:pPr>
            <w:r/>
            <w:r>
              <w:rPr>
                <w:rFonts w:ascii="Consolas" w:hAnsi="Consolas"/>
                <w:b w:val="0"/>
                <w:color w:val="1B5E8C"/>
                <w:sz w:val="16"/>
              </w:rPr>
              <w:t>service/app/</w:t>
            </w:r>
          </w:p>
        </w:tc>
        <w:tc>
          <w:tcPr>
            <w:tcW w:type="dxa" w:w="7056"/>
          </w:tcPr>
          <w:p>
            <w:pPr>
              <w:spacing w:after="20"/>
            </w:pPr>
            <w:r/>
            <w:r>
              <w:rPr>
                <w:b w:val="0"/>
                <w:sz w:val="17"/>
              </w:rPr>
              <w:t>React client, Express server, Dockerfile</w:t>
            </w:r>
          </w:p>
        </w:tc>
      </w:tr>
      <w:tr>
        <w:trPr>
          <w:cantSplit/>
        </w:trPr>
        <w:tc>
          <w:tcPr>
            <w:tcW w:type="dxa" w:w="2880"/>
            <w:shd w:val="clear" w:fill="EEF4F8"/>
          </w:tcPr>
          <w:p>
            <w:pPr>
              <w:spacing w:after="20"/>
            </w:pPr>
            <w:r/>
            <w:r>
              <w:rPr>
                <w:rFonts w:ascii="Consolas" w:hAnsi="Consolas"/>
                <w:b w:val="0"/>
                <w:color w:val="1B5E8C"/>
                <w:sz w:val="16"/>
              </w:rPr>
              <w:t>scripts/</w:t>
            </w:r>
          </w:p>
        </w:tc>
        <w:tc>
          <w:tcPr>
            <w:tcW w:type="dxa" w:w="7056"/>
            <w:shd w:val="clear" w:fill="EEF4F8"/>
          </w:tcPr>
          <w:p>
            <w:pPr>
              <w:spacing w:after="20"/>
            </w:pPr>
            <w:r/>
            <w:r>
              <w:rPr>
                <w:rFonts w:ascii="Consolas" w:hAnsi="Consolas"/>
                <w:b w:val="0"/>
                <w:color w:val="1B5E8C"/>
                <w:sz w:val="16"/>
              </w:rPr>
              <w:t>build_and_push.sh</w:t>
            </w:r>
            <w:r>
              <w:rPr>
                <w:b w:val="0"/>
                <w:sz w:val="17"/>
              </w:rPr>
              <w:t xml:space="preserve">, </w:t>
            </w:r>
            <w:r>
              <w:rPr>
                <w:rFonts w:ascii="Consolas" w:hAnsi="Consolas"/>
                <w:b w:val="0"/>
                <w:color w:val="1B5E8C"/>
                <w:sz w:val="16"/>
              </w:rPr>
              <w:t>migrate_data.py</w:t>
            </w:r>
            <w:r>
              <w:rPr>
                <w:b w:val="0"/>
                <w:sz w:val="17"/>
              </w:rPr>
              <w:t xml:space="preserve">, </w:t>
            </w:r>
            <w:r>
              <w:rPr>
                <w:rFonts w:ascii="Consolas" w:hAnsi="Consolas"/>
                <w:b w:val="0"/>
                <w:color w:val="1B5E8C"/>
                <w:sz w:val="16"/>
              </w:rPr>
              <w:t>deploy_native_app.py</w:t>
            </w:r>
            <w:r>
              <w:rPr>
                <w:b w:val="0"/>
                <w:sz w:val="17"/>
              </w:rPr>
              <w:t xml:space="preserve">, </w:t>
            </w:r>
            <w:r>
              <w:rPr>
                <w:rFonts w:ascii="Consolas" w:hAnsi="Consolas"/>
                <w:b w:val="0"/>
                <w:color w:val="1B5E8C"/>
                <w:sz w:val="16"/>
              </w:rPr>
              <w:t>create_org_listing.py</w:t>
            </w:r>
          </w:p>
        </w:tc>
      </w:tr>
      <w:tr>
        <w:trPr>
          <w:cantSplit/>
        </w:trPr>
        <w:tc>
          <w:tcPr>
            <w:tcW w:type="dxa" w:w="2880"/>
          </w:tcPr>
          <w:p>
            <w:pPr>
              <w:spacing w:after="20"/>
            </w:pPr>
            <w:r/>
            <w:r>
              <w:rPr>
                <w:rFonts w:ascii="Consolas" w:hAnsi="Consolas"/>
                <w:b w:val="0"/>
                <w:color w:val="1B5E8C"/>
                <w:sz w:val="16"/>
              </w:rPr>
              <w:t>tools/</w:t>
            </w:r>
          </w:p>
        </w:tc>
        <w:tc>
          <w:tcPr>
            <w:tcW w:type="dxa" w:w="7056"/>
          </w:tcPr>
          <w:p>
            <w:pPr>
              <w:spacing w:after="20"/>
            </w:pPr>
            <w:r/>
            <w:r>
              <w:rPr>
                <w:b w:val="0"/>
                <w:sz w:val="17"/>
              </w:rPr>
              <w:t>fact extraction, screenshot capture, Word and PowerPoint builders</w:t>
            </w:r>
          </w:p>
        </w:tc>
      </w:tr>
      <w:tr>
        <w:trPr>
          <w:cantSplit/>
        </w:trPr>
        <w:tc>
          <w:tcPr>
            <w:tcW w:type="dxa" w:w="2880"/>
            <w:shd w:val="clear" w:fill="EEF4F8"/>
          </w:tcPr>
          <w:p>
            <w:pPr>
              <w:spacing w:after="20"/>
            </w:pPr>
            <w:r/>
            <w:r>
              <w:rPr>
                <w:rFonts w:ascii="Consolas" w:hAnsi="Consolas"/>
                <w:b w:val="0"/>
                <w:color w:val="1B5E8C"/>
                <w:sz w:val="16"/>
              </w:rPr>
              <w:t>docs/</w:t>
            </w:r>
          </w:p>
        </w:tc>
        <w:tc>
          <w:tcPr>
            <w:tcW w:type="dxa" w:w="7056"/>
            <w:shd w:val="clear" w:fill="EEF4F8"/>
          </w:tcPr>
          <w:p>
            <w:pPr>
              <w:spacing w:after="20"/>
            </w:pPr>
            <w:r/>
            <w:r>
              <w:rPr>
                <w:b w:val="0"/>
                <w:sz w:val="17"/>
              </w:rPr>
              <w:t xml:space="preserve">this handbook, plus </w:t>
            </w:r>
            <w:r>
              <w:rPr>
                <w:rFonts w:ascii="Consolas" w:hAnsi="Consolas"/>
                <w:b w:val="0"/>
                <w:color w:val="1B5E8C"/>
                <w:sz w:val="16"/>
              </w:rPr>
              <w:t>ARCHITECTURE.md</w:t>
            </w:r>
            <w:r>
              <w:rPr>
                <w:b w:val="0"/>
                <w:sz w:val="17"/>
              </w:rPr>
              <w:t xml:space="preserve">, </w:t>
            </w:r>
            <w:r>
              <w:rPr>
                <w:rFonts w:ascii="Consolas" w:hAnsi="Consolas"/>
                <w:b w:val="0"/>
                <w:color w:val="1B5E8C"/>
                <w:sz w:val="16"/>
              </w:rPr>
              <w:t>INSTALL.md</w:t>
            </w:r>
            <w:r>
              <w:rPr>
                <w:b w:val="0"/>
                <w:sz w:val="17"/>
              </w:rPr>
              <w:t xml:space="preserve">, </w:t>
            </w:r>
            <w:r>
              <w:rPr>
                <w:rFonts w:ascii="Consolas" w:hAnsi="Consolas"/>
                <w:b w:val="0"/>
                <w:color w:val="1B5E8C"/>
                <w:sz w:val="16"/>
              </w:rPr>
              <w:t>DEMO_GUIDE.md</w:t>
            </w:r>
            <w:r>
              <w:rPr>
                <w:b w:val="0"/>
                <w:sz w:val="17"/>
              </w:rPr>
              <w:t xml:space="preserve"> and the demo deck</w:t>
            </w:r>
          </w:p>
        </w:tc>
      </w:tr>
    </w:tbl>
    <w:p>
      <w:pPr>
        <w:spacing w:after="80"/>
      </w:pPr>
    </w:p>
    <w:p>
      <w:pPr>
        <w:spacing w:before="80" w:after="160"/>
        <w:jc w:val="center"/>
      </w:pPr>
      <w:r>
        <w:rPr>
          <w:color w:val="C8D4DE"/>
          <w:sz w:val="12"/>
        </w:rPr>
        <w:t>──────────────────────────────────────────────────────────</w:t>
      </w:r>
    </w:p>
    <w:p>
      <w:pPr>
        <w:keepNext/>
        <w:spacing w:before="160" w:after="40"/>
        <w:outlineLvl w:val="2"/>
      </w:pPr>
      <w:r>
        <w:rPr>
          <w:b/>
          <w:color w:val="29B5E8"/>
          <w:sz w:val="20"/>
        </w:rPr>
        <w:t>Upstream data</w:t>
      </w:r>
    </w:p>
    <w:p>
      <w:pPr>
        <w:keepNext/>
        <w:spacing w:before="160" w:after="40"/>
        <w:outlineLvl w:val="3"/>
      </w:pPr>
      <w:r>
        <w:rPr>
          <w:b/>
          <w:color w:val="29B5E8"/>
          <w:sz w:val="20"/>
        </w:rPr>
        <w:t>SAP Business Data Cloud Standard Data Products</w:t>
      </w:r>
    </w:p>
    <w:p>
      <w:pPr>
        <w:spacing w:after="120"/>
      </w:pPr>
      <w:r>
        <w:rPr>
          <w:b w:val="0"/>
          <w:i w:val="0"/>
          <w:sz w:val="20"/>
        </w:rPr>
        <w:t xml:space="preserve">The L0 layer. Shared into the account as </w:t>
      </w:r>
      <w:r>
        <w:rPr>
          <w:rFonts w:ascii="Consolas" w:hAnsi="Consolas"/>
          <w:b w:val="0"/>
          <w:i w:val="0"/>
          <w:color w:val="1B5E8C"/>
          <w:sz w:val="19"/>
        </w:rPr>
        <w:t>SAP_BDC_DEMO_*</w:t>
      </w:r>
      <w:r>
        <w:rPr>
          <w:b w:val="0"/>
          <w:i w:val="0"/>
          <w:sz w:val="20"/>
        </w:rPr>
        <w:t xml:space="preserve"> databases and read in place — nothing is copied at that boundary.</w:t>
      </w:r>
    </w:p>
    <w:p>
      <w:pPr>
        <w:spacing w:after="120"/>
      </w:pPr>
      <w:r>
        <w:rPr>
          <w:b w:val="0"/>
          <w:i w:val="0"/>
          <w:sz w:val="20"/>
        </w:rPr>
        <w:t>Three shared databases are actually read:</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Shared database</w:t>
            </w:r>
          </w:p>
        </w:tc>
        <w:tc>
          <w:tcPr>
            <w:tcW w:type="dxa" w:w="7056"/>
            <w:shd w:val="clear" w:fill="1B3A57"/>
          </w:tcPr>
          <w:p>
            <w:pPr>
              <w:spacing w:after="20"/>
            </w:pPr>
            <w:r/>
            <w:r>
              <w:rPr>
                <w:b/>
                <w:color w:val="FFFFFF"/>
                <w:sz w:val="17"/>
              </w:rPr>
              <w:t>Object</w:t>
            </w:r>
          </w:p>
        </w:tc>
      </w:tr>
      <w:tr>
        <w:trPr>
          <w:cantSplit/>
        </w:trPr>
        <w:tc>
          <w:tcPr>
            <w:tcW w:type="dxa" w:w="2880"/>
          </w:tcPr>
          <w:p>
            <w:pPr>
              <w:spacing w:after="20"/>
            </w:pPr>
            <w:r/>
            <w:r>
              <w:rPr>
                <w:rFonts w:ascii="Consolas" w:hAnsi="Consolas"/>
                <w:b w:val="0"/>
                <w:color w:val="1B5E8C"/>
                <w:sz w:val="16"/>
              </w:rPr>
              <w:t>SAP_BDC_DEMO_ENTRY_VIEW_JOURNAL_ENTRY</w:t>
            </w:r>
          </w:p>
        </w:tc>
        <w:tc>
          <w:tcPr>
            <w:tcW w:type="dxa" w:w="7056"/>
          </w:tcPr>
          <w:p>
            <w:pPr>
              <w:spacing w:after="20"/>
            </w:pPr>
            <w:r/>
            <w:r>
              <w:rPr>
                <w:rFonts w:ascii="Consolas" w:hAnsi="Consolas"/>
                <w:b w:val="0"/>
                <w:color w:val="1B5E8C"/>
                <w:sz w:val="16"/>
              </w:rPr>
              <w:t>BDCCONNECT.OPERATIONALACCTGDOCITEM</w:t>
            </w:r>
          </w:p>
        </w:tc>
      </w:tr>
      <w:tr>
        <w:trPr>
          <w:cantSplit/>
        </w:trPr>
        <w:tc>
          <w:tcPr>
            <w:tcW w:type="dxa" w:w="2880"/>
            <w:shd w:val="clear" w:fill="EEF4F8"/>
          </w:tcPr>
          <w:p>
            <w:pPr>
              <w:spacing w:after="20"/>
            </w:pPr>
            <w:r/>
            <w:r>
              <w:rPr>
                <w:rFonts w:ascii="Consolas" w:hAnsi="Consolas"/>
                <w:b w:val="0"/>
                <w:color w:val="1B5E8C"/>
                <w:sz w:val="16"/>
              </w:rPr>
              <w:t>SAP_BDC_DEMO_JOURNAL_ENTRY_HEADER</w:t>
            </w:r>
          </w:p>
        </w:tc>
        <w:tc>
          <w:tcPr>
            <w:tcW w:type="dxa" w:w="7056"/>
            <w:shd w:val="clear" w:fill="EEF4F8"/>
          </w:tcPr>
          <w:p>
            <w:pPr>
              <w:spacing w:after="20"/>
            </w:pPr>
            <w:r/>
            <w:r>
              <w:rPr>
                <w:rFonts w:ascii="Consolas" w:hAnsi="Consolas"/>
                <w:b w:val="0"/>
                <w:color w:val="1B5E8C"/>
                <w:sz w:val="16"/>
              </w:rPr>
              <w:t>BDCCONNECT.JOURNALENTRY</w:t>
            </w:r>
          </w:p>
        </w:tc>
      </w:tr>
      <w:tr>
        <w:trPr>
          <w:cantSplit/>
        </w:trPr>
        <w:tc>
          <w:tcPr>
            <w:tcW w:type="dxa" w:w="2880"/>
          </w:tcPr>
          <w:p>
            <w:pPr>
              <w:spacing w:after="20"/>
            </w:pPr>
            <w:r/>
            <w:r>
              <w:rPr>
                <w:rFonts w:ascii="Consolas" w:hAnsi="Consolas"/>
                <w:b w:val="0"/>
                <w:color w:val="1B5E8C"/>
                <w:sz w:val="16"/>
              </w:rPr>
              <w:t>SAP_BDC_DEMO_SUPPLIER_INVOICE</w:t>
            </w:r>
          </w:p>
        </w:tc>
        <w:tc>
          <w:tcPr>
            <w:tcW w:type="dxa" w:w="7056"/>
          </w:tcPr>
          <w:p>
            <w:pPr>
              <w:spacing w:after="20"/>
            </w:pPr>
            <w:r/>
            <w:r>
              <w:rPr>
                <w:rFonts w:ascii="Consolas" w:hAnsi="Consolas"/>
                <w:b w:val="0"/>
                <w:color w:val="1B5E8C"/>
                <w:sz w:val="16"/>
              </w:rPr>
              <w:t>BDCCONNECT.SUPPLIERINVOICE</w:t>
            </w:r>
          </w:p>
        </w:tc>
      </w:tr>
    </w:tbl>
    <w:p>
      <w:pPr>
        <w:spacing w:after="80"/>
      </w:pPr>
    </w:p>
    <w:p>
      <w:pPr>
        <w:spacing w:after="120"/>
      </w:pPr>
      <w:r>
        <w:rPr>
          <w:b w:val="0"/>
          <w:i w:val="0"/>
          <w:sz w:val="20"/>
        </w:rPr>
        <w:t>What the products give you is the SAP semantics — company code, fiscal year, cost centre, profit centre, debit/credit indicator — preserved rather than flattened into warehouse-native names.</w:t>
      </w:r>
    </w:p>
    <w:p>
      <w:pPr>
        <w:spacing w:after="120"/>
      </w:pPr>
      <w:r>
        <w:rPr>
          <w:b w:val="0"/>
          <w:i w:val="0"/>
          <w:sz w:val="20"/>
        </w:rPr>
        <w:t xml:space="preserve">What they do not give you is a receivables object. That absence is the whole reason </w:t>
      </w:r>
      <w:r>
        <w:rPr>
          <w:rFonts w:ascii="Consolas" w:hAnsi="Consolas"/>
          <w:b w:val="0"/>
          <w:i w:val="0"/>
          <w:color w:val="1B5E8C"/>
          <w:sz w:val="19"/>
        </w:rPr>
        <w:t>DT_AR_AGING</w:t>
      </w:r>
      <w:r>
        <w:rPr>
          <w:b w:val="0"/>
          <w:i w:val="0"/>
          <w:sz w:val="20"/>
        </w:rPr>
        <w:t xml:space="preserve"> is generated, and it is the one place where this asset departs from real SAP data. See findings (05-findings.md#dt_ar_aging-is-a-plain-table-wearing-a-dynamic-tables-prefix).</w:t>
      </w:r>
    </w:p>
    <w:p>
      <w:pPr>
        <w:spacing w:after="120"/>
      </w:pPr>
      <w:r>
        <w:rPr>
          <w:b w:val="0"/>
          <w:i w:val="0"/>
          <w:sz w:val="20"/>
        </w:rPr>
        <w:t>They also do not give you a customer master, a cash or bank ledger, or period-end close status, so questions requiring any of those are out of scope by construction.</w:t>
      </w:r>
    </w:p>
    <w:p>
      <w:pPr>
        <w:spacing w:before="80" w:after="160"/>
        <w:jc w:val="center"/>
      </w:pPr>
      <w:r>
        <w:rPr>
          <w:color w:val="C8D4DE"/>
          <w:sz w:val="12"/>
        </w:rPr>
        <w:t>──────────────────────────────────────────────────────────</w:t>
      </w:r>
    </w:p>
    <w:p>
      <w:pPr>
        <w:keepNext/>
        <w:spacing w:before="160" w:after="40"/>
        <w:outlineLvl w:val="2"/>
      </w:pPr>
      <w:r>
        <w:rPr>
          <w:b/>
          <w:color w:val="29B5E8"/>
          <w:sz w:val="20"/>
        </w:rPr>
        <w:t>Snowflake platform features used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Feature</w:t>
            </w:r>
          </w:p>
        </w:tc>
        <w:tc>
          <w:tcPr>
            <w:tcW w:type="dxa" w:w="3528"/>
            <w:shd w:val="clear" w:fill="1B3A57"/>
          </w:tcPr>
          <w:p>
            <w:pPr>
              <w:spacing w:after="20"/>
            </w:pPr>
            <w:r/>
            <w:r>
              <w:rPr>
                <w:b/>
                <w:color w:val="FFFFFF"/>
                <w:sz w:val="17"/>
              </w:rPr>
              <w:t>Where</w:t>
            </w:r>
          </w:p>
        </w:tc>
        <w:tc>
          <w:tcPr>
            <w:tcW w:type="dxa" w:w="3528"/>
            <w:shd w:val="clear" w:fill="1B3A57"/>
          </w:tcPr>
          <w:p>
            <w:pPr>
              <w:spacing w:after="20"/>
            </w:pPr>
            <w:r/>
            <w:r>
              <w:rPr>
                <w:b/>
                <w:color w:val="FFFFFF"/>
                <w:sz w:val="17"/>
              </w:rPr>
              <w:t>Why</w:t>
            </w:r>
          </w:p>
        </w:tc>
      </w:tr>
      <w:tr>
        <w:trPr>
          <w:cantSplit/>
        </w:trPr>
        <w:tc>
          <w:tcPr>
            <w:tcW w:type="dxa" w:w="2880"/>
          </w:tcPr>
          <w:p>
            <w:pPr>
              <w:spacing w:after="20"/>
            </w:pPr>
            <w:r/>
            <w:r>
              <w:rPr>
                <w:b w:val="0"/>
                <w:sz w:val="17"/>
              </w:rPr>
              <w:t>Secure data sharing</w:t>
            </w:r>
          </w:p>
        </w:tc>
        <w:tc>
          <w:tcPr>
            <w:tcW w:type="dxa" w:w="3528"/>
          </w:tcPr>
          <w:p>
            <w:pPr>
              <w:spacing w:after="20"/>
            </w:pPr>
            <w:r/>
            <w:r>
              <w:rPr>
                <w:b w:val="0"/>
                <w:sz w:val="17"/>
              </w:rPr>
              <w:t>L0 → L1</w:t>
            </w:r>
          </w:p>
        </w:tc>
        <w:tc>
          <w:tcPr>
            <w:tcW w:type="dxa" w:w="3528"/>
          </w:tcPr>
          <w:p>
            <w:pPr>
              <w:spacing w:after="20"/>
            </w:pPr>
            <w:r/>
            <w:r>
              <w:rPr>
                <w:b w:val="0"/>
                <w:sz w:val="17"/>
              </w:rPr>
              <w:t>zero-copy; no extract to go stale</w:t>
            </w:r>
          </w:p>
        </w:tc>
      </w:tr>
      <w:tr>
        <w:trPr>
          <w:cantSplit/>
        </w:trPr>
        <w:tc>
          <w:tcPr>
            <w:tcW w:type="dxa" w:w="2880"/>
            <w:shd w:val="clear" w:fill="EEF4F8"/>
          </w:tcPr>
          <w:p>
            <w:pPr>
              <w:spacing w:after="20"/>
            </w:pPr>
            <w:r/>
            <w:r>
              <w:rPr>
                <w:b w:val="0"/>
                <w:sz w:val="17"/>
              </w:rPr>
              <w:t>Views</w:t>
            </w:r>
          </w:p>
        </w:tc>
        <w:tc>
          <w:tcPr>
            <w:tcW w:type="dxa" w:w="3528"/>
            <w:shd w:val="clear" w:fill="EEF4F8"/>
          </w:tcPr>
          <w:p>
            <w:pPr>
              <w:spacing w:after="20"/>
            </w:pPr>
            <w:r/>
            <w:r>
              <w:rPr>
                <w:b w:val="0"/>
                <w:sz w:val="17"/>
              </w:rPr>
              <w:t>L1, 6 objects</w:t>
            </w:r>
          </w:p>
        </w:tc>
        <w:tc>
          <w:tcPr>
            <w:tcW w:type="dxa" w:w="3528"/>
            <w:shd w:val="clear" w:fill="EEF4F8"/>
          </w:tcPr>
          <w:p>
            <w:pPr>
              <w:spacing w:after="20"/>
            </w:pPr>
            <w:r/>
            <w:r>
              <w:rPr>
                <w:b w:val="0"/>
                <w:sz w:val="17"/>
              </w:rPr>
              <w:t>naming and comments without storage or lag</w:t>
            </w:r>
          </w:p>
        </w:tc>
      </w:tr>
      <w:tr>
        <w:trPr>
          <w:cantSplit/>
        </w:trPr>
        <w:tc>
          <w:tcPr>
            <w:tcW w:type="dxa" w:w="2880"/>
          </w:tcPr>
          <w:p>
            <w:pPr>
              <w:spacing w:after="20"/>
            </w:pPr>
            <w:r/>
            <w:r>
              <w:rPr>
                <w:b w:val="0"/>
                <w:sz w:val="17"/>
              </w:rPr>
              <w:t>Dynamic tables</w:t>
            </w:r>
          </w:p>
        </w:tc>
        <w:tc>
          <w:tcPr>
            <w:tcW w:type="dxa" w:w="3528"/>
          </w:tcPr>
          <w:p>
            <w:pPr>
              <w:spacing w:after="20"/>
            </w:pPr>
            <w:r/>
            <w:r>
              <w:rPr>
                <w:b w:val="0"/>
                <w:sz w:val="17"/>
              </w:rPr>
              <w:t xml:space="preserve">L2, 6 objects, </w:t>
            </w:r>
            <w:r>
              <w:rPr>
                <w:rFonts w:ascii="Consolas" w:hAnsi="Consolas"/>
                <w:b w:val="0"/>
                <w:color w:val="1B5E8C"/>
                <w:sz w:val="16"/>
              </w:rPr>
              <w:t>TARGET_LAG = 'DOWNSTREAM'</w:t>
            </w:r>
          </w:p>
        </w:tc>
        <w:tc>
          <w:tcPr>
            <w:tcW w:type="dxa" w:w="3528"/>
          </w:tcPr>
          <w:p>
            <w:pPr>
              <w:spacing w:after="20"/>
            </w:pPr>
            <w:r/>
            <w:r>
              <w:rPr>
                <w:b w:val="0"/>
                <w:sz w:val="17"/>
              </w:rPr>
              <w:t>refresh driven by consumption, not a schedule</w:t>
            </w:r>
          </w:p>
        </w:tc>
      </w:tr>
      <w:tr>
        <w:trPr>
          <w:cantSplit/>
        </w:trPr>
        <w:tc>
          <w:tcPr>
            <w:tcW w:type="dxa" w:w="2880"/>
            <w:shd w:val="clear" w:fill="EEF4F8"/>
          </w:tcPr>
          <w:p>
            <w:pPr>
              <w:spacing w:after="20"/>
            </w:pPr>
            <w:r/>
            <w:r>
              <w:rPr>
                <w:b w:val="0"/>
                <w:sz w:val="17"/>
              </w:rPr>
              <w:t>Semantic views</w:t>
            </w:r>
          </w:p>
        </w:tc>
        <w:tc>
          <w:tcPr>
            <w:tcW w:type="dxa" w:w="3528"/>
            <w:shd w:val="clear" w:fill="EEF4F8"/>
          </w:tcPr>
          <w:p>
            <w:pPr>
              <w:spacing w:after="20"/>
            </w:pPr>
            <w:r/>
            <w:r>
              <w:rPr>
                <w:b w:val="0"/>
                <w:sz w:val="17"/>
              </w:rPr>
              <w:t>2 objects</w:t>
            </w:r>
          </w:p>
        </w:tc>
        <w:tc>
          <w:tcPr>
            <w:tcW w:type="dxa" w:w="3528"/>
            <w:shd w:val="clear" w:fill="EEF4F8"/>
          </w:tcPr>
          <w:p>
            <w:pPr>
              <w:spacing w:after="20"/>
            </w:pPr>
            <w:r/>
            <w:r>
              <w:rPr>
                <w:b w:val="0"/>
                <w:sz w:val="17"/>
              </w:rPr>
              <w:t>governed metric and relationship definitions</w:t>
            </w:r>
          </w:p>
        </w:tc>
      </w:tr>
      <w:tr>
        <w:trPr>
          <w:cantSplit/>
        </w:trPr>
        <w:tc>
          <w:tcPr>
            <w:tcW w:type="dxa" w:w="2880"/>
          </w:tcPr>
          <w:p>
            <w:pPr>
              <w:spacing w:after="20"/>
            </w:pPr>
            <w:r/>
            <w:r>
              <w:rPr>
                <w:b w:val="0"/>
                <w:sz w:val="17"/>
              </w:rPr>
              <w:t>Cortex Analyst</w:t>
            </w:r>
          </w:p>
        </w:tc>
        <w:tc>
          <w:tcPr>
            <w:tcW w:type="dxa" w:w="3528"/>
          </w:tcPr>
          <w:p>
            <w:pPr>
              <w:spacing w:after="20"/>
            </w:pPr>
            <w:r/>
            <w:r>
              <w:rPr>
                <w:b w:val="0"/>
                <w:sz w:val="17"/>
              </w:rPr>
              <w:t>stage YAML</w:t>
            </w:r>
          </w:p>
        </w:tc>
        <w:tc>
          <w:tcPr>
            <w:tcW w:type="dxa" w:w="3528"/>
          </w:tcPr>
          <w:p>
            <w:pPr>
              <w:spacing w:after="20"/>
            </w:pPr>
            <w:r/>
            <w:r>
              <w:rPr>
                <w:b w:val="0"/>
                <w:sz w:val="17"/>
              </w:rPr>
              <w:t>natural language over the L2 objects</w:t>
            </w:r>
          </w:p>
        </w:tc>
      </w:tr>
      <w:tr>
        <w:trPr>
          <w:cantSplit/>
        </w:trPr>
        <w:tc>
          <w:tcPr>
            <w:tcW w:type="dxa" w:w="2880"/>
            <w:shd w:val="clear" w:fill="EEF4F8"/>
          </w:tcPr>
          <w:p>
            <w:pPr>
              <w:spacing w:after="20"/>
            </w:pPr>
            <w:r/>
            <w:r>
              <w:rPr>
                <w:b w:val="0"/>
                <w:sz w:val="17"/>
              </w:rPr>
              <w:t>Cortex Agent</w:t>
            </w:r>
          </w:p>
        </w:tc>
        <w:tc>
          <w:tcPr>
            <w:tcW w:type="dxa" w:w="3528"/>
            <w:shd w:val="clear" w:fill="EEF4F8"/>
          </w:tcPr>
          <w:p>
            <w:pPr>
              <w:spacing w:after="20"/>
            </w:pPr>
            <w:r/>
            <w:r>
              <w:rPr>
                <w:rFonts w:ascii="Consolas" w:hAnsi="Consolas"/>
                <w:b w:val="0"/>
                <w:color w:val="1B5E8C"/>
                <w:sz w:val="16"/>
              </w:rPr>
              <w:t>SAP_FINANCE_360_AGENT</w:t>
            </w:r>
          </w:p>
        </w:tc>
        <w:tc>
          <w:tcPr>
            <w:tcW w:type="dxa" w:w="3528"/>
            <w:shd w:val="clear" w:fill="EEF4F8"/>
          </w:tcPr>
          <w:p>
            <w:pPr>
              <w:spacing w:after="20"/>
            </w:pPr>
            <w:r/>
            <w:r>
              <w:rPr>
                <w:b w:val="0"/>
                <w:sz w:val="17"/>
              </w:rPr>
              <w:t>Snowflake Intelligence surface</w:t>
            </w:r>
          </w:p>
        </w:tc>
      </w:tr>
      <w:tr>
        <w:trPr>
          <w:cantSplit/>
        </w:trPr>
        <w:tc>
          <w:tcPr>
            <w:tcW w:type="dxa" w:w="2880"/>
          </w:tcPr>
          <w:p>
            <w:pPr>
              <w:spacing w:after="20"/>
            </w:pPr>
            <w:r/>
            <w:r>
              <w:rPr>
                <w:b w:val="0"/>
                <w:sz w:val="17"/>
              </w:rPr>
              <w:t>Snowpark Container Services</w:t>
            </w:r>
          </w:p>
        </w:tc>
        <w:tc>
          <w:tcPr>
            <w:tcW w:type="dxa" w:w="3528"/>
          </w:tcPr>
          <w:p>
            <w:pPr>
              <w:spacing w:after="20"/>
            </w:pPr>
            <w:r/>
            <w:r>
              <w:rPr>
                <w:b w:val="0"/>
                <w:sz w:val="17"/>
              </w:rPr>
              <w:t>the app</w:t>
            </w:r>
          </w:p>
        </w:tc>
        <w:tc>
          <w:tcPr>
            <w:tcW w:type="dxa" w:w="3528"/>
          </w:tcPr>
          <w:p>
            <w:pPr>
              <w:spacing w:after="20"/>
            </w:pPr>
            <w:r/>
            <w:r>
              <w:rPr>
                <w:b w:val="0"/>
                <w:sz w:val="17"/>
              </w:rPr>
              <w:t>React + Express served from the account</w:t>
            </w:r>
          </w:p>
        </w:tc>
      </w:tr>
      <w:tr>
        <w:trPr>
          <w:cantSplit/>
        </w:trPr>
        <w:tc>
          <w:tcPr>
            <w:tcW w:type="dxa" w:w="2880"/>
            <w:shd w:val="clear" w:fill="EEF4F8"/>
          </w:tcPr>
          <w:p>
            <w:pPr>
              <w:spacing w:after="20"/>
            </w:pPr>
            <w:r/>
            <w:r>
              <w:rPr>
                <w:b w:val="0"/>
                <w:sz w:val="17"/>
              </w:rPr>
              <w:t>Native App framework</w:t>
            </w:r>
          </w:p>
        </w:tc>
        <w:tc>
          <w:tcPr>
            <w:tcW w:type="dxa" w:w="3528"/>
            <w:shd w:val="clear" w:fill="EEF4F8"/>
          </w:tcPr>
          <w:p>
            <w:pPr>
              <w:spacing w:after="20"/>
            </w:pPr>
            <w:r/>
            <w:r>
              <w:rPr>
                <w:rFonts w:ascii="Consolas" w:hAnsi="Consolas"/>
                <w:b w:val="0"/>
                <w:color w:val="1B5E8C"/>
                <w:sz w:val="16"/>
              </w:rPr>
              <w:t>app/</w:t>
            </w:r>
          </w:p>
        </w:tc>
        <w:tc>
          <w:tcPr>
            <w:tcW w:type="dxa" w:w="3528"/>
            <w:shd w:val="clear" w:fill="EEF4F8"/>
          </w:tcPr>
          <w:p>
            <w:pPr>
              <w:spacing w:after="20"/>
            </w:pPr>
            <w:r/>
            <w:r>
              <w:rPr>
                <w:b w:val="0"/>
                <w:sz w:val="17"/>
              </w:rPr>
              <w:t>packaged, installable, distributable</w:t>
            </w:r>
          </w:p>
        </w:tc>
      </w:tr>
      <w:tr>
        <w:trPr>
          <w:cantSplit/>
        </w:trPr>
        <w:tc>
          <w:tcPr>
            <w:tcW w:type="dxa" w:w="2880"/>
          </w:tcPr>
          <w:p>
            <w:pPr>
              <w:spacing w:after="20"/>
            </w:pPr>
            <w:r/>
            <w:r>
              <w:rPr>
                <w:b w:val="0"/>
                <w:sz w:val="17"/>
              </w:rPr>
              <w:t>Org listings</w:t>
            </w:r>
          </w:p>
        </w:tc>
        <w:tc>
          <w:tcPr>
            <w:tcW w:type="dxa" w:w="3528"/>
          </w:tcPr>
          <w:p>
            <w:pPr>
              <w:spacing w:after="20"/>
            </w:pPr>
            <w:r/>
            <w:r>
              <w:rPr>
                <w:rFonts w:ascii="Consolas" w:hAnsi="Consolas"/>
                <w:b w:val="0"/>
                <w:color w:val="1B5E8C"/>
                <w:sz w:val="16"/>
              </w:rPr>
              <w:t>create_org_listing.py</w:t>
            </w:r>
          </w:p>
        </w:tc>
        <w:tc>
          <w:tcPr>
            <w:tcW w:type="dxa" w:w="3528"/>
          </w:tcPr>
          <w:p>
            <w:pPr>
              <w:spacing w:after="20"/>
            </w:pPr>
            <w:r/>
            <w:r>
              <w:rPr>
                <w:b w:val="0"/>
                <w:sz w:val="17"/>
              </w:rPr>
              <w:t>multi-region distribution</w:t>
            </w:r>
          </w:p>
        </w:tc>
      </w:tr>
    </w:tbl>
    <w:p>
      <w:pPr>
        <w:spacing w:after="80"/>
      </w:pPr>
    </w:p>
    <w:p>
      <w:pPr>
        <w:spacing w:after="120"/>
      </w:pPr>
      <w:r>
        <w:rPr>
          <w:rFonts w:ascii="Consolas" w:hAnsi="Consolas"/>
          <w:b w:val="0"/>
          <w:i w:val="0"/>
          <w:color w:val="1B5E8C"/>
          <w:sz w:val="19"/>
        </w:rPr>
        <w:t>TARGET_LAG = 'DOWNSTREAM'</w:t>
      </w:r>
      <w:r>
        <w:rPr>
          <w:b w:val="0"/>
          <w:i w:val="0"/>
          <w:sz w:val="20"/>
        </w:rPr>
        <w:t xml:space="preserve"> is the choice worth calling out. It makes refresh a function of what reads the tables, which suits a demo asset that is idle between sessions — but it also means </w:t>
      </w:r>
      <w:r>
        <w:rPr>
          <w:rFonts w:ascii="Consolas" w:hAnsi="Consolas"/>
          <w:b w:val="0"/>
          <w:i w:val="0"/>
          <w:color w:val="1B5E8C"/>
          <w:sz w:val="19"/>
        </w:rPr>
        <w:t>DT_GL_BALANCE</w:t>
      </w:r>
      <w:r>
        <w:rPr>
          <w:b w:val="0"/>
          <w:i w:val="0"/>
          <w:sz w:val="20"/>
        </w:rPr>
        <w:t xml:space="preserve"> and </w:t>
      </w:r>
      <w:r>
        <w:rPr>
          <w:rFonts w:ascii="Consolas" w:hAnsi="Consolas"/>
          <w:b w:val="0"/>
          <w:i w:val="0"/>
          <w:color w:val="1B5E8C"/>
          <w:sz w:val="19"/>
        </w:rPr>
        <w:t>DT_PNL_SUMMARY</w:t>
      </w:r>
      <w:r>
        <w:rPr>
          <w:b w:val="0"/>
          <w:i w:val="0"/>
          <w:sz w:val="20"/>
        </w:rPr>
        <w:t>, which no page reads, are refreshed only by whatever queries them directly.</w:t>
      </w:r>
    </w:p>
    <w:p>
      <w:pPr>
        <w:spacing w:before="80" w:after="160"/>
        <w:jc w:val="center"/>
      </w:pPr>
      <w:r>
        <w:rPr>
          <w:color w:val="C8D4DE"/>
          <w:sz w:val="12"/>
        </w:rPr>
        <w:t>──────────────────────────────────────────────────────────</w:t>
      </w:r>
    </w:p>
    <w:p>
      <w:pPr>
        <w:keepNext/>
        <w:spacing w:before="160" w:after="40"/>
        <w:outlineLvl w:val="2"/>
      </w:pPr>
      <w:r>
        <w:rPr>
          <w:b/>
          <w:color w:val="29B5E8"/>
          <w:sz w:val="20"/>
        </w:rPr>
        <w:t>Companion assets</w:t>
      </w:r>
    </w:p>
    <w:p>
      <w:pPr>
        <w:keepNext/>
        <w:spacing w:before="160" w:after="40"/>
        <w:outlineLvl w:val="3"/>
      </w:pPr>
      <w:r>
        <w:rPr>
          <w:b/>
          <w:color w:val="29B5E8"/>
          <w:sz w:val="20"/>
        </w:rPr>
        <w:t>Supply chain ontology</w:t>
      </w:r>
    </w:p>
    <w:p>
      <w:pPr>
        <w:spacing w:after="120"/>
      </w:pPr>
      <w:r>
        <w:rPr>
          <w:b w:val="0"/>
          <w:i w:val="0"/>
          <w:sz w:val="20"/>
        </w:rPr>
        <w:t xml:space="preserve">The sibling asset in this family models </w:t>
      </w:r>
      <w:r>
        <w:rPr>
          <w:b/>
          <w:i w:val="0"/>
          <w:sz w:val="20"/>
        </w:rPr>
        <w:t>metadata about SAP data products</w:t>
      </w:r>
      <w:r>
        <w:rPr>
          <w:b w:val="0"/>
          <w:i w:val="0"/>
          <w:sz w:val="20"/>
        </w:rPr>
        <w:t xml:space="preserve"> — which entities exist, how they are annotated, how they associate. Finance 360 models </w:t>
      </w:r>
      <w:r>
        <w:rPr>
          <w:b/>
          <w:i w:val="0"/>
          <w:sz w:val="20"/>
        </w:rPr>
        <w:t>transactional finance data</w:t>
      </w:r>
      <w:r>
        <w:rPr>
          <w:b w:val="0"/>
          <w:i w:val="0"/>
          <w:sz w:val="20"/>
        </w:rPr>
        <w:t>. The two do not overlap and neither subsumes the other.</w:t>
      </w:r>
    </w:p>
    <w:p>
      <w:pPr>
        <w:spacing w:after="120"/>
      </w:pPr>
      <w:r>
        <w:rPr>
          <w:b w:val="0"/>
          <w:i w:val="0"/>
          <w:sz w:val="20"/>
        </w:rPr>
        <w:t xml:space="preserve">Its documentation set is the structural template this handbook follows: the same eight-part arc, the same Word builder, the same shared </w:t>
      </w:r>
      <w:r>
        <w:rPr>
          <w:rFonts w:ascii="Consolas" w:hAnsi="Consolas"/>
          <w:b w:val="0"/>
          <w:i w:val="0"/>
          <w:color w:val="1B5E8C"/>
          <w:sz w:val="19"/>
        </w:rPr>
        <w:t>sap_docx_kit.py</w:t>
      </w:r>
      <w:r>
        <w:rPr>
          <w:b w:val="0"/>
          <w:i w:val="0"/>
          <w:sz w:val="20"/>
        </w:rPr>
        <w:t>. Where this handbook reads differently, it is because the findings differ, not because the format does.</w:t>
      </w:r>
    </w:p>
    <w:p>
      <w:pPr>
        <w:spacing w:after="120"/>
      </w:pPr>
      <w:r>
        <w:rPr>
          <w:b w:val="0"/>
          <w:i w:val="0"/>
          <w:sz w:val="20"/>
        </w:rPr>
        <w:t>Two conventions were taken from it directly and are worth keeping:</w:t>
      </w:r>
    </w:p>
    <w:p>
      <w:pPr>
        <w:pStyle w:val="ListBullet"/>
        <w:spacing w:after="40"/>
      </w:pPr>
      <w:r>
        <w:rPr>
          <w:b/>
          <w:sz w:val="20"/>
        </w:rPr>
        <w:t>Documentation is written from an extracted fact file</w:t>
      </w:r>
      <w:r>
        <w:rPr>
          <w:b w:val="0"/>
          <w:sz w:val="20"/>
        </w:rPr>
        <w:t>, not from memory, so every figure traces to the query that produced it.</w:t>
      </w:r>
    </w:p>
    <w:p>
      <w:pPr>
        <w:pStyle w:val="ListBullet"/>
        <w:spacing w:after="40"/>
      </w:pPr>
      <w:r>
        <w:rPr>
          <w:b/>
          <w:sz w:val="20"/>
        </w:rPr>
        <w:t>Gaps are stated as findings.</w:t>
      </w:r>
      <w:r>
        <w:rPr>
          <w:b w:val="0"/>
          <w:sz w:val="20"/>
        </w:rPr>
        <w:t xml:space="preserve"> Zero verified queries is reported in this handbook as a gap with a severity, not omitted.</w:t>
      </w:r>
    </w:p>
    <w:p>
      <w:pPr>
        <w:keepNext/>
        <w:spacing w:before="160" w:after="40"/>
        <w:outlineLvl w:val="3"/>
      </w:pPr>
      <w:r>
        <w:rPr>
          <w:b/>
          <w:color w:val="29B5E8"/>
          <w:sz w:val="20"/>
        </w:rPr>
        <w:t>Toolchain shared across the family</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Module</w:t>
            </w:r>
          </w:p>
        </w:tc>
        <w:tc>
          <w:tcPr>
            <w:tcW w:type="dxa" w:w="3528"/>
            <w:shd w:val="clear" w:fill="1B3A57"/>
          </w:tcPr>
          <w:p>
            <w:pPr>
              <w:spacing w:after="20"/>
            </w:pPr>
            <w:r/>
            <w:r>
              <w:rPr>
                <w:b/>
                <w:color w:val="FFFFFF"/>
                <w:sz w:val="17"/>
              </w:rPr>
              <w:t>Owner</w:t>
            </w:r>
          </w:p>
        </w:tc>
        <w:tc>
          <w:tcPr>
            <w:tcW w:type="dxa" w:w="3528"/>
            <w:shd w:val="clear" w:fill="1B3A57"/>
          </w:tcPr>
          <w:p>
            <w:pPr>
              <w:spacing w:after="20"/>
            </w:pPr>
            <w:r/>
            <w:r>
              <w:rPr>
                <w:b/>
                <w:color w:val="FFFFFF"/>
                <w:sz w:val="17"/>
              </w:rPr>
              <w:t>Role</w:t>
            </w:r>
          </w:p>
        </w:tc>
      </w:tr>
      <w:tr>
        <w:trPr>
          <w:cantSplit/>
        </w:trPr>
        <w:tc>
          <w:tcPr>
            <w:tcW w:type="dxa" w:w="2880"/>
          </w:tcPr>
          <w:p>
            <w:pPr>
              <w:spacing w:after="20"/>
            </w:pPr>
            <w:r/>
            <w:r>
              <w:rPr>
                <w:rFonts w:ascii="Consolas" w:hAnsi="Consolas"/>
                <w:b w:val="0"/>
                <w:color w:val="1B5E8C"/>
                <w:sz w:val="16"/>
              </w:rPr>
              <w:t>tools/sap_docx_kit.py</w:t>
            </w:r>
          </w:p>
        </w:tc>
        <w:tc>
          <w:tcPr>
            <w:tcW w:type="dxa" w:w="3528"/>
          </w:tcPr>
          <w:p>
            <w:pPr>
              <w:spacing w:after="20"/>
            </w:pPr>
            <w:r/>
            <w:r>
              <w:rPr>
                <w:b/>
                <w:sz w:val="17"/>
              </w:rPr>
              <w:t>this repository</w:t>
            </w:r>
          </w:p>
        </w:tc>
        <w:tc>
          <w:tcPr>
            <w:tcW w:type="dxa" w:w="3528"/>
          </w:tcPr>
          <w:p>
            <w:pPr>
              <w:spacing w:after="20"/>
            </w:pPr>
            <w:r/>
            <w:r>
              <w:rPr>
                <w:b w:val="0"/>
                <w:sz w:val="17"/>
              </w:rPr>
              <w:t>the real Word implementation — palette, page setup, tables</w:t>
            </w:r>
          </w:p>
        </w:tc>
      </w:tr>
      <w:tr>
        <w:trPr>
          <w:cantSplit/>
        </w:trPr>
        <w:tc>
          <w:tcPr>
            <w:tcW w:type="dxa" w:w="2880"/>
            <w:shd w:val="clear" w:fill="EEF4F8"/>
          </w:tcPr>
          <w:p>
            <w:pPr>
              <w:spacing w:after="20"/>
            </w:pPr>
            <w:r/>
            <w:r>
              <w:rPr>
                <w:rFonts w:ascii="Consolas" w:hAnsi="Consolas"/>
                <w:b w:val="0"/>
                <w:color w:val="1B5E8C"/>
                <w:sz w:val="16"/>
              </w:rPr>
              <w:t>tools/docx_kit.py</w:t>
            </w:r>
          </w:p>
        </w:tc>
        <w:tc>
          <w:tcPr>
            <w:tcW w:type="dxa" w:w="3528"/>
            <w:shd w:val="clear" w:fill="EEF4F8"/>
          </w:tcPr>
          <w:p>
            <w:pPr>
              <w:spacing w:after="20"/>
            </w:pPr>
            <w:r/>
            <w:r>
              <w:rPr>
                <w:b w:val="0"/>
                <w:sz w:val="17"/>
              </w:rPr>
              <w:t>every repository</w:t>
            </w:r>
          </w:p>
        </w:tc>
        <w:tc>
          <w:tcPr>
            <w:tcW w:type="dxa" w:w="3528"/>
            <w:shd w:val="clear" w:fill="EEF4F8"/>
          </w:tcPr>
          <w:p>
            <w:pPr>
              <w:spacing w:after="20"/>
            </w:pPr>
            <w:r/>
            <w:r>
              <w:rPr>
                <w:b w:val="0"/>
                <w:sz w:val="17"/>
              </w:rPr>
              <w:t>shim re-exporting the above</w:t>
            </w:r>
          </w:p>
        </w:tc>
      </w:tr>
      <w:tr>
        <w:trPr>
          <w:cantSplit/>
        </w:trPr>
        <w:tc>
          <w:tcPr>
            <w:tcW w:type="dxa" w:w="2880"/>
          </w:tcPr>
          <w:p>
            <w:pPr>
              <w:spacing w:after="20"/>
            </w:pPr>
            <w:r/>
            <w:r>
              <w:rPr>
                <w:rFonts w:ascii="Consolas" w:hAnsi="Consolas"/>
                <w:b w:val="0"/>
                <w:color w:val="1B5E8C"/>
                <w:sz w:val="16"/>
              </w:rPr>
              <w:t>tools/sap_pptx_kit.py</w:t>
            </w:r>
          </w:p>
        </w:tc>
        <w:tc>
          <w:tcPr>
            <w:tcW w:type="dxa" w:w="3528"/>
          </w:tcPr>
          <w:p>
            <w:pPr>
              <w:spacing w:after="20"/>
            </w:pPr>
            <w:r/>
            <w:r>
              <w:rPr>
                <w:b w:val="0"/>
                <w:sz w:val="17"/>
              </w:rPr>
              <w:t>this repository</w:t>
            </w:r>
          </w:p>
        </w:tc>
        <w:tc>
          <w:tcPr>
            <w:tcW w:type="dxa" w:w="3528"/>
          </w:tcPr>
          <w:p>
            <w:pPr>
              <w:spacing w:after="20"/>
            </w:pPr>
            <w:r/>
            <w:r>
              <w:rPr>
                <w:b w:val="0"/>
                <w:sz w:val="17"/>
              </w:rPr>
              <w:t>PowerPoint equivalent</w:t>
            </w:r>
          </w:p>
        </w:tc>
      </w:tr>
    </w:tbl>
    <w:p>
      <w:pPr>
        <w:spacing w:after="80"/>
      </w:pPr>
    </w:p>
    <w:p>
      <w:pPr>
        <w:spacing w:after="120"/>
      </w:pPr>
      <w:r>
        <w:rPr>
          <w:b w:val="0"/>
          <w:i w:val="0"/>
          <w:sz w:val="20"/>
        </w:rPr>
        <w:t xml:space="preserve">The kit used to be copied byte-for-byte into each repository, so a branding fix in one silently missed the others. It now lives once, here, and the sibling repos carry only the shim. The shim resolves an absolute path and raises </w:t>
      </w:r>
      <w:r>
        <w:rPr>
          <w:rFonts w:ascii="Consolas" w:hAnsi="Consolas"/>
          <w:b w:val="0"/>
          <w:i w:val="0"/>
          <w:color w:val="1B5E8C"/>
          <w:sz w:val="19"/>
        </w:rPr>
        <w:t>ImportError</w:t>
      </w:r>
      <w:r>
        <w:rPr>
          <w:b w:val="0"/>
          <w:i w:val="0"/>
          <w:sz w:val="20"/>
        </w:rPr>
        <w:t xml:space="preserve"> if this repository is not checked out alongside — a loud failure rather than a silent divergence.</w:t>
      </w:r>
    </w:p>
    <w:p>
      <w:pPr>
        <w:spacing w:after="120"/>
      </w:pPr>
      <w:r>
        <w:rPr>
          <w:b/>
          <w:i w:val="0"/>
          <w:sz w:val="20"/>
        </w:rPr>
        <w:t xml:space="preserve">Edit </w:t>
      </w:r>
      <w:r>
        <w:rPr>
          <w:rFonts w:ascii="Consolas" w:hAnsi="Consolas"/>
          <w:b/>
          <w:i w:val="0"/>
          <w:color w:val="1B5E8C"/>
          <w:sz w:val="19"/>
        </w:rPr>
        <w:t>sap_docx_kit.py</w:t>
      </w:r>
      <w:r>
        <w:rPr>
          <w:b/>
          <w:i w:val="0"/>
          <w:sz w:val="20"/>
        </w:rPr>
        <w:t>. Never edit the shim.</w:t>
      </w:r>
    </w:p>
    <w:p>
      <w:pPr>
        <w:spacing w:before="80" w:after="160"/>
        <w:jc w:val="center"/>
      </w:pPr>
      <w:r>
        <w:rPr>
          <w:color w:val="C8D4DE"/>
          <w:sz w:val="12"/>
        </w:rPr>
        <w:t>──────────────────────────────────────────────────────────</w:t>
      </w:r>
    </w:p>
    <w:p>
      <w:pPr>
        <w:keepNext/>
        <w:spacing w:before="160" w:after="40"/>
        <w:outlineLvl w:val="2"/>
      </w:pPr>
      <w:r>
        <w:rPr>
          <w:b/>
          <w:color w:val="29B5E8"/>
          <w:sz w:val="20"/>
        </w:rPr>
        <w:t>Generated artefacts</w:t>
      </w:r>
    </w:p>
    <w:p>
      <w:pPr>
        <w:spacing w:after="120"/>
      </w:pPr>
      <w:r>
        <w:rPr>
          <w:b w:val="0"/>
          <w:i w:val="0"/>
          <w:sz w:val="20"/>
        </w:rPr>
        <w:t>Regenerated, never hand-edited:</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Producer</w:t>
            </w:r>
          </w:p>
        </w:tc>
        <w:tc>
          <w:tcPr>
            <w:tcW w:type="dxa" w:w="3528"/>
            <w:shd w:val="clear" w:fill="1B3A57"/>
          </w:tcPr>
          <w:p>
            <w:pPr>
              <w:spacing w:after="20"/>
            </w:pPr>
            <w:r/>
            <w:r>
              <w:rPr>
                <w:b/>
                <w:color w:val="FFFFFF"/>
                <w:sz w:val="17"/>
              </w:rPr>
              <w:t>Output</w:t>
            </w:r>
          </w:p>
        </w:tc>
      </w:tr>
      <w:tr>
        <w:trPr>
          <w:cantSplit/>
        </w:trPr>
        <w:tc>
          <w:tcPr>
            <w:tcW w:type="dxa" w:w="2880"/>
          </w:tcPr>
          <w:p>
            <w:pPr>
              <w:spacing w:after="20"/>
            </w:pPr>
            <w:r/>
            <w:r>
              <w:rPr>
                <w:b w:val="0"/>
                <w:sz w:val="17"/>
              </w:rPr>
              <w:t>Fact extract</w:t>
            </w:r>
          </w:p>
        </w:tc>
        <w:tc>
          <w:tcPr>
            <w:tcW w:type="dxa" w:w="3528"/>
          </w:tcPr>
          <w:p>
            <w:pPr>
              <w:spacing w:after="20"/>
            </w:pPr>
            <w:r/>
            <w:r>
              <w:rPr>
                <w:rFonts w:ascii="Consolas" w:hAnsi="Consolas"/>
                <w:b w:val="0"/>
                <w:color w:val="1B5E8C"/>
                <w:sz w:val="16"/>
              </w:rPr>
              <w:t>tools/finance_facts.py</w:t>
            </w:r>
          </w:p>
        </w:tc>
        <w:tc>
          <w:tcPr>
            <w:tcW w:type="dxa" w:w="3528"/>
          </w:tcPr>
          <w:p>
            <w:pPr>
              <w:spacing w:after="20"/>
            </w:pPr>
            <w:r/>
            <w:r>
              <w:rPr>
                <w:b w:val="0"/>
                <w:sz w:val="17"/>
              </w:rPr>
              <w:t>verified figures with per-fact provenance</w:t>
            </w:r>
          </w:p>
        </w:tc>
      </w:tr>
      <w:tr>
        <w:trPr>
          <w:cantSplit/>
        </w:trPr>
        <w:tc>
          <w:tcPr>
            <w:tcW w:type="dxa" w:w="2880"/>
            <w:shd w:val="clear" w:fill="EEF4F8"/>
          </w:tcPr>
          <w:p>
            <w:pPr>
              <w:spacing w:after="20"/>
            </w:pPr>
            <w:r/>
            <w:r>
              <w:rPr>
                <w:b w:val="0"/>
                <w:sz w:val="17"/>
              </w:rPr>
              <w:t>Screenshots</w:t>
            </w:r>
          </w:p>
        </w:tc>
        <w:tc>
          <w:tcPr>
            <w:tcW w:type="dxa" w:w="3528"/>
            <w:shd w:val="clear" w:fill="EEF4F8"/>
          </w:tcPr>
          <w:p>
            <w:pPr>
              <w:spacing w:after="20"/>
            </w:pPr>
            <w:r/>
            <w:r>
              <w:rPr>
                <w:rFonts w:ascii="Consolas" w:hAnsi="Consolas"/>
                <w:b w:val="0"/>
                <w:color w:val="1B5E8C"/>
                <w:sz w:val="16"/>
              </w:rPr>
              <w:t>tools/capture_shots.py</w:t>
            </w:r>
          </w:p>
        </w:tc>
        <w:tc>
          <w:tcPr>
            <w:tcW w:type="dxa" w:w="3528"/>
            <w:shd w:val="clear" w:fill="EEF4F8"/>
          </w:tcPr>
          <w:p>
            <w:pPr>
              <w:spacing w:after="20"/>
            </w:pPr>
            <w:r/>
            <w:r>
              <w:rPr>
                <w:b w:val="0"/>
                <w:sz w:val="17"/>
              </w:rPr>
              <w:t xml:space="preserve">9 PNGs + </w:t>
            </w:r>
            <w:r>
              <w:rPr>
                <w:rFonts w:ascii="Consolas" w:hAnsi="Consolas"/>
                <w:b w:val="0"/>
                <w:color w:val="1B5E8C"/>
                <w:sz w:val="16"/>
              </w:rPr>
              <w:t>manifest.json</w:t>
            </w:r>
            <w:r>
              <w:rPr>
                <w:b w:val="0"/>
                <w:sz w:val="17"/>
              </w:rPr>
              <w:t xml:space="preserve"> in </w:t>
            </w:r>
            <w:r>
              <w:rPr>
                <w:rFonts w:ascii="Consolas" w:hAnsi="Consolas"/>
                <w:b w:val="0"/>
                <w:color w:val="1B5E8C"/>
                <w:sz w:val="16"/>
              </w:rPr>
              <w:t>/tmp/finance_shots/</w:t>
            </w:r>
          </w:p>
        </w:tc>
      </w:tr>
      <w:tr>
        <w:trPr>
          <w:cantSplit/>
        </w:trPr>
        <w:tc>
          <w:tcPr>
            <w:tcW w:type="dxa" w:w="2880"/>
          </w:tcPr>
          <w:p>
            <w:pPr>
              <w:spacing w:after="20"/>
            </w:pPr>
            <w:r/>
            <w:r>
              <w:rPr>
                <w:b w:val="0"/>
                <w:sz w:val="17"/>
              </w:rPr>
              <w:t>Word handbook</w:t>
            </w:r>
          </w:p>
        </w:tc>
        <w:tc>
          <w:tcPr>
            <w:tcW w:type="dxa" w:w="3528"/>
          </w:tcPr>
          <w:p>
            <w:pPr>
              <w:spacing w:after="20"/>
            </w:pPr>
            <w:r/>
            <w:r>
              <w:rPr>
                <w:rFonts w:ascii="Consolas" w:hAnsi="Consolas"/>
                <w:b w:val="0"/>
                <w:color w:val="1B5E8C"/>
                <w:sz w:val="16"/>
              </w:rPr>
              <w:t>tools/build_docs_docx.py</w:t>
            </w:r>
          </w:p>
        </w:tc>
        <w:tc>
          <w:tcPr>
            <w:tcW w:type="dxa" w:w="3528"/>
          </w:tcPr>
          <w:p>
            <w:pPr>
              <w:spacing w:after="20"/>
            </w:pPr>
            <w:r/>
            <w:r>
              <w:rPr>
                <w:b w:val="0"/>
                <w:sz w:val="17"/>
              </w:rPr>
              <w:t xml:space="preserve">9 </w:t>
            </w:r>
            <w:r>
              <w:rPr>
                <w:rFonts w:ascii="Consolas" w:hAnsi="Consolas"/>
                <w:b w:val="0"/>
                <w:color w:val="1B5E8C"/>
                <w:sz w:val="16"/>
              </w:rPr>
              <w:t>.docx</w:t>
            </w:r>
            <w:r>
              <w:rPr>
                <w:b w:val="0"/>
                <w:sz w:val="17"/>
              </w:rPr>
              <w:t xml:space="preserve"> in </w:t>
            </w:r>
            <w:r>
              <w:rPr>
                <w:rFonts w:ascii="Consolas" w:hAnsi="Consolas"/>
                <w:b w:val="0"/>
                <w:color w:val="1B5E8C"/>
                <w:sz w:val="16"/>
              </w:rPr>
              <w:t>docs/docx/</w:t>
            </w:r>
          </w:p>
        </w:tc>
      </w:tr>
      <w:tr>
        <w:trPr>
          <w:cantSplit/>
        </w:trPr>
        <w:tc>
          <w:tcPr>
            <w:tcW w:type="dxa" w:w="2880"/>
            <w:shd w:val="clear" w:fill="EEF4F8"/>
          </w:tcPr>
          <w:p>
            <w:pPr>
              <w:spacing w:after="20"/>
            </w:pPr>
            <w:r/>
            <w:r>
              <w:rPr>
                <w:b w:val="0"/>
                <w:sz w:val="17"/>
              </w:rPr>
              <w:t>Management summary</w:t>
            </w:r>
          </w:p>
        </w:tc>
        <w:tc>
          <w:tcPr>
            <w:tcW w:type="dxa" w:w="3528"/>
            <w:shd w:val="clear" w:fill="EEF4F8"/>
          </w:tcPr>
          <w:p>
            <w:pPr>
              <w:spacing w:after="20"/>
            </w:pPr>
            <w:r/>
            <w:r>
              <w:rPr>
                <w:rFonts w:ascii="Consolas" w:hAnsi="Consolas"/>
                <w:b w:val="0"/>
                <w:color w:val="1B5E8C"/>
                <w:sz w:val="16"/>
              </w:rPr>
              <w:t>tools/build_management_summary.py</w:t>
            </w:r>
          </w:p>
        </w:tc>
        <w:tc>
          <w:tcPr>
            <w:tcW w:type="dxa" w:w="3528"/>
            <w:shd w:val="clear" w:fill="EEF4F8"/>
          </w:tcPr>
          <w:p>
            <w:pPr>
              <w:spacing w:after="20"/>
            </w:pPr>
            <w:r/>
            <w:r>
              <w:rPr>
                <w:b w:val="0"/>
                <w:sz w:val="17"/>
              </w:rPr>
              <w:t>Word</w:t>
            </w:r>
          </w:p>
        </w:tc>
      </w:tr>
      <w:tr>
        <w:trPr>
          <w:cantSplit/>
        </w:trPr>
        <w:tc>
          <w:tcPr>
            <w:tcW w:type="dxa" w:w="2880"/>
          </w:tcPr>
          <w:p>
            <w:pPr>
              <w:spacing w:after="20"/>
            </w:pPr>
            <w:r/>
            <w:r>
              <w:rPr>
                <w:b w:val="0"/>
                <w:sz w:val="17"/>
              </w:rPr>
              <w:t>Presales kit</w:t>
            </w:r>
          </w:p>
        </w:tc>
        <w:tc>
          <w:tcPr>
            <w:tcW w:type="dxa" w:w="3528"/>
          </w:tcPr>
          <w:p>
            <w:pPr>
              <w:spacing w:after="20"/>
            </w:pPr>
            <w:r/>
            <w:r>
              <w:rPr>
                <w:rFonts w:ascii="Consolas" w:hAnsi="Consolas"/>
                <w:b w:val="0"/>
                <w:color w:val="1B5E8C"/>
                <w:sz w:val="16"/>
              </w:rPr>
              <w:t>tools/build_presales_kit.py</w:t>
            </w:r>
          </w:p>
        </w:tc>
        <w:tc>
          <w:tcPr>
            <w:tcW w:type="dxa" w:w="3528"/>
          </w:tcPr>
          <w:p>
            <w:pPr>
              <w:spacing w:after="20"/>
            </w:pPr>
            <w:r/>
            <w:r>
              <w:rPr>
                <w:b w:val="0"/>
                <w:sz w:val="17"/>
              </w:rPr>
              <w:t>Word / PowerPoint</w:t>
            </w:r>
          </w:p>
        </w:tc>
      </w:tr>
      <w:tr>
        <w:trPr>
          <w:cantSplit/>
        </w:trPr>
        <w:tc>
          <w:tcPr>
            <w:tcW w:type="dxa" w:w="2880"/>
            <w:shd w:val="clear" w:fill="EEF4F8"/>
          </w:tcPr>
          <w:p>
            <w:pPr>
              <w:spacing w:after="20"/>
            </w:pPr>
            <w:r/>
            <w:r>
              <w:rPr>
                <w:b w:val="0"/>
                <w:sz w:val="17"/>
              </w:rPr>
              <w:t>Demo deck</w:t>
            </w:r>
          </w:p>
        </w:tc>
        <w:tc>
          <w:tcPr>
            <w:tcW w:type="dxa" w:w="3528"/>
            <w:shd w:val="clear" w:fill="EEF4F8"/>
          </w:tcPr>
          <w:p>
            <w:pPr>
              <w:spacing w:after="20"/>
            </w:pPr>
            <w:r/>
          </w:p>
        </w:tc>
        <w:tc>
          <w:tcPr>
            <w:tcW w:type="dxa" w:w="3528"/>
            <w:shd w:val="clear" w:fill="EEF4F8"/>
          </w:tcPr>
          <w:p>
            <w:pPr>
              <w:spacing w:after="20"/>
            </w:pPr>
            <w:r/>
            <w:r>
              <w:rPr>
                <w:rFonts w:ascii="Consolas" w:hAnsi="Consolas"/>
                <w:b w:val="0"/>
                <w:color w:val="1B5E8C"/>
                <w:sz w:val="16"/>
              </w:rPr>
              <w:t>docs/SAP_Finance_360_Demo_Guide.pptx</w:t>
            </w:r>
          </w:p>
        </w:tc>
      </w:tr>
    </w:tbl>
    <w:p>
      <w:pPr>
        <w:spacing w:after="80"/>
      </w:pPr>
    </w:p>
    <w:p>
      <w:pPr>
        <w:spacing w:after="120"/>
      </w:pPr>
      <w:r>
        <w:rPr>
          <w:b w:val="0"/>
          <w:i w:val="0"/>
          <w:sz w:val="20"/>
        </w:rPr>
        <w:t xml:space="preserve">The Word builder is bespoke rather than pandoc for one reason: the output has to match the management summary and the presales kit so the set reads as one family of documents. Palette, page setup, navy table headers and </w:t>
      </w:r>
      <w:r>
        <w:rPr>
          <w:rFonts w:ascii="Consolas" w:hAnsi="Consolas"/>
          <w:b w:val="0"/>
          <w:i w:val="0"/>
          <w:color w:val="1B5E8C"/>
          <w:sz w:val="19"/>
        </w:rPr>
        <w:t>keep_with_next</w:t>
      </w:r>
      <w:r>
        <w:rPr>
          <w:b w:val="0"/>
          <w:i w:val="0"/>
          <w:sz w:val="20"/>
        </w:rPr>
        <w:t xml:space="preserve"> behaviour all come from the shared kit, and none survive a generic converter.</w:t>
      </w:r>
    </w:p>
    <w:p>
      <w:pPr>
        <w:spacing w:after="120"/>
      </w:pPr>
      <w:r>
        <w:rPr>
          <w:b w:val="0"/>
          <w:i w:val="0"/>
          <w:sz w:val="20"/>
        </w:rPr>
        <w:t xml:space="preserve">Its markdown table parser accepts rows </w:t>
      </w:r>
      <w:r>
        <w:rPr>
          <w:b/>
          <w:i w:val="0"/>
          <w:sz w:val="20"/>
        </w:rPr>
        <w:t>with or without</w:t>
      </w:r>
      <w:r>
        <w:rPr>
          <w:b w:val="0"/>
          <w:i w:val="0"/>
          <w:sz w:val="20"/>
        </w:rPr>
        <w:t xml:space="preserve"> leading and trailing pipes. GFM does not require them and this doc set omits them in many places; a parser that insists on them drops those rows without erroring. Preserve that behaviour.</w:t>
      </w:r>
    </w:p>
    <w:p>
      <w:pPr>
        <w:spacing w:before="80" w:after="160"/>
        <w:jc w:val="center"/>
      </w:pPr>
      <w:r>
        <w:rPr>
          <w:color w:val="C8D4DE"/>
          <w:sz w:val="12"/>
        </w:rPr>
        <w:t>──────────────────────────────────────────────────────────</w:t>
      </w:r>
    </w:p>
    <w:p>
      <w:pPr>
        <w:keepNext/>
        <w:spacing w:before="160" w:after="40"/>
        <w:outlineLvl w:val="2"/>
      </w:pPr>
      <w:r>
        <w:rPr>
          <w:b/>
          <w:color w:val="29B5E8"/>
          <w:sz w:val="20"/>
        </w:rPr>
        <w:t>Boundaries in one table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Question</w:t>
            </w:r>
          </w:p>
        </w:tc>
        <w:tc>
          <w:tcPr>
            <w:tcW w:type="dxa" w:w="3528"/>
            <w:shd w:val="clear" w:fill="1B3A57"/>
          </w:tcPr>
          <w:p>
            <w:pPr>
              <w:spacing w:after="20"/>
            </w:pPr>
            <w:r/>
            <w:r>
              <w:rPr>
                <w:b/>
                <w:color w:val="FFFFFF"/>
                <w:sz w:val="17"/>
              </w:rPr>
              <w:t>Answerable here?</w:t>
            </w:r>
          </w:p>
        </w:tc>
        <w:tc>
          <w:tcPr>
            <w:tcW w:type="dxa" w:w="3528"/>
            <w:shd w:val="clear" w:fill="1B3A57"/>
          </w:tcPr>
          <w:p>
            <w:pPr>
              <w:spacing w:after="20"/>
            </w:pPr>
            <w:r/>
            <w:r>
              <w:rPr>
                <w:b/>
                <w:color w:val="FFFFFF"/>
                <w:sz w:val="17"/>
              </w:rPr>
              <w:t>Why</w:t>
            </w:r>
          </w:p>
        </w:tc>
      </w:tr>
      <w:tr>
        <w:trPr>
          <w:cantSplit/>
        </w:trPr>
        <w:tc>
          <w:tcPr>
            <w:tcW w:type="dxa" w:w="2880"/>
          </w:tcPr>
          <w:p>
            <w:pPr>
              <w:spacing w:after="20"/>
            </w:pPr>
            <w:r/>
            <w:r>
              <w:rPr>
                <w:b w:val="0"/>
                <w:sz w:val="17"/>
              </w:rPr>
              <w:t>Revenue, expense, net income by fiscal year</w:t>
            </w:r>
          </w:p>
        </w:tc>
        <w:tc>
          <w:tcPr>
            <w:tcW w:type="dxa" w:w="3528"/>
          </w:tcPr>
          <w:p>
            <w:pPr>
              <w:spacing w:after="20"/>
            </w:pPr>
            <w:r/>
            <w:r>
              <w:rPr>
                <w:b w:val="0"/>
                <w:sz w:val="17"/>
              </w:rPr>
              <w:t>yes</w:t>
            </w:r>
          </w:p>
        </w:tc>
        <w:tc>
          <w:tcPr>
            <w:tcW w:type="dxa" w:w="3528"/>
          </w:tcPr>
          <w:p>
            <w:pPr>
              <w:spacing w:after="20"/>
            </w:pPr>
            <w:r/>
            <w:r>
              <w:rPr>
                <w:rFonts w:ascii="Consolas" w:hAnsi="Consolas"/>
                <w:b w:val="0"/>
                <w:color w:val="1B5E8C"/>
                <w:sz w:val="16"/>
              </w:rPr>
              <w:t>DT_PNL_SUMMARY</w:t>
            </w:r>
            <w:r>
              <w:rPr>
                <w:b w:val="0"/>
                <w:sz w:val="17"/>
              </w:rPr>
              <w:t>, reconciled to L0</w:t>
            </w:r>
          </w:p>
        </w:tc>
      </w:tr>
      <w:tr>
        <w:trPr>
          <w:cantSplit/>
        </w:trPr>
        <w:tc>
          <w:tcPr>
            <w:tcW w:type="dxa" w:w="2880"/>
            <w:shd w:val="clear" w:fill="EEF4F8"/>
          </w:tcPr>
          <w:p>
            <w:pPr>
              <w:spacing w:after="20"/>
            </w:pPr>
            <w:r/>
            <w:r>
              <w:rPr>
                <w:b w:val="0"/>
                <w:sz w:val="17"/>
              </w:rPr>
              <w:t>Expense by cost centre</w:t>
            </w:r>
          </w:p>
        </w:tc>
        <w:tc>
          <w:tcPr>
            <w:tcW w:type="dxa" w:w="3528"/>
            <w:shd w:val="clear" w:fill="EEF4F8"/>
          </w:tcPr>
          <w:p>
            <w:pPr>
              <w:spacing w:after="20"/>
            </w:pPr>
            <w:r/>
            <w:r>
              <w:rPr>
                <w:b w:val="0"/>
                <w:sz w:val="17"/>
              </w:rPr>
              <w:t>yes</w:t>
            </w:r>
          </w:p>
        </w:tc>
        <w:tc>
          <w:tcPr>
            <w:tcW w:type="dxa" w:w="3528"/>
            <w:shd w:val="clear" w:fill="EEF4F8"/>
          </w:tcPr>
          <w:p>
            <w:pPr>
              <w:spacing w:after="20"/>
            </w:pPr>
            <w:r/>
            <w:r>
              <w:rPr>
                <w:rFonts w:ascii="Consolas" w:hAnsi="Consolas"/>
                <w:b w:val="0"/>
                <w:color w:val="1B5E8C"/>
                <w:sz w:val="16"/>
              </w:rPr>
              <w:t>DT_EXPENSE_BY_COSTCENTER</w:t>
            </w:r>
          </w:p>
        </w:tc>
      </w:tr>
      <w:tr>
        <w:trPr>
          <w:cantSplit/>
        </w:trPr>
        <w:tc>
          <w:tcPr>
            <w:tcW w:type="dxa" w:w="2880"/>
          </w:tcPr>
          <w:p>
            <w:pPr>
              <w:spacing w:after="20"/>
            </w:pPr>
            <w:r/>
            <w:r>
              <w:rPr>
                <w:b w:val="0"/>
                <w:sz w:val="17"/>
              </w:rPr>
              <w:t>Revenue by profit centre</w:t>
            </w:r>
          </w:p>
        </w:tc>
        <w:tc>
          <w:tcPr>
            <w:tcW w:type="dxa" w:w="3528"/>
          </w:tcPr>
          <w:p>
            <w:pPr>
              <w:spacing w:after="20"/>
            </w:pPr>
            <w:r/>
            <w:r>
              <w:rPr>
                <w:b w:val="0"/>
                <w:sz w:val="17"/>
              </w:rPr>
              <w:t>yes</w:t>
            </w:r>
          </w:p>
        </w:tc>
        <w:tc>
          <w:tcPr>
            <w:tcW w:type="dxa" w:w="3528"/>
          </w:tcPr>
          <w:p>
            <w:pPr>
              <w:spacing w:after="20"/>
            </w:pPr>
            <w:r/>
            <w:r>
              <w:rPr>
                <w:rFonts w:ascii="Consolas" w:hAnsi="Consolas"/>
                <w:b w:val="0"/>
                <w:color w:val="1B5E8C"/>
                <w:sz w:val="16"/>
              </w:rPr>
              <w:t>DT_REVENUE_BY_PROFITCENTER</w:t>
            </w:r>
          </w:p>
        </w:tc>
      </w:tr>
      <w:tr>
        <w:trPr>
          <w:cantSplit/>
        </w:trPr>
        <w:tc>
          <w:tcPr>
            <w:tcW w:type="dxa" w:w="2880"/>
            <w:shd w:val="clear" w:fill="EEF4F8"/>
          </w:tcPr>
          <w:p>
            <w:pPr>
              <w:spacing w:after="20"/>
            </w:pPr>
            <w:r/>
            <w:r>
              <w:rPr>
                <w:b w:val="0"/>
                <w:sz w:val="17"/>
              </w:rPr>
              <w:t>GL balance by account and period</w:t>
            </w:r>
          </w:p>
        </w:tc>
        <w:tc>
          <w:tcPr>
            <w:tcW w:type="dxa" w:w="3528"/>
            <w:shd w:val="clear" w:fill="EEF4F8"/>
          </w:tcPr>
          <w:p>
            <w:pPr>
              <w:spacing w:after="20"/>
            </w:pPr>
            <w:r/>
            <w:r>
              <w:rPr>
                <w:b w:val="0"/>
                <w:sz w:val="17"/>
              </w:rPr>
              <w:t>yes</w:t>
            </w:r>
          </w:p>
        </w:tc>
        <w:tc>
          <w:tcPr>
            <w:tcW w:type="dxa" w:w="3528"/>
            <w:shd w:val="clear" w:fill="EEF4F8"/>
          </w:tcPr>
          <w:p>
            <w:pPr>
              <w:spacing w:after="20"/>
            </w:pPr>
            <w:r/>
            <w:r>
              <w:rPr>
                <w:rFonts w:ascii="Consolas" w:hAnsi="Consolas"/>
                <w:b w:val="0"/>
                <w:color w:val="1B5E8C"/>
                <w:sz w:val="16"/>
              </w:rPr>
              <w:t>DT_GL_BALANCE</w:t>
            </w:r>
            <w:r>
              <w:rPr>
                <w:b w:val="0"/>
                <w:sz w:val="17"/>
              </w:rPr>
              <w:t xml:space="preserve"> — but no app page reads it</w:t>
            </w:r>
          </w:p>
        </w:tc>
      </w:tr>
      <w:tr>
        <w:trPr>
          <w:cantSplit/>
        </w:trPr>
        <w:tc>
          <w:tcPr>
            <w:tcW w:type="dxa" w:w="2880"/>
          </w:tcPr>
          <w:p>
            <w:pPr>
              <w:spacing w:after="20"/>
            </w:pPr>
            <w:r/>
            <w:r>
              <w:rPr>
                <w:b w:val="0"/>
                <w:sz w:val="17"/>
              </w:rPr>
              <w:t>AP aging</w:t>
            </w:r>
          </w:p>
        </w:tc>
        <w:tc>
          <w:tcPr>
            <w:tcW w:type="dxa" w:w="3528"/>
          </w:tcPr>
          <w:p>
            <w:pPr>
              <w:spacing w:after="20"/>
            </w:pPr>
            <w:r/>
            <w:r>
              <w:rPr>
                <w:b w:val="0"/>
                <w:sz w:val="17"/>
              </w:rPr>
              <w:t>yes, with caveats</w:t>
            </w:r>
          </w:p>
        </w:tc>
        <w:tc>
          <w:tcPr>
            <w:tcW w:type="dxa" w:w="3528"/>
          </w:tcPr>
          <w:p>
            <w:pPr>
              <w:spacing w:after="20"/>
            </w:pPr>
            <w:r/>
            <w:r>
              <w:rPr>
                <w:rFonts w:ascii="Consolas" w:hAnsi="Consolas"/>
                <w:b w:val="0"/>
                <w:color w:val="1B5E8C"/>
                <w:sz w:val="16"/>
              </w:rPr>
              <w:t>DT_AP_AGING</w:t>
            </w:r>
            <w:r>
              <w:rPr>
                <w:b w:val="0"/>
                <w:sz w:val="17"/>
              </w:rPr>
              <w:t>; gross not comparable to P&amp;L revenue</w:t>
            </w:r>
          </w:p>
        </w:tc>
      </w:tr>
      <w:tr>
        <w:trPr>
          <w:cantSplit/>
        </w:trPr>
        <w:tc>
          <w:tcPr>
            <w:tcW w:type="dxa" w:w="2880"/>
            <w:shd w:val="clear" w:fill="EEF4F8"/>
          </w:tcPr>
          <w:p>
            <w:pPr>
              <w:spacing w:after="20"/>
            </w:pPr>
            <w:r/>
            <w:r>
              <w:rPr>
                <w:b w:val="0"/>
                <w:sz w:val="17"/>
              </w:rPr>
              <w:t>AR aging</w:t>
            </w:r>
          </w:p>
        </w:tc>
        <w:tc>
          <w:tcPr>
            <w:tcW w:type="dxa" w:w="3528"/>
            <w:shd w:val="clear" w:fill="EEF4F8"/>
          </w:tcPr>
          <w:p>
            <w:pPr>
              <w:spacing w:after="20"/>
            </w:pPr>
            <w:r/>
            <w:r>
              <w:rPr>
                <w:b w:val="0"/>
                <w:sz w:val="17"/>
              </w:rPr>
              <w:t>yes, with caveats</w:t>
            </w:r>
          </w:p>
        </w:tc>
        <w:tc>
          <w:tcPr>
            <w:tcW w:type="dxa" w:w="3528"/>
            <w:shd w:val="clear" w:fill="EEF4F8"/>
          </w:tcPr>
          <w:p>
            <w:pPr>
              <w:spacing w:after="20"/>
            </w:pPr>
            <w:r/>
            <w:r>
              <w:rPr>
                <w:rFonts w:ascii="Consolas" w:hAnsi="Consolas"/>
                <w:b w:val="0"/>
                <w:color w:val="1B5E8C"/>
                <w:sz w:val="16"/>
              </w:rPr>
              <w:t>DT_AR_AGING</w:t>
            </w:r>
            <w:r>
              <w:rPr>
                <w:b w:val="0"/>
                <w:sz w:val="17"/>
              </w:rPr>
              <w:t xml:space="preserve"> is generated, not shared</w:t>
            </w:r>
          </w:p>
        </w:tc>
      </w:tr>
      <w:tr>
        <w:trPr>
          <w:cantSplit/>
        </w:trPr>
        <w:tc>
          <w:tcPr>
            <w:tcW w:type="dxa" w:w="2880"/>
          </w:tcPr>
          <w:p>
            <w:pPr>
              <w:spacing w:after="20"/>
            </w:pPr>
            <w:r/>
            <w:r>
              <w:rPr>
                <w:b w:val="0"/>
                <w:sz w:val="17"/>
              </w:rPr>
              <w:t>Anything by customer</w:t>
            </w:r>
          </w:p>
        </w:tc>
        <w:tc>
          <w:tcPr>
            <w:tcW w:type="dxa" w:w="3528"/>
          </w:tcPr>
          <w:p>
            <w:pPr>
              <w:spacing w:after="20"/>
            </w:pPr>
            <w:r/>
            <w:r>
              <w:rPr>
                <w:b w:val="0"/>
                <w:sz w:val="17"/>
              </w:rPr>
              <w:t>no</w:t>
            </w:r>
          </w:p>
        </w:tc>
        <w:tc>
          <w:tcPr>
            <w:tcW w:type="dxa" w:w="3528"/>
          </w:tcPr>
          <w:p>
            <w:pPr>
              <w:spacing w:after="20"/>
            </w:pPr>
            <w:r/>
            <w:r>
              <w:rPr>
                <w:b w:val="0"/>
                <w:sz w:val="17"/>
              </w:rPr>
              <w:t>no customer master among the six L1 objects</w:t>
            </w:r>
          </w:p>
        </w:tc>
      </w:tr>
      <w:tr>
        <w:trPr>
          <w:cantSplit/>
        </w:trPr>
        <w:tc>
          <w:tcPr>
            <w:tcW w:type="dxa" w:w="2880"/>
            <w:shd w:val="clear" w:fill="EEF4F8"/>
          </w:tcPr>
          <w:p>
            <w:pPr>
              <w:spacing w:after="20"/>
            </w:pPr>
            <w:r/>
            <w:r>
              <w:rPr>
                <w:b w:val="0"/>
                <w:sz w:val="17"/>
              </w:rPr>
              <w:t>Cash or bank position</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no cash ledger in the products in scope</w:t>
            </w:r>
          </w:p>
        </w:tc>
      </w:tr>
      <w:tr>
        <w:trPr>
          <w:cantSplit/>
        </w:trPr>
        <w:tc>
          <w:tcPr>
            <w:tcW w:type="dxa" w:w="2880"/>
          </w:tcPr>
          <w:p>
            <w:pPr>
              <w:spacing w:after="20"/>
            </w:pPr>
            <w:r/>
            <w:r>
              <w:rPr>
                <w:b w:val="0"/>
                <w:sz w:val="17"/>
              </w:rPr>
              <w:t>Period-end close status</w:t>
            </w:r>
          </w:p>
        </w:tc>
        <w:tc>
          <w:tcPr>
            <w:tcW w:type="dxa" w:w="3528"/>
          </w:tcPr>
          <w:p>
            <w:pPr>
              <w:spacing w:after="20"/>
            </w:pPr>
            <w:r/>
            <w:r>
              <w:rPr>
                <w:b w:val="0"/>
                <w:sz w:val="17"/>
              </w:rPr>
              <w:t>no</w:t>
            </w:r>
          </w:p>
        </w:tc>
        <w:tc>
          <w:tcPr>
            <w:tcW w:type="dxa" w:w="3528"/>
          </w:tcPr>
          <w:p>
            <w:pPr>
              <w:spacing w:after="20"/>
            </w:pPr>
            <w:r/>
            <w:r>
              <w:rPr>
                <w:b w:val="0"/>
                <w:sz w:val="17"/>
              </w:rPr>
              <w:t>not published</w:t>
            </w:r>
          </w:p>
        </w:tc>
      </w:tr>
      <w:tr>
        <w:trPr>
          <w:cantSplit/>
        </w:trPr>
        <w:tc>
          <w:tcPr>
            <w:tcW w:type="dxa" w:w="2880"/>
            <w:shd w:val="clear" w:fill="EEF4F8"/>
          </w:tcPr>
          <w:p>
            <w:pPr>
              <w:spacing w:after="20"/>
            </w:pPr>
            <w:r/>
            <w:r>
              <w:rPr>
                <w:b w:val="0"/>
                <w:sz w:val="17"/>
              </w:rPr>
              <w:t>Anything after 2025-03-28 in the ledger</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last posting date</w:t>
            </w:r>
          </w:p>
        </w:tc>
      </w:tr>
      <w:tr>
        <w:trPr>
          <w:cantSplit/>
        </w:trPr>
        <w:tc>
          <w:tcPr>
            <w:tcW w:type="dxa" w:w="2880"/>
          </w:tcPr>
          <w:p>
            <w:pPr>
              <w:spacing w:after="20"/>
            </w:pPr>
            <w:r/>
            <w:r>
              <w:rPr>
                <w:b w:val="0"/>
                <w:sz w:val="17"/>
              </w:rPr>
              <w:t>AR vs revenue over the full AR window</w:t>
            </w:r>
          </w:p>
        </w:tc>
        <w:tc>
          <w:tcPr>
            <w:tcW w:type="dxa" w:w="3528"/>
          </w:tcPr>
          <w:p>
            <w:pPr>
              <w:spacing w:after="20"/>
            </w:pPr>
            <w:r/>
            <w:r>
              <w:rPr>
                <w:b w:val="0"/>
                <w:sz w:val="17"/>
              </w:rPr>
              <w:t>no</w:t>
            </w:r>
          </w:p>
        </w:tc>
        <w:tc>
          <w:tcPr>
            <w:tcW w:type="dxa" w:w="3528"/>
          </w:tcPr>
          <w:p>
            <w:pPr>
              <w:spacing w:after="20"/>
            </w:pPr>
            <w:r/>
            <w:r>
              <w:rPr>
                <w:b w:val="0"/>
                <w:sz w:val="17"/>
              </w:rPr>
              <w:t>windows do not overlap; AR runs to 2026-05-07</w:t>
            </w:r>
          </w:p>
        </w:tc>
      </w:tr>
      <w:tr>
        <w:trPr>
          <w:cantSplit/>
        </w:trPr>
        <w:tc>
          <w:tcPr>
            <w:tcW w:type="dxa" w:w="2880"/>
            <w:shd w:val="clear" w:fill="EEF4F8"/>
          </w:tcPr>
          <w:p>
            <w:pPr>
              <w:spacing w:after="20"/>
            </w:pPr>
            <w:r/>
            <w:r>
              <w:rPr>
                <w:b w:val="0"/>
                <w:sz w:val="17"/>
              </w:rPr>
              <w:t>AP questions via Cortex Analyst</w:t>
            </w:r>
          </w:p>
        </w:tc>
        <w:tc>
          <w:tcPr>
            <w:tcW w:type="dxa" w:w="3528"/>
            <w:shd w:val="clear" w:fill="EEF4F8"/>
          </w:tcPr>
          <w:p>
            <w:pPr>
              <w:spacing w:after="20"/>
            </w:pPr>
            <w:r/>
            <w:r>
              <w:rPr>
                <w:b w:val="0"/>
                <w:sz w:val="17"/>
              </w:rPr>
              <w:t>no</w:t>
            </w:r>
          </w:p>
        </w:tc>
        <w:tc>
          <w:tcPr>
            <w:tcW w:type="dxa" w:w="3528"/>
            <w:shd w:val="clear" w:fill="EEF4F8"/>
          </w:tcPr>
          <w:p>
            <w:pPr>
              <w:spacing w:after="20"/>
            </w:pPr>
            <w:r/>
            <w:r>
              <w:rPr>
                <w:rFonts w:ascii="Consolas" w:hAnsi="Consolas"/>
                <w:b w:val="0"/>
                <w:color w:val="1B5E8C"/>
                <w:sz w:val="16"/>
              </w:rPr>
              <w:t>DT_AP_AGING</w:t>
            </w:r>
            <w:r>
              <w:rPr>
                <w:b w:val="0"/>
                <w:sz w:val="17"/>
              </w:rPr>
              <w:t xml:space="preserve"> is outside the Analyst model</w:t>
            </w:r>
          </w:p>
        </w:tc>
      </w:tr>
      <w:tr>
        <w:trPr>
          <w:cantSplit/>
        </w:trPr>
        <w:tc>
          <w:tcPr>
            <w:tcW w:type="dxa" w:w="2880"/>
          </w:tcPr>
          <w:p>
            <w:pPr>
              <w:spacing w:after="20"/>
            </w:pPr>
            <w:r/>
            <w:r>
              <w:rPr>
                <w:b w:val="0"/>
                <w:sz w:val="17"/>
              </w:rPr>
              <w:t>GL-balance or P&amp;L questions via Cortex Analyst</w:t>
            </w:r>
          </w:p>
        </w:tc>
        <w:tc>
          <w:tcPr>
            <w:tcW w:type="dxa" w:w="3528"/>
          </w:tcPr>
          <w:p>
            <w:pPr>
              <w:spacing w:after="20"/>
            </w:pPr>
            <w:r/>
            <w:r>
              <w:rPr>
                <w:b w:val="0"/>
                <w:sz w:val="17"/>
              </w:rPr>
              <w:t>no</w:t>
            </w:r>
          </w:p>
        </w:tc>
        <w:tc>
          <w:tcPr>
            <w:tcW w:type="dxa" w:w="3528"/>
          </w:tcPr>
          <w:p>
            <w:pPr>
              <w:spacing w:after="20"/>
            </w:pPr>
            <w:r/>
            <w:r>
              <w:rPr>
                <w:b w:val="0"/>
                <w:sz w:val="17"/>
              </w:rPr>
              <w:t>both tables outside the Analyst model</w:t>
            </w:r>
          </w:p>
        </w:tc>
      </w:tr>
      <w:tr>
        <w:trPr>
          <w:cantSplit/>
        </w:trPr>
        <w:tc>
          <w:tcPr>
            <w:tcW w:type="dxa" w:w="2880"/>
            <w:shd w:val="clear" w:fill="EEF4F8"/>
          </w:tcPr>
          <w:p>
            <w:pPr>
              <w:spacing w:after="20"/>
            </w:pPr>
            <w:r/>
            <w:r>
              <w:rPr>
                <w:b w:val="0"/>
                <w:sz w:val="17"/>
              </w:rPr>
              <w:t>Which SAP data products exist and how they relate</w:t>
            </w:r>
          </w:p>
        </w:tc>
        <w:tc>
          <w:tcPr>
            <w:tcW w:type="dxa" w:w="3528"/>
            <w:shd w:val="clear" w:fill="EEF4F8"/>
          </w:tcPr>
          <w:p>
            <w:pPr>
              <w:spacing w:after="20"/>
            </w:pPr>
            <w:r/>
            <w:r>
              <w:rPr>
                <w:b w:val="0"/>
                <w:sz w:val="17"/>
              </w:rPr>
              <w:t>no</w:t>
            </w:r>
          </w:p>
        </w:tc>
        <w:tc>
          <w:tcPr>
            <w:tcW w:type="dxa" w:w="3528"/>
            <w:shd w:val="clear" w:fill="EEF4F8"/>
          </w:tcPr>
          <w:p>
            <w:pPr>
              <w:spacing w:after="20"/>
            </w:pPr>
            <w:r/>
            <w:r>
              <w:rPr>
                <w:b w:val="0"/>
                <w:sz w:val="17"/>
              </w:rPr>
              <w:t>that is the ontology asset, not this one</w:t>
            </w:r>
          </w:p>
        </w:tc>
      </w:tr>
      <w:tr>
        <w:trPr>
          <w:cantSplit/>
        </w:trPr>
        <w:tc>
          <w:tcPr>
            <w:tcW w:type="dxa" w:w="2880"/>
          </w:tcPr>
          <w:p>
            <w:pPr>
              <w:spacing w:after="20"/>
            </w:pPr>
            <w:r/>
            <w:r>
              <w:rPr>
                <w:b w:val="0"/>
                <w:sz w:val="17"/>
              </w:rPr>
              <w:t>Posting, reversing or closing anything</w:t>
            </w:r>
          </w:p>
        </w:tc>
        <w:tc>
          <w:tcPr>
            <w:tcW w:type="dxa" w:w="3528"/>
          </w:tcPr>
          <w:p>
            <w:pPr>
              <w:spacing w:after="20"/>
            </w:pPr>
            <w:r/>
            <w:r>
              <w:rPr>
                <w:b w:val="0"/>
                <w:sz w:val="17"/>
              </w:rPr>
              <w:t>no</w:t>
            </w:r>
          </w:p>
        </w:tc>
        <w:tc>
          <w:tcPr>
            <w:tcW w:type="dxa" w:w="3528"/>
          </w:tcPr>
          <w:p>
            <w:pPr>
              <w:spacing w:after="20"/>
            </w:pPr>
            <w:r/>
            <w:r>
              <w:rPr>
                <w:b w:val="0"/>
                <w:sz w:val="17"/>
              </w:rPr>
              <w:t>every object here is read-only</w:t>
            </w:r>
          </w:p>
        </w:tc>
      </w:tr>
    </w:tbl>
    <w:p>
      <w:pPr>
        <w:spacing w:after="80"/>
      </w:pPr>
    </w:p>
    <w:p>
      <w:r>
        <w:br w:type="page"/>
      </w:r>
    </w:p>
    <w:p>
      <w:pPr>
        <w:keepNext/>
        <w:spacing w:before="360" w:after="120"/>
      </w:pPr>
      <w:r>
        <w:rPr>
          <w:b/>
          <w:color w:val="1B3A57"/>
          <w:sz w:val="34"/>
        </w:rPr>
        <w:t>07 · Analyst and agent</w:t>
      </w:r>
    </w:p>
    <w:p>
      <w:pPr>
        <w:spacing w:after="120"/>
      </w:pPr>
      <w:r>
        <w:rPr>
          <w:b w:val="0"/>
          <w:i w:val="0"/>
          <w:sz w:val="20"/>
        </w:rPr>
        <w:t>The natural-language surfaces over this data: what each one reads, what each can answer, and where the coverage stops. This is the part of the stack with the largest gap between what it looks like it can do and what it can do.</w:t>
      </w:r>
    </w:p>
    <w:p>
      <w:pPr>
        <w:spacing w:before="80" w:after="160"/>
        <w:jc w:val="center"/>
      </w:pPr>
      <w:r>
        <w:rPr>
          <w:color w:val="C8D4DE"/>
          <w:sz w:val="12"/>
        </w:rPr>
        <w:t>──────────────────────────────────────────────────────────</w:t>
      </w:r>
    </w:p>
    <w:p>
      <w:pPr>
        <w:keepNext/>
        <w:spacing w:before="160" w:after="40"/>
        <w:outlineLvl w:val="2"/>
      </w:pPr>
      <w:r>
        <w:rPr>
          <w:b/>
          <w:color w:val="29B5E8"/>
          <w:sz w:val="20"/>
        </w:rPr>
        <w:t>Three consumers, three different bindings</w:t>
      </w:r>
    </w:p>
    <w:p>
      <w:pPr>
        <w:spacing w:after="120"/>
      </w:pPr>
      <w:r>
        <w:rPr>
          <w:b w:val="0"/>
          <w:i w:val="0"/>
          <w:sz w:val="20"/>
        </w:rPr>
        <w:t>There are three ways to ask this data a question in natural language, and they do not share a model.</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Consumer</w:t>
            </w:r>
          </w:p>
        </w:tc>
        <w:tc>
          <w:tcPr>
            <w:tcW w:type="dxa" w:w="3528"/>
            <w:shd w:val="clear" w:fill="1B3A57"/>
          </w:tcPr>
          <w:p>
            <w:pPr>
              <w:spacing w:after="20"/>
            </w:pPr>
            <w:r/>
            <w:r>
              <w:rPr>
                <w:b/>
                <w:color w:val="FFFFFF"/>
                <w:sz w:val="17"/>
              </w:rPr>
              <w:t>Reads</w:t>
            </w:r>
          </w:p>
        </w:tc>
        <w:tc>
          <w:tcPr>
            <w:tcW w:type="dxa" w:w="3528"/>
            <w:shd w:val="clear" w:fill="1B3A57"/>
          </w:tcPr>
          <w:p>
            <w:pPr>
              <w:spacing w:after="20"/>
            </w:pPr>
            <w:r/>
            <w:r>
              <w:rPr>
                <w:b/>
                <w:color w:val="FFFFFF"/>
                <w:sz w:val="17"/>
              </w:rPr>
              <w:t>Surface</w:t>
            </w:r>
          </w:p>
        </w:tc>
      </w:tr>
      <w:tr>
        <w:trPr>
          <w:cantSplit/>
        </w:trPr>
        <w:tc>
          <w:tcPr>
            <w:tcW w:type="dxa" w:w="2880"/>
          </w:tcPr>
          <w:p>
            <w:pPr>
              <w:spacing w:after="20"/>
            </w:pPr>
            <w:r/>
            <w:r>
              <w:rPr>
                <w:b w:val="0"/>
                <w:sz w:val="17"/>
              </w:rPr>
              <w:t>App page 9, "Cortex Analyst"</w:t>
            </w:r>
          </w:p>
        </w:tc>
        <w:tc>
          <w:tcPr>
            <w:tcW w:type="dxa" w:w="3528"/>
          </w:tcPr>
          <w:p>
            <w:pPr>
              <w:spacing w:after="20"/>
            </w:pPr>
            <w:r/>
            <w:r>
              <w:rPr>
                <w:b w:val="0"/>
                <w:sz w:val="17"/>
              </w:rPr>
              <w:t xml:space="preserve">the </w:t>
            </w:r>
            <w:r>
              <w:rPr>
                <w:b/>
                <w:sz w:val="17"/>
              </w:rPr>
              <w:t>stage YAML</w:t>
            </w:r>
          </w:p>
        </w:tc>
        <w:tc>
          <w:tcPr>
            <w:tcW w:type="dxa" w:w="3528"/>
          </w:tcPr>
          <w:p>
            <w:pPr>
              <w:spacing w:after="20"/>
            </w:pPr>
            <w:r/>
            <w:r>
              <w:rPr>
                <w:b w:val="0"/>
                <w:sz w:val="17"/>
              </w:rPr>
              <w:t>the deployed React app</w:t>
            </w:r>
          </w:p>
        </w:tc>
      </w:tr>
      <w:tr>
        <w:trPr>
          <w:cantSplit/>
        </w:trPr>
        <w:tc>
          <w:tcPr>
            <w:tcW w:type="dxa" w:w="2880"/>
            <w:shd w:val="clear" w:fill="EEF4F8"/>
          </w:tcPr>
          <w:p>
            <w:pPr>
              <w:spacing w:after="20"/>
            </w:pPr>
            <w:r/>
            <w:r>
              <w:rPr>
                <w:rFonts w:ascii="Consolas" w:hAnsi="Consolas"/>
                <w:b w:val="0"/>
                <w:color w:val="1B5E8C"/>
                <w:sz w:val="16"/>
              </w:rPr>
              <w:t>SAP_FINANCE_360_AGENT</w:t>
            </w:r>
          </w:p>
        </w:tc>
        <w:tc>
          <w:tcPr>
            <w:tcW w:type="dxa" w:w="3528"/>
            <w:shd w:val="clear" w:fill="EEF4F8"/>
          </w:tcPr>
          <w:p>
            <w:pPr>
              <w:spacing w:after="20"/>
            </w:pPr>
            <w:r/>
            <w:r>
              <w:rPr>
                <w:b w:val="0"/>
                <w:sz w:val="17"/>
              </w:rPr>
              <w:t>a semantic view</w:t>
            </w:r>
          </w:p>
        </w:tc>
        <w:tc>
          <w:tcPr>
            <w:tcW w:type="dxa" w:w="3528"/>
            <w:shd w:val="clear" w:fill="EEF4F8"/>
          </w:tcPr>
          <w:p>
            <w:pPr>
              <w:spacing w:after="20"/>
            </w:pPr>
            <w:r/>
            <w:r>
              <w:rPr>
                <w:b w:val="0"/>
                <w:sz w:val="17"/>
              </w:rPr>
              <w:t>Snowflake Intelligence</w:t>
            </w:r>
          </w:p>
        </w:tc>
      </w:tr>
      <w:tr>
        <w:trPr>
          <w:cantSplit/>
        </w:trPr>
        <w:tc>
          <w:tcPr>
            <w:tcW w:type="dxa" w:w="2880"/>
          </w:tcPr>
          <w:p>
            <w:pPr>
              <w:spacing w:after="20"/>
            </w:pPr>
            <w:r/>
            <w:r>
              <w:rPr>
                <w:b w:val="0"/>
                <w:sz w:val="17"/>
              </w:rPr>
              <w:t xml:space="preserve">Hand-written </w:t>
            </w:r>
            <w:r>
              <w:rPr>
                <w:rFonts w:ascii="Consolas" w:hAnsi="Consolas"/>
                <w:b w:val="0"/>
                <w:color w:val="1B5E8C"/>
                <w:sz w:val="16"/>
              </w:rPr>
              <w:t>SEMANTIC_VIEW(...)</w:t>
            </w:r>
          </w:p>
        </w:tc>
        <w:tc>
          <w:tcPr>
            <w:tcW w:type="dxa" w:w="3528"/>
          </w:tcPr>
          <w:p>
            <w:pPr>
              <w:spacing w:after="20"/>
            </w:pPr>
            <w:r/>
            <w:r>
              <w:rPr>
                <w:b w:val="0"/>
                <w:sz w:val="17"/>
              </w:rPr>
              <w:t>the named semantic view</w:t>
            </w:r>
          </w:p>
        </w:tc>
        <w:tc>
          <w:tcPr>
            <w:tcW w:type="dxa" w:w="3528"/>
          </w:tcPr>
          <w:p>
            <w:pPr>
              <w:spacing w:after="20"/>
            </w:pPr>
            <w:r/>
            <w:r>
              <w:rPr>
                <w:b w:val="0"/>
                <w:sz w:val="17"/>
              </w:rPr>
              <w:t>worksheet or client</w:t>
            </w:r>
          </w:p>
        </w:tc>
      </w:tr>
    </w:tbl>
    <w:p>
      <w:pPr>
        <w:spacing w:after="80"/>
      </w:pPr>
    </w:p>
    <w:p>
      <w:pPr>
        <w:spacing w:after="120"/>
      </w:pPr>
      <w:r>
        <w:rPr>
          <w:b/>
          <w:i w:val="0"/>
          <w:sz w:val="20"/>
        </w:rPr>
        <w:t>The app reads the stage model.</w:t>
      </w:r>
      <w:r>
        <w:rPr>
          <w:b w:val="0"/>
          <w:i w:val="0"/>
          <w:sz w:val="20"/>
        </w:rPr>
        <w:t xml:space="preserve"> Not </w:t>
      </w:r>
      <w:r>
        <w:rPr>
          <w:rFonts w:ascii="Consolas" w:hAnsi="Consolas"/>
          <w:b w:val="0"/>
          <w:i w:val="0"/>
          <w:color w:val="1B5E8C"/>
          <w:sz w:val="19"/>
        </w:rPr>
        <w:t>ANALYTICS.SAP_FINANCE_360</w:t>
      </w:r>
      <w:r>
        <w:rPr>
          <w:b w:val="0"/>
          <w:i w:val="0"/>
          <w:sz w:val="20"/>
        </w:rPr>
        <w:t xml:space="preserve">, not </w:t>
      </w:r>
      <w:r>
        <w:rPr>
          <w:rFonts w:ascii="Consolas" w:hAnsi="Consolas"/>
          <w:b w:val="0"/>
          <w:i w:val="0"/>
          <w:color w:val="1B5E8C"/>
          <w:sz w:val="19"/>
        </w:rPr>
        <w:t>SEMANTIC.SAP_FINANCE_360_ANALYTICS</w:t>
      </w:r>
      <w:r>
        <w:rPr>
          <w:b w:val="0"/>
          <w:i w:val="0"/>
          <w:sz w:val="20"/>
        </w:rPr>
        <w:t>. This was got wrong once during the build and it wasted real time, because the symptom of getting it wrong is indistinguishable from an edit having no effect: you change a semantic view, reload the app, and every answer is identical.</w:t>
      </w:r>
    </w:p>
    <w:p>
      <w:pPr>
        <w:spacing w:after="120"/>
      </w:pPr>
      <w:r>
        <w:rPr>
          <w:b w:val="0"/>
          <w:i w:val="0"/>
          <w:sz w:val="20"/>
        </w:rPr>
        <w:t>If an answer on the app's Analyst page is wrong, the artefact to change is:</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@SAP_FINANCE_360.SEMANTIC.SEMANTIC_MODELS/finance_360.semantic.yaml</w:t>
            </w:r>
          </w:p>
        </w:tc>
      </w:tr>
    </w:tbl>
    <w:p>
      <w:pPr>
        <w:spacing w:after="80"/>
      </w:pPr>
    </w:p>
    <w:p>
      <w:pPr>
        <w:spacing w:after="120"/>
      </w:pPr>
      <w:r>
        <w:rPr>
          <w:b w:val="0"/>
          <w:i w:val="0"/>
          <w:sz w:val="20"/>
        </w:rPr>
        <w:t>Verifying the agent in Snowflake Intelligence does not verify the app, and the reverse is also true. Both have to be tested separately.</w:t>
      </w:r>
    </w:p>
    <w:p>
      <w:pPr>
        <w:spacing w:before="80" w:after="160"/>
        <w:jc w:val="center"/>
      </w:pPr>
      <w:r>
        <w:rPr>
          <w:color w:val="C8D4DE"/>
          <w:sz w:val="12"/>
        </w:rPr>
        <w:t>──────────────────────────────────────────────────────────</w:t>
      </w:r>
    </w:p>
    <w:p>
      <w:pPr>
        <w:keepNext/>
        <w:spacing w:before="160" w:after="40"/>
        <w:outlineLvl w:val="2"/>
      </w:pPr>
      <w:r>
        <w:rPr>
          <w:b/>
          <w:color w:val="29B5E8"/>
          <w:sz w:val="20"/>
        </w:rPr>
        <w:t>The stage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path</w:t>
            </w:r>
          </w:p>
        </w:tc>
        <w:tc>
          <w:tcPr>
            <w:tcW w:type="dxa" w:w="7056"/>
          </w:tcPr>
          <w:p>
            <w:pPr>
              <w:spacing w:after="20"/>
            </w:pPr>
            <w:r/>
            <w:r>
              <w:rPr>
                <w:rFonts w:ascii="Consolas" w:hAnsi="Consolas"/>
                <w:b w:val="0"/>
                <w:color w:val="1B5E8C"/>
                <w:sz w:val="16"/>
              </w:rPr>
              <w:t>@SAP_FINANCE_360.SEMANTIC.SEMANTIC_MODELS/finance_360.semantic.yaml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sap_finance_360</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4</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24</w:t>
            </w:r>
          </w:p>
        </w:tc>
      </w:tr>
      <w:tr>
        <w:trPr>
          <w:cantSplit/>
        </w:trPr>
        <w:tc>
          <w:tcPr>
            <w:tcW w:type="dxa" w:w="2880"/>
          </w:tcPr>
          <w:p>
            <w:pPr>
              <w:spacing w:after="20"/>
            </w:pPr>
            <w:r/>
            <w:r>
              <w:rPr>
                <w:b w:val="0"/>
                <w:sz w:val="17"/>
              </w:rPr>
              <w:t>Measures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The four base tables, all from L2:</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Base table</w:t>
            </w:r>
          </w:p>
        </w:tc>
        <w:tc>
          <w:tcPr>
            <w:tcW w:type="dxa" w:w="3528"/>
            <w:shd w:val="clear" w:fill="1B3A57"/>
          </w:tcPr>
          <w:p>
            <w:pPr>
              <w:spacing w:after="20"/>
            </w:pPr>
            <w:r/>
            <w:r>
              <w:rPr>
                <w:b/>
                <w:color w:val="FFFFFF"/>
                <w:sz w:val="17"/>
              </w:rPr>
              <w:t>Logical name in model</w:t>
            </w:r>
          </w:p>
        </w:tc>
        <w:tc>
          <w:tcPr>
            <w:tcW w:type="dxa" w:w="3528"/>
            <w:shd w:val="clear" w:fill="1B3A57"/>
          </w:tcPr>
          <w:p>
            <w:pPr>
              <w:spacing w:after="20"/>
            </w:pPr>
            <w:r/>
            <w:r>
              <w:rPr>
                <w:b/>
                <w:color w:val="FFFFFF"/>
                <w:sz w:val="17"/>
              </w:rPr>
              <w:t>Rows</w:t>
            </w:r>
          </w:p>
        </w:tc>
      </w:tr>
      <w:tr>
        <w:trPr>
          <w:cantSplit/>
        </w:trPr>
        <w:tc>
          <w:tcPr>
            <w:tcW w:type="dxa" w:w="2880"/>
          </w:tcPr>
          <w:p>
            <w:pPr>
              <w:spacing w:after="20"/>
            </w:pPr>
            <w:r/>
            <w:r>
              <w:rPr>
                <w:rFonts w:ascii="Consolas" w:hAnsi="Consolas"/>
                <w:b w:val="0"/>
                <w:color w:val="1B5E8C"/>
                <w:sz w:val="16"/>
              </w:rPr>
              <w:t>ANALYTICS.DT_JOURNAL_ENTRY_360</w:t>
            </w:r>
          </w:p>
        </w:tc>
        <w:tc>
          <w:tcPr>
            <w:tcW w:type="dxa" w:w="3528"/>
          </w:tcPr>
          <w:p>
            <w:pPr>
              <w:spacing w:after="20"/>
            </w:pPr>
            <w:r/>
            <w:r>
              <w:rPr>
                <w:b w:val="0"/>
                <w:sz w:val="17"/>
              </w:rPr>
              <w:t>Journal Entry 360</w:t>
            </w:r>
          </w:p>
        </w:tc>
        <w:tc>
          <w:tcPr>
            <w:tcW w:type="dxa" w:w="3528"/>
          </w:tcPr>
          <w:p>
            <w:pPr>
              <w:spacing w:after="20"/>
            </w:pPr>
            <w:r/>
            <w:r>
              <w:rPr>
                <w:b w:val="0"/>
                <w:sz w:val="17"/>
              </w:rPr>
              <w:t>10,300</w:t>
            </w:r>
          </w:p>
        </w:tc>
      </w:tr>
      <w:tr>
        <w:trPr>
          <w:cantSplit/>
        </w:trPr>
        <w:tc>
          <w:tcPr>
            <w:tcW w:type="dxa" w:w="2880"/>
            <w:shd w:val="clear" w:fill="EEF4F8"/>
          </w:tcPr>
          <w:p>
            <w:pPr>
              <w:spacing w:after="20"/>
            </w:pPr>
            <w:r/>
            <w:r>
              <w:rPr>
                <w:rFonts w:ascii="Consolas" w:hAnsi="Consolas"/>
                <w:b w:val="0"/>
                <w:color w:val="1B5E8C"/>
                <w:sz w:val="16"/>
              </w:rPr>
              <w:t>ANALYTICS.DT_AR_AGING</w:t>
            </w:r>
          </w:p>
        </w:tc>
        <w:tc>
          <w:tcPr>
            <w:tcW w:type="dxa" w:w="3528"/>
            <w:shd w:val="clear" w:fill="EEF4F8"/>
          </w:tcPr>
          <w:p>
            <w:pPr>
              <w:spacing w:after="20"/>
            </w:pPr>
            <w:r/>
            <w:r>
              <w:rPr>
                <w:b w:val="0"/>
                <w:sz w:val="17"/>
              </w:rPr>
              <w:t>Ar Aging</w:t>
            </w:r>
          </w:p>
        </w:tc>
        <w:tc>
          <w:tcPr>
            <w:tcW w:type="dxa" w:w="3528"/>
            <w:shd w:val="clear" w:fill="EEF4F8"/>
          </w:tcPr>
          <w:p>
            <w:pPr>
              <w:spacing w:after="20"/>
            </w:pPr>
            <w:r/>
            <w:r>
              <w:rPr>
                <w:b w:val="0"/>
                <w:sz w:val="17"/>
              </w:rPr>
              <w:t>3,868</w:t>
            </w:r>
          </w:p>
        </w:tc>
      </w:tr>
      <w:tr>
        <w:trPr>
          <w:cantSplit/>
        </w:trPr>
        <w:tc>
          <w:tcPr>
            <w:tcW w:type="dxa" w:w="2880"/>
          </w:tcPr>
          <w:p>
            <w:pPr>
              <w:spacing w:after="20"/>
            </w:pPr>
            <w:r/>
            <w:r>
              <w:rPr>
                <w:rFonts w:ascii="Consolas" w:hAnsi="Consolas"/>
                <w:b w:val="0"/>
                <w:color w:val="1B5E8C"/>
                <w:sz w:val="16"/>
              </w:rPr>
              <w:t>ANALYTICS.DT_EXPENSE_BY_COSTCENTER</w:t>
            </w:r>
          </w:p>
        </w:tc>
        <w:tc>
          <w:tcPr>
            <w:tcW w:type="dxa" w:w="3528"/>
          </w:tcPr>
          <w:p>
            <w:pPr>
              <w:spacing w:after="20"/>
            </w:pPr>
            <w:r/>
            <w:r>
              <w:rPr>
                <w:b w:val="0"/>
                <w:sz w:val="17"/>
              </w:rPr>
              <w:t>Expense By Costcenter</w:t>
            </w:r>
          </w:p>
        </w:tc>
        <w:tc>
          <w:tcPr>
            <w:tcW w:type="dxa" w:w="3528"/>
          </w:tcPr>
          <w:p>
            <w:pPr>
              <w:spacing w:after="20"/>
            </w:pPr>
            <w:r/>
            <w:r>
              <w:rPr>
                <w:b w:val="0"/>
                <w:sz w:val="17"/>
              </w:rPr>
              <w:t>2,459</w:t>
            </w:r>
          </w:p>
        </w:tc>
      </w:tr>
      <w:tr>
        <w:trPr>
          <w:cantSplit/>
        </w:trPr>
        <w:tc>
          <w:tcPr>
            <w:tcW w:type="dxa" w:w="2880"/>
            <w:shd w:val="clear" w:fill="EEF4F8"/>
          </w:tcPr>
          <w:p>
            <w:pPr>
              <w:spacing w:after="20"/>
            </w:pPr>
            <w:r/>
            <w:r>
              <w:rPr>
                <w:rFonts w:ascii="Consolas" w:hAnsi="Consolas"/>
                <w:b w:val="0"/>
                <w:color w:val="1B5E8C"/>
                <w:sz w:val="16"/>
              </w:rPr>
              <w:t>ANALYTICS.DT_REVENUE_BY_PROFITCENTER</w:t>
            </w:r>
          </w:p>
        </w:tc>
        <w:tc>
          <w:tcPr>
            <w:tcW w:type="dxa" w:w="3528"/>
            <w:shd w:val="clear" w:fill="EEF4F8"/>
          </w:tcPr>
          <w:p>
            <w:pPr>
              <w:spacing w:after="20"/>
            </w:pPr>
            <w:r/>
            <w:r>
              <w:rPr>
                <w:b w:val="0"/>
                <w:sz w:val="17"/>
              </w:rPr>
              <w:t>Revenue By Profitcenter</w:t>
            </w:r>
          </w:p>
        </w:tc>
        <w:tc>
          <w:tcPr>
            <w:tcW w:type="dxa" w:w="3528"/>
            <w:shd w:val="clear" w:fill="EEF4F8"/>
          </w:tcPr>
          <w:p>
            <w:pPr>
              <w:spacing w:after="20"/>
            </w:pPr>
            <w:r/>
            <w:r>
              <w:rPr>
                <w:b w:val="0"/>
                <w:sz w:val="17"/>
              </w:rPr>
              <w:t>1,091</w:t>
            </w:r>
          </w:p>
        </w:tc>
      </w:tr>
    </w:tbl>
    <w:p>
      <w:pPr>
        <w:spacing w:after="80"/>
      </w:pPr>
    </w:p>
    <w:p>
      <w:pPr>
        <w:spacing w:after="120"/>
      </w:pPr>
      <w:r>
        <w:rPr>
          <w:b w:val="0"/>
          <w:i w:val="0"/>
          <w:sz w:val="20"/>
        </w:rPr>
        <w:t xml:space="preserve">24 dimensions and 9 measures across four tables is a modest, deliberately small model — roughly six dimensions and two measures per table. That is a reasonable shape for Analyst, which degrades when given hundreds of undescribed columns. Contrast the semantic views, whose </w:t>
      </w:r>
      <w:r>
        <w:rPr>
          <w:rFonts w:ascii="Consolas" w:hAnsi="Consolas"/>
          <w:b w:val="0"/>
          <w:i w:val="0"/>
          <w:color w:val="1B5E8C"/>
          <w:sz w:val="19"/>
        </w:rPr>
        <w:t>DESCRIBE</w:t>
      </w:r>
      <w:r>
        <w:rPr>
          <w:b w:val="0"/>
          <w:i w:val="0"/>
          <w:sz w:val="20"/>
        </w:rPr>
        <w:t xml:space="preserve"> output runs to 120 and 251 dimensions because every retained SAP column becomes one.</w:t>
      </w:r>
    </w:p>
    <w:p>
      <w:pPr>
        <w:spacing w:after="120"/>
      </w:pPr>
      <w:r>
        <w:rPr>
          <w:rFonts w:ascii="Consolas" w:hAnsi="Consolas"/>
          <w:b w:val="0"/>
          <w:i w:val="0"/>
          <w:color w:val="1B5E8C"/>
          <w:sz w:val="19"/>
        </w:rPr>
        <w:t>facts: 0</w:t>
      </w:r>
      <w:r>
        <w:rPr>
          <w:b w:val="0"/>
          <w:i w:val="0"/>
          <w:sz w:val="20"/>
        </w:rPr>
        <w:t xml:space="preserve"> is expected here: in this model the numeric columns are declared as measures rather than as facts.</w:t>
      </w:r>
    </w:p>
    <w:p>
      <w:pPr>
        <w:spacing w:before="80" w:after="160"/>
        <w:jc w:val="center"/>
      </w:pPr>
      <w:r>
        <w:rPr>
          <w:color w:val="C8D4DE"/>
          <w:sz w:val="12"/>
        </w:rPr>
        <w:t>──────────────────────────────────────────────────────────</w:t>
      </w:r>
    </w:p>
    <w:p>
      <w:pPr>
        <w:keepNext/>
        <w:spacing w:before="160" w:after="40"/>
        <w:outlineLvl w:val="2"/>
      </w:pPr>
      <w:r>
        <w:rPr>
          <w:b/>
          <w:color w:val="29B5E8"/>
          <w:sz w:val="20"/>
        </w:rPr>
        <w:t>What the model covers, and what it does not</w:t>
      </w:r>
    </w:p>
    <w:p>
      <w:pPr>
        <w:spacing w:after="120"/>
      </w:pPr>
      <w:r>
        <w:rPr>
          <w:b w:val="0"/>
          <w:i w:val="0"/>
          <w:sz w:val="20"/>
        </w:rPr>
        <w:t>Three of the seven L2 objects are absent: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L2 object</w:t>
            </w:r>
          </w:p>
        </w:tc>
        <w:tc>
          <w:tcPr>
            <w:tcW w:type="dxa" w:w="2484"/>
            <w:shd w:val="clear" w:fill="1B3A57"/>
          </w:tcPr>
          <w:p>
            <w:pPr>
              <w:spacing w:after="20"/>
            </w:pPr>
            <w:r/>
            <w:r>
              <w:rPr>
                <w:b/>
                <w:color w:val="FFFFFF"/>
                <w:sz w:val="17"/>
              </w:rPr>
              <w:t>Rows</w:t>
            </w:r>
          </w:p>
        </w:tc>
        <w:tc>
          <w:tcPr>
            <w:tcW w:type="dxa" w:w="2484"/>
            <w:shd w:val="clear" w:fill="1B3A57"/>
          </w:tcPr>
          <w:p>
            <w:pPr>
              <w:spacing w:after="20"/>
            </w:pPr>
            <w:r/>
            <w:r>
              <w:rPr>
                <w:b/>
                <w:color w:val="FFFFFF"/>
                <w:sz w:val="17"/>
              </w:rPr>
              <w:t>In Analyst model</w:t>
            </w:r>
          </w:p>
        </w:tc>
        <w:tc>
          <w:tcPr>
            <w:tcW w:type="dxa" w:w="2484"/>
            <w:shd w:val="clear" w:fill="1B3A57"/>
          </w:tcPr>
          <w:p>
            <w:pPr>
              <w:spacing w:after="20"/>
            </w:pPr>
            <w:r/>
            <w:r>
              <w:rPr>
                <w:b/>
                <w:color w:val="FFFFFF"/>
                <w:sz w:val="17"/>
              </w:rPr>
              <w:t>Has an app page</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b w:val="0"/>
                <w:sz w:val="17"/>
              </w:rPr>
              <w:t>10,300</w:t>
            </w:r>
          </w:p>
        </w:tc>
        <w:tc>
          <w:tcPr>
            <w:tcW w:type="dxa" w:w="2484"/>
          </w:tcPr>
          <w:p>
            <w:pPr>
              <w:spacing w:after="20"/>
            </w:pPr>
            <w:r/>
            <w:r>
              <w:rPr>
                <w:b w:val="0"/>
                <w:sz w:val="17"/>
              </w:rPr>
              <w:t>yes</w:t>
            </w:r>
          </w:p>
        </w:tc>
        <w:tc>
          <w:tcPr>
            <w:tcW w:type="dxa" w:w="2484"/>
          </w:tcPr>
          <w:p>
            <w:pPr>
              <w:spacing w:after="20"/>
            </w:pPr>
            <w:r/>
            <w:r>
              <w:rPr>
                <w:b w:val="0"/>
                <w:sz w:val="17"/>
              </w:rPr>
              <w:t>General Ledger, Period Analysis</w:t>
            </w:r>
          </w:p>
        </w:tc>
      </w:tr>
      <w:tr>
        <w:trPr>
          <w:cantSplit/>
        </w:trPr>
        <w:tc>
          <w:tcPr>
            <w:tcW w:type="dxa" w:w="2484"/>
            <w:shd w:val="clear" w:fill="EEF4F8"/>
          </w:tcPr>
          <w:p>
            <w:pPr>
              <w:spacing w:after="20"/>
            </w:pPr>
            <w:r/>
            <w:r>
              <w:rPr>
                <w:rFonts w:ascii="Consolas" w:hAnsi="Consolas"/>
                <w:b w:val="0"/>
                <w:color w:val="1B5E8C"/>
                <w:sz w:val="16"/>
              </w:rPr>
              <w:t>DT_AR_AGING</w:t>
            </w:r>
          </w:p>
        </w:tc>
        <w:tc>
          <w:tcPr>
            <w:tcW w:type="dxa" w:w="2484"/>
            <w:shd w:val="clear" w:fill="EEF4F8"/>
          </w:tcPr>
          <w:p>
            <w:pPr>
              <w:spacing w:after="20"/>
            </w:pPr>
            <w:r/>
            <w:r>
              <w:rPr>
                <w:b w:val="0"/>
                <w:sz w:val="17"/>
              </w:rPr>
              <w:t>3,868</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Accounts Receivable</w:t>
            </w:r>
          </w:p>
        </w:tc>
      </w:tr>
      <w:tr>
        <w:trPr>
          <w:cantSplit/>
        </w:trPr>
        <w:tc>
          <w:tcPr>
            <w:tcW w:type="dxa" w:w="2484"/>
          </w:tcPr>
          <w:p>
            <w:pPr>
              <w:spacing w:after="20"/>
            </w:pPr>
            <w:r/>
            <w:r>
              <w:rPr>
                <w:rFonts w:ascii="Consolas" w:hAnsi="Consolas"/>
                <w:b w:val="0"/>
                <w:color w:val="1B5E8C"/>
                <w:sz w:val="16"/>
              </w:rPr>
              <w:t>DT_EXPENSE_BY_COSTCENTER</w:t>
            </w:r>
          </w:p>
        </w:tc>
        <w:tc>
          <w:tcPr>
            <w:tcW w:type="dxa" w:w="2484"/>
          </w:tcPr>
          <w:p>
            <w:pPr>
              <w:spacing w:after="20"/>
            </w:pPr>
            <w:r/>
            <w:r>
              <w:rPr>
                <w:b w:val="0"/>
                <w:sz w:val="17"/>
              </w:rPr>
              <w:t>2,459</w:t>
            </w:r>
          </w:p>
        </w:tc>
        <w:tc>
          <w:tcPr>
            <w:tcW w:type="dxa" w:w="2484"/>
          </w:tcPr>
          <w:p>
            <w:pPr>
              <w:spacing w:after="20"/>
            </w:pPr>
            <w:r/>
            <w:r>
              <w:rPr>
                <w:b w:val="0"/>
                <w:sz w:val="17"/>
              </w:rPr>
              <w:t>yes</w:t>
            </w:r>
          </w:p>
        </w:tc>
        <w:tc>
          <w:tcPr>
            <w:tcW w:type="dxa" w:w="2484"/>
          </w:tcPr>
          <w:p>
            <w:pPr>
              <w:spacing w:after="20"/>
            </w:pPr>
            <w:r/>
            <w:r>
              <w:rPr>
                <w:b w:val="0"/>
                <w:sz w:val="17"/>
              </w:rPr>
              <w:t>Cost Centers</w:t>
            </w:r>
          </w:p>
        </w:tc>
      </w:tr>
      <w:tr>
        <w:trPr>
          <w:cantSplit/>
        </w:trPr>
        <w:tc>
          <w:tcPr>
            <w:tcW w:type="dxa" w:w="2484"/>
            <w:shd w:val="clear" w:fill="EEF4F8"/>
          </w:tcPr>
          <w:p>
            <w:pPr>
              <w:spacing w:after="20"/>
            </w:pPr>
            <w:r/>
            <w:r>
              <w:rPr>
                <w:rFonts w:ascii="Consolas" w:hAnsi="Consolas"/>
                <w:b w:val="0"/>
                <w:color w:val="1B5E8C"/>
                <w:sz w:val="16"/>
              </w:rPr>
              <w:t>DT_REVENUE_BY_PROFITCENTER</w:t>
            </w:r>
          </w:p>
        </w:tc>
        <w:tc>
          <w:tcPr>
            <w:tcW w:type="dxa" w:w="2484"/>
            <w:shd w:val="clear" w:fill="EEF4F8"/>
          </w:tcPr>
          <w:p>
            <w:pPr>
              <w:spacing w:after="20"/>
            </w:pPr>
            <w:r/>
            <w:r>
              <w:rPr>
                <w:b w:val="0"/>
                <w:sz w:val="17"/>
              </w:rPr>
              <w:t>1,091</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Profit Centers</w:t>
            </w:r>
          </w:p>
        </w:tc>
      </w:tr>
      <w:tr>
        <w:trPr>
          <w:cantSplit/>
        </w:trPr>
        <w:tc>
          <w:tcPr>
            <w:tcW w:type="dxa" w:w="2484"/>
          </w:tcPr>
          <w:p>
            <w:pPr>
              <w:spacing w:after="20"/>
            </w:pPr>
            <w:r/>
            <w:r>
              <w:rPr>
                <w:rFonts w:ascii="Consolas" w:hAnsi="Consolas"/>
                <w:b w:val="0"/>
                <w:color w:val="1B5E8C"/>
                <w:sz w:val="16"/>
              </w:rPr>
              <w:t>DT_AP_AGING</w:t>
            </w:r>
          </w:p>
        </w:tc>
        <w:tc>
          <w:tcPr>
            <w:tcW w:type="dxa" w:w="2484"/>
          </w:tcPr>
          <w:p>
            <w:pPr>
              <w:spacing w:after="20"/>
            </w:pPr>
            <w:r/>
            <w:r>
              <w:rPr>
                <w:b w:val="0"/>
                <w:sz w:val="17"/>
              </w:rPr>
              <w:t>419</w:t>
            </w:r>
          </w:p>
        </w:tc>
        <w:tc>
          <w:tcPr>
            <w:tcW w:type="dxa" w:w="2484"/>
          </w:tcPr>
          <w:p>
            <w:pPr>
              <w:spacing w:after="20"/>
            </w:pPr>
            <w:r/>
            <w:r>
              <w:rPr>
                <w:b/>
                <w:sz w:val="17"/>
              </w:rPr>
              <w:t>no</w:t>
            </w:r>
          </w:p>
        </w:tc>
        <w:tc>
          <w:tcPr>
            <w:tcW w:type="dxa" w:w="2484"/>
          </w:tcPr>
          <w:p>
            <w:pPr>
              <w:spacing w:after="20"/>
            </w:pPr>
            <w:r/>
            <w:r>
              <w:rPr>
                <w:b w:val="0"/>
                <w:sz w:val="17"/>
              </w:rPr>
              <w:t>Accounts Payable</w:t>
            </w:r>
          </w:p>
        </w:tc>
      </w:tr>
      <w:tr>
        <w:trPr>
          <w:cantSplit/>
        </w:trPr>
        <w:tc>
          <w:tcPr>
            <w:tcW w:type="dxa" w:w="2484"/>
            <w:shd w:val="clear" w:fill="EEF4F8"/>
          </w:tcPr>
          <w:p>
            <w:pPr>
              <w:spacing w:after="20"/>
            </w:pPr>
            <w:r/>
            <w:r>
              <w:rPr>
                <w:rFonts w:ascii="Consolas" w:hAnsi="Consolas"/>
                <w:b w:val="0"/>
                <w:color w:val="1B5E8C"/>
                <w:sz w:val="16"/>
              </w:rPr>
              <w:t>DT_GL_BALANCE</w:t>
            </w:r>
          </w:p>
        </w:tc>
        <w:tc>
          <w:tcPr>
            <w:tcW w:type="dxa" w:w="2484"/>
            <w:shd w:val="clear" w:fill="EEF4F8"/>
          </w:tcPr>
          <w:p>
            <w:pPr>
              <w:spacing w:after="20"/>
            </w:pPr>
            <w:r/>
            <w:r>
              <w:rPr>
                <w:b w:val="0"/>
                <w:sz w:val="17"/>
              </w:rPr>
              <w:t>1,793</w:t>
            </w:r>
          </w:p>
        </w:tc>
        <w:tc>
          <w:tcPr>
            <w:tcW w:type="dxa" w:w="2484"/>
            <w:shd w:val="clear" w:fill="EEF4F8"/>
          </w:tcPr>
          <w:p>
            <w:pPr>
              <w:spacing w:after="20"/>
            </w:pPr>
            <w:r/>
            <w:r>
              <w:rPr>
                <w:b/>
                <w:sz w:val="17"/>
              </w:rPr>
              <w:t>no</w:t>
            </w:r>
          </w:p>
        </w:tc>
        <w:tc>
          <w:tcPr>
            <w:tcW w:type="dxa" w:w="2484"/>
            <w:shd w:val="clear" w:fill="EEF4F8"/>
          </w:tcPr>
          <w:p>
            <w:pPr>
              <w:spacing w:after="20"/>
            </w:pPr>
            <w:r/>
            <w:r>
              <w:rPr>
                <w:b w:val="0"/>
                <w:sz w:val="17"/>
              </w:rPr>
              <w:t>—</w:t>
            </w:r>
          </w:p>
        </w:tc>
      </w:tr>
      <w:tr>
        <w:trPr>
          <w:cantSplit/>
        </w:trPr>
        <w:tc>
          <w:tcPr>
            <w:tcW w:type="dxa" w:w="2484"/>
          </w:tcPr>
          <w:p>
            <w:pPr>
              <w:spacing w:after="20"/>
            </w:pPr>
            <w:r/>
            <w:r>
              <w:rPr>
                <w:rFonts w:ascii="Consolas" w:hAnsi="Consolas"/>
                <w:b w:val="0"/>
                <w:color w:val="1B5E8C"/>
                <w:sz w:val="16"/>
              </w:rPr>
              <w:t>DT_PNL_SUMMARY</w:t>
            </w:r>
          </w:p>
        </w:tc>
        <w:tc>
          <w:tcPr>
            <w:tcW w:type="dxa" w:w="2484"/>
          </w:tcPr>
          <w:p>
            <w:pPr>
              <w:spacing w:after="20"/>
            </w:pPr>
            <w:r/>
            <w:r>
              <w:rPr>
                <w:b w:val="0"/>
                <w:sz w:val="17"/>
              </w:rPr>
              <w:t>81</w:t>
            </w:r>
          </w:p>
        </w:tc>
        <w:tc>
          <w:tcPr>
            <w:tcW w:type="dxa" w:w="2484"/>
          </w:tcPr>
          <w:p>
            <w:pPr>
              <w:spacing w:after="20"/>
            </w:pPr>
            <w:r/>
            <w:r>
              <w:rPr>
                <w:b/>
                <w:sz w:val="17"/>
              </w:rPr>
              <w:t>no</w:t>
            </w:r>
          </w:p>
        </w:tc>
        <w:tc>
          <w:tcPr>
            <w:tcW w:type="dxa" w:w="2484"/>
          </w:tcPr>
          <w:p>
            <w:pPr>
              <w:spacing w:after="20"/>
            </w:pPr>
            <w:r/>
            <w:r>
              <w:rPr>
                <w:b w:val="0"/>
                <w:sz w:val="17"/>
              </w:rPr>
              <w:t>Period Analysis</w:t>
            </w:r>
          </w:p>
        </w:tc>
      </w:tr>
    </w:tbl>
    <w:p>
      <w:pPr>
        <w:spacing w:after="80"/>
      </w:pPr>
    </w:p>
    <w:p>
      <w:pPr>
        <w:spacing w:after="120"/>
      </w:pPr>
      <w:r>
        <w:rPr>
          <w:b w:val="0"/>
          <w:i w:val="0"/>
          <w:sz w:val="20"/>
        </w:rPr>
        <w:t xml:space="preserve">The problem is not the count, it is the overlap with the navigation. The app presents a dedicated </w:t>
      </w:r>
      <w:r>
        <w:rPr>
          <w:b/>
          <w:i w:val="0"/>
          <w:sz w:val="20"/>
        </w:rPr>
        <w:t>Accounts Payable</w:t>
      </w:r>
      <w:r>
        <w:rPr>
          <w:b w:val="0"/>
          <w:i w:val="0"/>
          <w:sz w:val="20"/>
        </w:rPr>
        <w:t xml:space="preserve"> page, a </w:t>
      </w:r>
      <w:r>
        <w:rPr>
          <w:b/>
          <w:i w:val="0"/>
          <w:sz w:val="20"/>
        </w:rPr>
        <w:t>General Ledger</w:t>
      </w:r>
      <w:r>
        <w:rPr>
          <w:b w:val="0"/>
          <w:i w:val="0"/>
          <w:sz w:val="20"/>
        </w:rPr>
        <w:t xml:space="preserve"> page and a </w:t>
      </w:r>
      <w:r>
        <w:rPr>
          <w:b/>
          <w:i w:val="0"/>
          <w:sz w:val="20"/>
        </w:rPr>
        <w:t>Period Analysis</w:t>
      </w:r>
      <w:r>
        <w:rPr>
          <w:b w:val="0"/>
          <w:i w:val="0"/>
          <w:sz w:val="20"/>
        </w:rPr>
        <w:t xml:space="preserve"> page. A user reads those nine sidebar entries as a statement of scope, then asks the Analyst page about payables — and the model has no table to land on.</w:t>
      </w:r>
    </w:p>
    <w:p>
      <w:pPr>
        <w:spacing w:after="120"/>
      </w:pPr>
      <w:r>
        <w:rPr>
          <w:b w:val="0"/>
          <w:i w:val="0"/>
          <w:sz w:val="20"/>
        </w:rPr>
        <w:t>Nothing in the interface signals the boundary. There is no "this model covers four of seven subject areas" notice, so the failure looks like the AI being poor rather than the model being partial.</w:t>
      </w:r>
    </w:p>
    <w:p>
      <w:pPr>
        <w:spacing w:after="120"/>
      </w:pPr>
      <w:r>
        <w:rPr>
          <w:b w:val="0"/>
          <w:i w:val="0"/>
          <w:sz w:val="20"/>
        </w:rPr>
        <w:t>Two ways to close it, in order of preference:</w:t>
      </w:r>
    </w:p>
    <w:p>
      <w:pPr>
        <w:pStyle w:val="ListNumber"/>
        <w:spacing w:after="40"/>
      </w:pPr>
      <w:r>
        <w:rPr>
          <w:b/>
          <w:sz w:val="20"/>
        </w:rPr>
        <w:t>Extend the model.</w:t>
      </w:r>
      <w:r>
        <w:rPr>
          <w:b w:val="0"/>
          <w:sz w:val="20"/>
        </w:rPr>
        <w:t xml:space="preserve"> </w:t>
      </w:r>
      <w:r>
        <w:rPr>
          <w:rFonts w:ascii="Consolas" w:hAnsi="Consolas"/>
          <w:b w:val="0"/>
          <w:color w:val="1B5E8C"/>
          <w:sz w:val="19"/>
        </w:rPr>
        <w:t>DT_PNL_SUMMARY</w:t>
      </w:r>
      <w:r>
        <w:rPr>
          <w:b w:val="0"/>
          <w:sz w:val="20"/>
        </w:rPr>
        <w:t xml:space="preserve"> is the obvious first addition — 81 rows, pre-aggregated, already correctly signed, and it is the object this handbook's control total comes from. </w:t>
      </w:r>
      <w:r>
        <w:rPr>
          <w:rFonts w:ascii="Consolas" w:hAnsi="Consolas"/>
          <w:b w:val="0"/>
          <w:color w:val="1B5E8C"/>
          <w:sz w:val="19"/>
        </w:rPr>
        <w:t>DT_AP_AGING</w:t>
      </w:r>
      <w:r>
        <w:rPr>
          <w:b w:val="0"/>
          <w:sz w:val="20"/>
        </w:rPr>
        <w:t xml:space="preserve"> is second, because a page exists for it. </w:t>
      </w:r>
      <w:r>
        <w:rPr>
          <w:rFonts w:ascii="Consolas" w:hAnsi="Consolas"/>
          <w:b w:val="0"/>
          <w:color w:val="1B5E8C"/>
          <w:sz w:val="19"/>
        </w:rPr>
        <w:t>DT_GL_BALANCE</w:t>
      </w:r>
      <w:r>
        <w:rPr>
          <w:b w:val="0"/>
          <w:sz w:val="20"/>
        </w:rPr>
        <w:t xml:space="preserve"> is third and least urgent, since no page reads it either.</w:t>
      </w:r>
    </w:p>
    <w:p>
      <w:pPr>
        <w:pStyle w:val="ListNumber"/>
        <w:spacing w:after="40"/>
      </w:pPr>
      <w:r>
        <w:rPr>
          <w:b/>
          <w:sz w:val="20"/>
        </w:rPr>
        <w:t>Disclose the boundary in the UI.</w:t>
      </w:r>
      <w:r>
        <w:rPr>
          <w:b w:val="0"/>
          <w:sz w:val="20"/>
        </w:rPr>
        <w:t xml:space="preserve"> Cheaper, and honest. Name the four covered areas on the page.</w:t>
      </w:r>
    </w:p>
    <w:p>
      <w:pPr>
        <w:spacing w:after="120"/>
      </w:pPr>
      <w:r>
        <w:rPr>
          <w:b w:val="0"/>
          <w:i w:val="0"/>
          <w:sz w:val="20"/>
        </w:rPr>
        <w:t>Doing neither is the current state.</w:t>
      </w:r>
    </w:p>
    <w:p>
      <w:pPr>
        <w:spacing w:before="80" w:after="160"/>
        <w:jc w:val="center"/>
      </w:pPr>
      <w:r>
        <w:rPr>
          <w:color w:val="C8D4DE"/>
          <w:sz w:val="12"/>
        </w:rPr>
        <w:t>──────────────────────────────────────────────────────────</w:t>
      </w:r>
    </w:p>
    <w:p>
      <w:pPr>
        <w:keepNext/>
        <w:spacing w:before="160" w:after="40"/>
        <w:outlineLvl w:val="2"/>
      </w:pPr>
      <w:r>
        <w:rPr>
          <w:b/>
          <w:color w:val="29B5E8"/>
          <w:sz w:val="20"/>
        </w:rPr>
        <w:t>The verified query gap</w:t>
      </w:r>
    </w:p>
    <w:p>
      <w:pPr>
        <w:spacing w:after="120"/>
      </w:pPr>
      <w:r>
        <w:rPr>
          <w:b/>
          <w:i w:val="0"/>
          <w:sz w:val="20"/>
        </w:rPr>
        <w:t>Zero verified queries.</w:t>
      </w:r>
      <w:r>
        <w:rPr>
          <w:b w:val="0"/>
          <w:i w:val="0"/>
          <w:sz w:val="20"/>
        </w:rPr>
        <w:t xml:space="preserve"> This is the most significant gap in the stack and it should be said plainly rather than buried in a capability list.</w:t>
      </w:r>
    </w:p>
    <w:p>
      <w:pPr>
        <w:spacing w:after="120"/>
      </w:pPr>
      <w:r>
        <w:rPr>
          <w:b w:val="0"/>
          <w:i w:val="0"/>
          <w:sz w:val="20"/>
        </w:rPr>
        <w:t>A verified query pairs a natural-language question with the SQL that correctly answers it. Cortex Analyst uses them as worked examples: they teach the model the question shapes the data is meant to serve, and the idioms the data requires.</w:t>
      </w:r>
    </w:p>
    <w:p>
      <w:pPr>
        <w:spacing w:after="120"/>
      </w:pPr>
      <w:r>
        <w:rPr>
          <w:b w:val="0"/>
          <w:i w:val="0"/>
          <w:sz w:val="20"/>
        </w:rPr>
        <w:t>With none, every question is answered from table and column metadata alone. For most datasets that is merely suboptimal. For this one it is worse than that, because the single hardest thing about this data is not discoverable from metadata:</w:t>
      </w:r>
    </w:p>
    <w:p>
      <w:pPr>
        <w:spacing w:after="120"/>
        <w:ind w:left="360"/>
      </w:pPr>
      <w:r>
        <w:rPr>
          <w:b w:val="0"/>
          <w:i/>
          <w:color w:val="5A6A7A"/>
          <w:sz w:val="19"/>
        </w:rPr>
        <w:t xml:space="preserve">SAP amounts are signed. Correct aggregation requires </w:t>
      </w:r>
      <w:r>
        <w:rPr>
          <w:rFonts w:ascii="Consolas" w:hAnsi="Consolas"/>
          <w:b w:val="0"/>
          <w:i/>
          <w:color w:val="1B5E8C"/>
          <w:sz w:val="18"/>
        </w:rPr>
        <w:t>ABS</w:t>
      </w:r>
      <w:r>
        <w:rPr>
          <w:b w:val="0"/>
          <w:i/>
          <w:color w:val="5A6A7A"/>
          <w:sz w:val="19"/>
        </w:rPr>
        <w:t xml:space="preserve"> on the amount together with a </w:t>
      </w:r>
      <w:r>
        <w:rPr>
          <w:rFonts w:ascii="Consolas" w:hAnsi="Consolas"/>
          <w:b w:val="0"/>
          <w:i/>
          <w:color w:val="1B5E8C"/>
          <w:sz w:val="18"/>
        </w:rPr>
        <w:t>DEBITCREDITCODE</w:t>
      </w:r>
      <w:r>
        <w:rPr>
          <w:b w:val="0"/>
          <w:i/>
          <w:color w:val="5A6A7A"/>
          <w:sz w:val="19"/>
        </w:rPr>
        <w:t xml:space="preserve"> filter.</w:t>
      </w:r>
    </w:p>
    <w:p>
      <w:pPr>
        <w:spacing w:after="120"/>
      </w:pPr>
      <w:r>
        <w:rPr>
          <w:b w:val="0"/>
          <w:i w:val="0"/>
          <w:sz w:val="20"/>
        </w:rPr>
        <w:t xml:space="preserve">No column name states that. No description the model has seen demonstrates it. The model is therefore free to emit a bare </w:t>
      </w:r>
      <w:r>
        <w:rPr>
          <w:rFonts w:ascii="Consolas" w:hAnsi="Consolas"/>
          <w:b w:val="0"/>
          <w:i w:val="0"/>
          <w:color w:val="1B5E8C"/>
          <w:sz w:val="19"/>
        </w:rPr>
        <w:t>SUM</w:t>
      </w:r>
      <w:r>
        <w:rPr>
          <w:b w:val="0"/>
          <w:i w:val="0"/>
          <w:sz w:val="20"/>
        </w:rPr>
        <w:t xml:space="preserve"> — which succeeds, returns a plausible magnitude, and is wrong. And because every document in this dataset has exactly two offsetting line items (see findings (05-findings.md#documents-and-line-items-differ-by-exactly-2)), a bare </w:t>
      </w:r>
      <w:r>
        <w:rPr>
          <w:rFonts w:ascii="Consolas" w:hAnsi="Consolas"/>
          <w:b w:val="0"/>
          <w:i w:val="0"/>
          <w:color w:val="1B5E8C"/>
          <w:sz w:val="19"/>
        </w:rPr>
        <w:t>SUM</w:t>
      </w:r>
      <w:r>
        <w:rPr>
          <w:b w:val="0"/>
          <w:i w:val="0"/>
          <w:sz w:val="20"/>
        </w:rPr>
        <w:t xml:space="preserve"> over the journal table approximates the residual of 5,150 near-cancellations rather than measuring money.</w:t>
      </w:r>
    </w:p>
    <w:p>
      <w:pPr>
        <w:spacing w:after="120"/>
      </w:pPr>
      <w:r>
        <w:rPr>
          <w:b w:val="0"/>
          <w:i w:val="0"/>
          <w:sz w:val="20"/>
        </w:rPr>
        <w:t>The failure mode is a confidently wrong number, not a refusal. In front of a customer architect that is the worst available outcome.</w:t>
      </w:r>
    </w:p>
    <w:p>
      <w:pPr>
        <w:keepNext/>
        <w:spacing w:before="160" w:after="40"/>
        <w:outlineLvl w:val="3"/>
      </w:pPr>
      <w:r>
        <w:rPr>
          <w:b/>
          <w:color w:val="29B5E8"/>
          <w:sz w:val="20"/>
        </w:rPr>
        <w:t>The queries to add first</w:t>
      </w:r>
    </w:p>
    <w:p>
      <w:pPr>
        <w:spacing w:after="120"/>
      </w:pPr>
      <w:r>
        <w:rPr>
          <w:b w:val="0"/>
          <w:i w:val="0"/>
          <w:sz w:val="20"/>
        </w:rPr>
        <w:t>In priority order, each targeting a known idiom or a known trap:</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Question shape</w:t>
            </w:r>
          </w:p>
        </w:tc>
        <w:tc>
          <w:tcPr>
            <w:tcW w:type="dxa" w:w="3528"/>
            <w:shd w:val="clear" w:fill="1B3A57"/>
          </w:tcPr>
          <w:p>
            <w:pPr>
              <w:spacing w:after="20"/>
            </w:pPr>
            <w:r/>
            <w:r>
              <w:rPr>
                <w:b/>
                <w:color w:val="FFFFFF"/>
                <w:sz w:val="17"/>
              </w:rPr>
              <w:t>What it teaches</w:t>
            </w:r>
          </w:p>
        </w:tc>
      </w:tr>
      <w:tr>
        <w:trPr>
          <w:cantSplit/>
        </w:trPr>
        <w:tc>
          <w:tcPr>
            <w:tcW w:type="dxa" w:w="2880"/>
          </w:tcPr>
          <w:p>
            <w:pPr>
              <w:spacing w:after="20"/>
            </w:pPr>
            <w:r/>
            <w:r>
              <w:rPr>
                <w:b w:val="0"/>
                <w:sz w:val="17"/>
              </w:rPr>
              <w:t>1</w:t>
            </w:r>
          </w:p>
        </w:tc>
        <w:tc>
          <w:tcPr>
            <w:tcW w:type="dxa" w:w="3528"/>
          </w:tcPr>
          <w:p>
            <w:pPr>
              <w:spacing w:after="20"/>
            </w:pPr>
            <w:r/>
            <w:r>
              <w:rPr>
                <w:b w:val="0"/>
                <w:sz w:val="17"/>
              </w:rPr>
              <w:t>Total revenue for a fiscal year</w:t>
            </w:r>
          </w:p>
        </w:tc>
        <w:tc>
          <w:tcPr>
            <w:tcW w:type="dxa" w:w="3528"/>
          </w:tcPr>
          <w:p>
            <w:pPr>
              <w:spacing w:after="20"/>
            </w:pPr>
            <w:r/>
            <w:r>
              <w:rPr>
                <w:rFonts w:ascii="Consolas" w:hAnsi="Consolas"/>
                <w:b w:val="0"/>
                <w:color w:val="1B5E8C"/>
                <w:sz w:val="16"/>
              </w:rPr>
              <w:t>ABS</w:t>
            </w:r>
            <w:r>
              <w:rPr>
                <w:b w:val="0"/>
                <w:sz w:val="17"/>
              </w:rPr>
              <w:t xml:space="preserve"> + </w:t>
            </w:r>
            <w:r>
              <w:rPr>
                <w:rFonts w:ascii="Consolas" w:hAnsi="Consolas"/>
                <w:b w:val="0"/>
                <w:color w:val="1B5E8C"/>
                <w:sz w:val="16"/>
              </w:rPr>
              <w:t>DEBITCREDITCODE</w:t>
            </w:r>
            <w:r>
              <w:rPr>
                <w:b w:val="0"/>
                <w:sz w:val="17"/>
              </w:rPr>
              <w:t>; ties to $2,250,872,386 across all years</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Revenue, expense and net income by fiscal year</w:t>
            </w:r>
          </w:p>
        </w:tc>
        <w:tc>
          <w:tcPr>
            <w:tcW w:type="dxa" w:w="3528"/>
            <w:shd w:val="clear" w:fill="EEF4F8"/>
          </w:tcPr>
          <w:p>
            <w:pPr>
              <w:spacing w:after="20"/>
            </w:pPr>
            <w:r/>
            <w:r>
              <w:rPr>
                <w:b w:val="0"/>
                <w:sz w:val="17"/>
              </w:rPr>
              <w:t>the signed pattern on both sides at once</w:t>
            </w:r>
          </w:p>
        </w:tc>
      </w:tr>
      <w:tr>
        <w:trPr>
          <w:cantSplit/>
        </w:trPr>
        <w:tc>
          <w:tcPr>
            <w:tcW w:type="dxa" w:w="2880"/>
          </w:tcPr>
          <w:p>
            <w:pPr>
              <w:spacing w:after="20"/>
            </w:pPr>
            <w:r/>
            <w:r>
              <w:rPr>
                <w:b w:val="0"/>
                <w:sz w:val="17"/>
              </w:rPr>
              <w:t>3</w:t>
            </w:r>
          </w:p>
        </w:tc>
        <w:tc>
          <w:tcPr>
            <w:tcW w:type="dxa" w:w="3528"/>
          </w:tcPr>
          <w:p>
            <w:pPr>
              <w:spacing w:after="20"/>
            </w:pPr>
            <w:r/>
            <w:r>
              <w:rPr>
                <w:b w:val="0"/>
                <w:sz w:val="17"/>
              </w:rPr>
              <w:t>Expense by cost centre for a period</w:t>
            </w:r>
          </w:p>
        </w:tc>
        <w:tc>
          <w:tcPr>
            <w:tcW w:type="dxa" w:w="3528"/>
          </w:tcPr>
          <w:p>
            <w:pPr>
              <w:spacing w:after="20"/>
            </w:pPr>
            <w:r/>
            <w:r>
              <w:rPr>
                <w:b w:val="0"/>
                <w:sz w:val="17"/>
              </w:rPr>
              <w:t>grain, and joining to the cost centre master</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Revenue by profit centre for a period</w:t>
            </w:r>
          </w:p>
        </w:tc>
        <w:tc>
          <w:tcPr>
            <w:tcW w:type="dxa" w:w="3528"/>
            <w:shd w:val="clear" w:fill="EEF4F8"/>
          </w:tcPr>
          <w:p>
            <w:pPr>
              <w:spacing w:after="20"/>
            </w:pPr>
            <w:r/>
            <w:r>
              <w:rPr>
                <w:b w:val="0"/>
                <w:sz w:val="17"/>
              </w:rPr>
              <w:t>the profit-centre counterpart</w:t>
            </w:r>
          </w:p>
        </w:tc>
      </w:tr>
      <w:tr>
        <w:trPr>
          <w:cantSplit/>
        </w:trPr>
        <w:tc>
          <w:tcPr>
            <w:tcW w:type="dxa" w:w="2880"/>
          </w:tcPr>
          <w:p>
            <w:pPr>
              <w:spacing w:after="20"/>
            </w:pPr>
            <w:r/>
            <w:r>
              <w:rPr>
                <w:b w:val="0"/>
                <w:sz w:val="17"/>
              </w:rPr>
              <w:t>5</w:t>
            </w:r>
          </w:p>
        </w:tc>
        <w:tc>
          <w:tcPr>
            <w:tcW w:type="dxa" w:w="3528"/>
          </w:tcPr>
          <w:p>
            <w:pPr>
              <w:spacing w:after="20"/>
            </w:pPr>
            <w:r/>
            <w:r>
              <w:rPr>
                <w:b w:val="0"/>
                <w:sz w:val="17"/>
              </w:rPr>
              <w:t>Open AR by aging bucket</w:t>
            </w:r>
          </w:p>
        </w:tc>
        <w:tc>
          <w:tcPr>
            <w:tcW w:type="dxa" w:w="3528"/>
          </w:tcPr>
          <w:p>
            <w:pPr>
              <w:spacing w:after="20"/>
            </w:pPr>
            <w:r/>
            <w:r>
              <w:rPr>
                <w:b w:val="0"/>
                <w:sz w:val="17"/>
              </w:rPr>
              <w:t xml:space="preserve">that </w:t>
            </w:r>
            <w:r>
              <w:rPr>
                <w:rFonts w:ascii="Consolas" w:hAnsi="Consolas"/>
                <w:b w:val="0"/>
                <w:color w:val="1B5E8C"/>
                <w:sz w:val="16"/>
              </w:rPr>
              <w:t>Cleared</w:t>
            </w:r>
            <w:r>
              <w:rPr>
                <w:b w:val="0"/>
                <w:sz w:val="17"/>
              </w:rPr>
              <w:t xml:space="preserve"> (2,983 of 3,868 rows) must be excluded</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Count of overdue AR invoices</w:t>
            </w:r>
          </w:p>
        </w:tc>
        <w:tc>
          <w:tcPr>
            <w:tcW w:type="dxa" w:w="3528"/>
            <w:shd w:val="clear" w:fill="EEF4F8"/>
          </w:tcPr>
          <w:p>
            <w:pPr>
              <w:spacing w:after="20"/>
            </w:pPr>
            <w:r/>
            <w:r>
              <w:rPr>
                <w:b w:val="0"/>
                <w:sz w:val="17"/>
              </w:rPr>
              <w:t>the overdue flag, not a date arithmetic guess; answer 483</w:t>
            </w:r>
          </w:p>
        </w:tc>
      </w:tr>
      <w:tr>
        <w:trPr>
          <w:cantSplit/>
        </w:trPr>
        <w:tc>
          <w:tcPr>
            <w:tcW w:type="dxa" w:w="2880"/>
          </w:tcPr>
          <w:p>
            <w:pPr>
              <w:spacing w:after="20"/>
            </w:pPr>
            <w:r/>
            <w:r>
              <w:rPr>
                <w:b w:val="0"/>
                <w:sz w:val="17"/>
              </w:rPr>
              <w:t>7</w:t>
            </w:r>
          </w:p>
        </w:tc>
        <w:tc>
          <w:tcPr>
            <w:tcW w:type="dxa" w:w="3528"/>
          </w:tcPr>
          <w:p>
            <w:pPr>
              <w:spacing w:after="20"/>
            </w:pPr>
            <w:r/>
            <w:r>
              <w:rPr>
                <w:b w:val="0"/>
                <w:sz w:val="17"/>
              </w:rPr>
              <w:t>Document count vs line-item count</w:t>
            </w:r>
          </w:p>
        </w:tc>
        <w:tc>
          <w:tcPr>
            <w:tcW w:type="dxa" w:w="3528"/>
          </w:tcPr>
          <w:p>
            <w:pPr>
              <w:spacing w:after="20"/>
            </w:pPr>
            <w:r/>
            <w:r>
              <w:rPr>
                <w:b w:val="0"/>
                <w:sz w:val="17"/>
              </w:rPr>
              <w:t>that the two differ by exactly 2× and are not interchangeable</w:t>
            </w:r>
          </w:p>
        </w:tc>
      </w:tr>
      <w:tr>
        <w:trPr>
          <w:cantSplit/>
        </w:trPr>
        <w:tc>
          <w:tcPr>
            <w:tcW w:type="dxa" w:w="2880"/>
            <w:shd w:val="clear" w:fill="EEF4F8"/>
          </w:tcPr>
          <w:p>
            <w:pPr>
              <w:spacing w:after="20"/>
            </w:pPr>
            <w:r/>
            <w:r>
              <w:rPr>
                <w:b w:val="0"/>
                <w:sz w:val="17"/>
              </w:rPr>
              <w:t>8</w:t>
            </w:r>
          </w:p>
        </w:tc>
        <w:tc>
          <w:tcPr>
            <w:tcW w:type="dxa" w:w="3528"/>
            <w:shd w:val="clear" w:fill="EEF4F8"/>
          </w:tcPr>
          <w:p>
            <w:pPr>
              <w:spacing w:after="20"/>
            </w:pPr>
            <w:r/>
            <w:r>
              <w:rPr>
                <w:b w:val="0"/>
                <w:sz w:val="17"/>
              </w:rPr>
              <w:t>Anything spanning AR and the ledger by date</w:t>
            </w:r>
          </w:p>
        </w:tc>
        <w:tc>
          <w:tcPr>
            <w:tcW w:type="dxa" w:w="3528"/>
            <w:shd w:val="clear" w:fill="EEF4F8"/>
          </w:tcPr>
          <w:p>
            <w:pPr>
              <w:spacing w:after="20"/>
            </w:pPr>
            <w:r/>
            <w:r>
              <w:rPr>
                <w:b w:val="0"/>
                <w:sz w:val="17"/>
              </w:rPr>
              <w:t>that the windows do not overlap</w:t>
            </w:r>
          </w:p>
        </w:tc>
      </w:tr>
    </w:tbl>
    <w:p>
      <w:pPr>
        <w:spacing w:after="80"/>
      </w:pPr>
    </w:p>
    <w:p>
      <w:pPr>
        <w:spacing w:after="120"/>
      </w:pPr>
      <w:r>
        <w:rPr>
          <w:b w:val="0"/>
          <w:i w:val="0"/>
          <w:sz w:val="20"/>
        </w:rPr>
        <w:t>Query 1 is the one to write first, because it has an exact expected answer to assert against. Queries 5 and 7 encode traps that produce wrong answers rather than errors, which makes them worth more than their apparent simplicity.</w:t>
      </w:r>
    </w:p>
    <w:p>
      <w:pPr>
        <w:spacing w:before="80" w:after="160"/>
        <w:jc w:val="center"/>
      </w:pPr>
      <w:r>
        <w:rPr>
          <w:color w:val="C8D4DE"/>
          <w:sz w:val="12"/>
        </w:rPr>
        <w:t>──────────────────────────────────────────────────────────</w:t>
      </w:r>
    </w:p>
    <w:p>
      <w:pPr>
        <w:keepNext/>
        <w:spacing w:before="160" w:after="40"/>
        <w:outlineLvl w:val="2"/>
      </w:pPr>
      <w:r>
        <w:rPr>
          <w:b/>
          <w:color w:val="29B5E8"/>
          <w:sz w:val="20"/>
        </w:rPr>
        <w:t>Three traps a verified query should encode</w:t>
      </w:r>
    </w:p>
    <w:p>
      <w:pPr>
        <w:spacing w:after="120"/>
      </w:pPr>
      <w:r>
        <w:rPr>
          <w:b w:val="0"/>
          <w:i w:val="0"/>
          <w:sz w:val="20"/>
        </w:rPr>
        <w:t>These are the mistakes this data invites. Each produces a plausible number.</w:t>
      </w:r>
    </w:p>
    <w:p>
      <w:pPr>
        <w:spacing w:after="120"/>
      </w:pPr>
      <w:r>
        <w:rPr>
          <w:b/>
          <w:i w:val="0"/>
          <w:sz w:val="20"/>
        </w:rPr>
        <w:t>Summing signed amounts.</w:t>
      </w:r>
      <w:r>
        <w:rPr>
          <w:b w:val="0"/>
          <w:i w:val="0"/>
          <w:sz w:val="20"/>
        </w:rPr>
        <w:t xml:space="preserve"> Covered above. Produces a residual, not a total.</w:t>
      </w:r>
    </w:p>
    <w:p>
      <w:pPr>
        <w:spacing w:after="120"/>
      </w:pPr>
      <w:r>
        <w:rPr>
          <w:b/>
          <w:i w:val="0"/>
          <w:sz w:val="20"/>
        </w:rPr>
        <w:t xml:space="preserve">Counting AR without excluding </w:t>
      </w:r>
      <w:r>
        <w:rPr>
          <w:rFonts w:ascii="Consolas" w:hAnsi="Consolas"/>
          <w:b/>
          <w:i w:val="0"/>
          <w:color w:val="1B5E8C"/>
          <w:sz w:val="19"/>
        </w:rPr>
        <w:t>Cleared</w:t>
      </w:r>
      <w:r>
        <w:rPr>
          <w:b/>
          <w:i w:val="0"/>
          <w:sz w:val="20"/>
        </w:rPr>
        <w:t>.</w:t>
      </w:r>
      <w:r>
        <w:rPr>
          <w:b w:val="0"/>
          <w:i w:val="0"/>
          <w:sz w:val="20"/>
        </w:rPr>
        <w:t xml:space="preserve"> 2,983 of 3,868 AR rows are cleared and carry zero open amount. An average open amount over all rows is divided by a denominator four times too large, and the answer is quietly 77% too small.</w:t>
      </w:r>
    </w:p>
    <w:p>
      <w:pPr>
        <w:spacing w:after="120"/>
      </w:pPr>
      <w:r>
        <w:rPr>
          <w:b/>
          <w:i w:val="0"/>
          <w:sz w:val="20"/>
        </w:rPr>
        <w:t>Comparing AP gross to revenue.</w:t>
      </w:r>
      <w:r>
        <w:rPr>
          <w:b w:val="0"/>
          <w:i w:val="0"/>
          <w:sz w:val="20"/>
        </w:rPr>
        <w:t xml:space="preserve"> AP gross totals $4,340,327,683 across 419 invoices; three years of revenue is $2,250,872,386. The ratio is an artefact of the two coming from different populations at different grains — </w:t>
      </w:r>
      <w:r>
        <w:rPr>
          <w:rFonts w:ascii="Consolas" w:hAnsi="Consolas"/>
          <w:b w:val="0"/>
          <w:i w:val="0"/>
          <w:color w:val="1B5E8C"/>
          <w:sz w:val="19"/>
        </w:rPr>
        <w:t>SUPPLIERINVOICE</w:t>
      </w:r>
      <w:r>
        <w:rPr>
          <w:b w:val="0"/>
          <w:i w:val="0"/>
          <w:sz w:val="20"/>
        </w:rPr>
        <w:t xml:space="preserve"> document amounts versus posted line items — not a finding about liquidity. A model with no verified query on this topic will happily divide one by the other.</w:t>
      </w:r>
    </w:p>
    <w:p>
      <w:pPr>
        <w:spacing w:before="80" w:after="160"/>
        <w:jc w:val="center"/>
      </w:pPr>
      <w:r>
        <w:rPr>
          <w:color w:val="C8D4DE"/>
          <w:sz w:val="12"/>
        </w:rPr>
        <w:t>──────────────────────────────────────────────────────────</w:t>
      </w:r>
    </w:p>
    <w:p>
      <w:pPr>
        <w:keepNext/>
        <w:spacing w:before="160" w:after="40"/>
        <w:outlineLvl w:val="2"/>
      </w:pPr>
      <w:r>
        <w:rPr>
          <w:b/>
          <w:color w:val="29B5E8"/>
          <w:sz w:val="20"/>
        </w:rPr>
        <w:t>The agent</w:t>
      </w:r>
    </w:p>
    <w:p>
      <w:pPr>
        <w:spacing w:after="120"/>
      </w:pPr>
      <w:r>
        <w:rPr>
          <w:rFonts w:ascii="Consolas" w:hAnsi="Consolas"/>
          <w:b w:val="0"/>
          <w:i w:val="0"/>
          <w:color w:val="1B5E8C"/>
          <w:sz w:val="19"/>
        </w:rPr>
        <w:t>SAP_FINANCE_360_AGENT</w:t>
      </w:r>
      <w:r>
        <w:rPr>
          <w:b w:val="0"/>
          <w:i w:val="0"/>
          <w:sz w:val="20"/>
        </w:rPr>
        <w:t xml:space="preserve">, created by </w:t>
      </w:r>
      <w:r>
        <w:rPr>
          <w:rFonts w:ascii="Consolas" w:hAnsi="Consolas"/>
          <w:b w:val="0"/>
          <w:i w:val="0"/>
          <w:color w:val="1B5E8C"/>
          <w:sz w:val="19"/>
        </w:rPr>
        <w:t>sql/05_cortex_agent.sql</w:t>
      </w:r>
      <w:r>
        <w:rPr>
          <w:b w:val="0"/>
          <w:i w:val="0"/>
          <w:sz w:val="20"/>
        </w:rPr>
        <w:t>, is the Snowflake Intelligence surface. It is bound to a semantic view rather than to the stage model.</w:t>
      </w:r>
    </w:p>
    <w:p>
      <w:pPr>
        <w:spacing w:after="120"/>
      </w:pPr>
      <w:r>
        <w:rPr>
          <w:b w:val="0"/>
          <w:i w:val="0"/>
          <w:sz w:val="20"/>
        </w:rPr>
        <w:t>That means the agent inherits the semantic-view split described in the semantic layer (08-semantic-layer.md): depending on which view it is bound to, it has either the metrics or the relationships, but not both.</w:t>
      </w:r>
    </w:p>
    <w:p>
      <w:pPr>
        <w:spacing w:after="120"/>
      </w:pPr>
      <w:r>
        <w:rPr>
          <w:b w:val="0"/>
          <w:i w:val="0"/>
          <w:sz w:val="20"/>
        </w:rPr>
        <w:t>Practical consequence: the agent and the app can give different answers to the same question, and both can be defensible given what each was handed. When demonstrating both in one session, ask the same question of each deliberately and be ready to explain the difference — it is a modelling artefact, not a bug, and an architect in the room will notice.</w:t>
      </w:r>
    </w:p>
    <w:p>
      <w:pPr>
        <w:spacing w:before="80" w:after="160"/>
        <w:jc w:val="center"/>
      </w:pPr>
      <w:r>
        <w:rPr>
          <w:color w:val="C8D4DE"/>
          <w:sz w:val="12"/>
        </w:rPr>
        <w:t>──────────────────────────────────────────────────────────</w:t>
      </w:r>
    </w:p>
    <w:p>
      <w:pPr>
        <w:keepNext/>
        <w:spacing w:before="160" w:after="40"/>
        <w:outlineLvl w:val="2"/>
      </w:pPr>
      <w:r>
        <w:rPr>
          <w:b/>
          <w:color w:val="29B5E8"/>
          <w:sz w:val="20"/>
        </w:rPr>
        <w:t>The Cortex Analyst page in the app</w:t>
      </w:r>
    </w:p>
    <w:p>
      <w:pPr>
        <w:spacing w:after="120"/>
      </w:pPr>
      <w:r>
        <w:rPr>
          <w:b w:val="0"/>
          <w:i w:val="0"/>
          <w:sz w:val="20"/>
        </w:rPr>
        <w:t xml:space="preserve">Page 9 of 9. Its screenshot is </w:t>
      </w:r>
      <w:r>
        <w:rPr>
          <w:rFonts w:ascii="Consolas" w:hAnsi="Consolas"/>
          <w:b w:val="0"/>
          <w:i w:val="0"/>
          <w:color w:val="1B5E8C"/>
          <w:sz w:val="19"/>
        </w:rPr>
        <w:t>/tmp/finance_shots/08_analyst.png</w:t>
      </w:r>
      <w:r>
        <w:rPr>
          <w:b w:val="0"/>
          <w:i w:val="0"/>
          <w:sz w:val="20"/>
        </w:rPr>
        <w:t>.</w:t>
      </w:r>
    </w:p>
    <w:p>
      <w:pPr>
        <w:spacing w:after="120"/>
      </w:pPr>
      <w:r>
        <w:rPr>
          <w:b w:val="0"/>
          <w:i w:val="0"/>
          <w:sz w:val="20"/>
        </w:rPr>
        <w:t xml:space="preserve">One implementation detail from the capture work that reveals something about the page: it is the only page besides BDC Data Products whose screenshot settles on </w:t>
      </w:r>
      <w:r>
        <w:rPr>
          <w:rFonts w:ascii="Consolas" w:hAnsi="Consolas"/>
          <w:b w:val="0"/>
          <w:i w:val="0"/>
          <w:color w:val="1B5E8C"/>
          <w:sz w:val="19"/>
        </w:rPr>
        <w:t>[class*=card]</w:t>
      </w:r>
      <w:r>
        <w:rPr>
          <w:b w:val="0"/>
          <w:i w:val="0"/>
          <w:sz w:val="20"/>
        </w:rPr>
        <w:t xml:space="preserve"> rather than </w:t>
      </w:r>
      <w:r>
        <w:rPr>
          <w:rFonts w:ascii="Consolas" w:hAnsi="Consolas"/>
          <w:b w:val="0"/>
          <w:i w:val="0"/>
          <w:color w:val="1B5E8C"/>
          <w:sz w:val="19"/>
        </w:rPr>
        <w:t>canvas</w:t>
      </w:r>
      <w:r>
        <w:rPr>
          <w:b w:val="0"/>
          <w:i w:val="0"/>
          <w:sz w:val="20"/>
        </w:rPr>
        <w:t>. Both are card layouts with no chart. The Analyst page renders results as text and tables, not as visualisations, so a capture script waiting for a canvas on it waits forever.</w:t>
      </w:r>
    </w:p>
    <w:p>
      <w:pPr>
        <w:spacing w:before="80" w:after="160"/>
        <w:jc w:val="center"/>
      </w:pPr>
      <w:r>
        <w:rPr>
          <w:color w:val="C8D4DE"/>
          <w:sz w:val="12"/>
        </w:rPr>
        <w:t>──────────────────────────────────────────────────────────</w:t>
      </w:r>
    </w:p>
    <w:p>
      <w:pPr>
        <w:keepNext/>
        <w:spacing w:before="160" w:after="40"/>
        <w:outlineLvl w:val="2"/>
      </w:pPr>
      <w:r>
        <w:rPr>
          <w:b/>
          <w:color w:val="29B5E8"/>
          <w:sz w:val="20"/>
        </w:rPr>
        <w:t>Honest summary for a customer conversation</w:t>
      </w:r>
    </w:p>
    <w:p>
      <w:pPr>
        <w:spacing w:after="120"/>
      </w:pPr>
      <w:r>
        <w:rPr>
          <w:b w:val="0"/>
          <w:i w:val="0"/>
          <w:sz w:val="20"/>
        </w:rPr>
        <w:t>What to claim:</w:t>
      </w:r>
    </w:p>
    <w:p>
      <w:pPr>
        <w:pStyle w:val="ListBullet"/>
        <w:spacing w:after="40"/>
      </w:pPr>
      <w:r>
        <w:rPr>
          <w:b w:val="0"/>
          <w:sz w:val="20"/>
        </w:rPr>
        <w:t>Natural language over governed L2 objects, with no data copied out of SAP.</w:t>
      </w:r>
    </w:p>
    <w:p>
      <w:pPr>
        <w:pStyle w:val="ListBullet"/>
        <w:spacing w:after="40"/>
      </w:pPr>
      <w:r>
        <w:rPr>
          <w:b w:val="0"/>
          <w:sz w:val="20"/>
        </w:rPr>
        <w:t>Four subject areas covered: journal entries, AR aging, expense by cost centre, revenue by profit centre.</w:t>
      </w:r>
    </w:p>
    <w:p>
      <w:pPr>
        <w:pStyle w:val="ListBullet"/>
        <w:spacing w:after="40"/>
      </w:pPr>
      <w:r>
        <w:rPr>
          <w:b w:val="0"/>
          <w:sz w:val="20"/>
        </w:rPr>
        <w:t>The underlying numbers reconcile to the source exactly — $2,250,872,386 L0 to L2, to the dollar.</w:t>
      </w:r>
    </w:p>
    <w:p>
      <w:pPr>
        <w:spacing w:after="120"/>
      </w:pPr>
      <w:r>
        <w:rPr>
          <w:b w:val="0"/>
          <w:i w:val="0"/>
          <w:sz w:val="20"/>
        </w:rPr>
        <w:t>What to state rather than let be discovered:</w:t>
      </w:r>
    </w:p>
    <w:p>
      <w:pPr>
        <w:pStyle w:val="ListBullet"/>
        <w:spacing w:after="40"/>
      </w:pPr>
      <w:r>
        <w:rPr>
          <w:b w:val="0"/>
          <w:sz w:val="20"/>
        </w:rPr>
        <w:t>Zero verified queries. The model has no worked examples and has not been taught the signed-amount idiom.</w:t>
      </w:r>
    </w:p>
    <w:p>
      <w:pPr>
        <w:pStyle w:val="ListBullet"/>
        <w:spacing w:after="40"/>
      </w:pPr>
      <w:r>
        <w:rPr>
          <w:b w:val="0"/>
          <w:sz w:val="20"/>
        </w:rPr>
        <w:t>Accounts payable, GL balances and the P&amp;L summary are outside the model, while the app has pages for them.</w:t>
      </w:r>
    </w:p>
    <w:p>
      <w:pPr>
        <w:pStyle w:val="ListBullet"/>
        <w:spacing w:after="40"/>
      </w:pPr>
      <w:r>
        <w:rPr>
          <w:b w:val="0"/>
          <w:sz w:val="20"/>
        </w:rPr>
        <w:t>AR is generated data, not SAP-shared, because the products in scope publish no receivables object.</w:t>
      </w:r>
    </w:p>
    <w:p>
      <w:pPr>
        <w:pStyle w:val="ListBullet"/>
        <w:spacing w:after="40"/>
      </w:pPr>
      <w:r>
        <w:rPr>
          <w:b w:val="0"/>
          <w:sz w:val="20"/>
        </w:rPr>
        <w:t>The app's Analyst page and the Intelligence agent read different artefacts and may differ.</w:t>
      </w:r>
    </w:p>
    <w:p>
      <w:pPr>
        <w:spacing w:after="120"/>
      </w:pPr>
      <w:r>
        <w:rPr>
          <w:b w:val="0"/>
          <w:i w:val="0"/>
          <w:sz w:val="20"/>
        </w:rPr>
        <w:t>Declaring the gaps first costs a minute. Being caught by a payables question that the sidebar advertises and the model cannot answer costs the meeting.</w:t>
      </w:r>
    </w:p>
    <w:p>
      <w:r>
        <w:br w:type="page"/>
      </w:r>
    </w:p>
    <w:p>
      <w:pPr>
        <w:keepNext/>
        <w:spacing w:before="360" w:after="120"/>
      </w:pPr>
      <w:r>
        <w:rPr>
          <w:b/>
          <w:color w:val="1B3A57"/>
          <w:sz w:val="34"/>
        </w:rPr>
        <w:t>08 · Semantic layer</w:t>
      </w:r>
    </w:p>
    <w:p>
      <w:pPr>
        <w:spacing w:after="120"/>
      </w:pPr>
      <w:r>
        <w:rPr>
          <w:b w:val="0"/>
          <w:i w:val="0"/>
          <w:sz w:val="20"/>
        </w:rPr>
        <w:t>Three semantic artefacts exist over the same seven L2 objects. They are not versions of one another. This document sets out what each contains, why there are three, and which one to edit.</w:t>
      </w:r>
    </w:p>
    <w:p>
      <w:pPr>
        <w:spacing w:before="80" w:after="160"/>
        <w:jc w:val="center"/>
      </w:pPr>
      <w:r>
        <w:rPr>
          <w:color w:val="C8D4DE"/>
          <w:sz w:val="12"/>
        </w:rPr>
        <w:t>──────────────────────────────────────────────────────────</w:t>
      </w:r>
    </w:p>
    <w:p>
      <w:pPr>
        <w:keepNext/>
        <w:spacing w:before="160" w:after="40"/>
        <w:outlineLvl w:val="2"/>
      </w:pPr>
      <w:r>
        <w:rPr>
          <w:b/>
          <w:color w:val="29B5E8"/>
          <w:sz w:val="20"/>
        </w:rPr>
        <w:t>Three artefacts, one data layer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Artefact</w:t>
            </w:r>
          </w:p>
        </w:tc>
        <w:tc>
          <w:tcPr>
            <w:tcW w:type="dxa" w:w="3528"/>
            <w:shd w:val="clear" w:fill="1B3A57"/>
          </w:tcPr>
          <w:p>
            <w:pPr>
              <w:spacing w:after="20"/>
            </w:pPr>
            <w:r/>
            <w:r>
              <w:rPr>
                <w:b/>
                <w:color w:val="FFFFFF"/>
                <w:sz w:val="17"/>
              </w:rPr>
              <w:t>Type</w:t>
            </w:r>
          </w:p>
        </w:tc>
        <w:tc>
          <w:tcPr>
            <w:tcW w:type="dxa" w:w="3528"/>
            <w:shd w:val="clear" w:fill="1B3A57"/>
          </w:tcPr>
          <w:p>
            <w:pPr>
              <w:spacing w:after="20"/>
            </w:pPr>
            <w:r/>
            <w:r>
              <w:rPr>
                <w:b/>
                <w:color w:val="FFFFFF"/>
                <w:sz w:val="17"/>
              </w:rPr>
              <w:t>Location</w:t>
            </w:r>
          </w:p>
        </w:tc>
      </w:tr>
      <w:tr>
        <w:trPr>
          <w:cantSplit/>
        </w:trPr>
        <w:tc>
          <w:tcPr>
            <w:tcW w:type="dxa" w:w="2880"/>
          </w:tcPr>
          <w:p>
            <w:pPr>
              <w:spacing w:after="20"/>
            </w:pPr>
            <w:r/>
            <w:r>
              <w:rPr>
                <w:rFonts w:ascii="Consolas" w:hAnsi="Consolas"/>
                <w:b w:val="0"/>
                <w:color w:val="1B5E8C"/>
                <w:sz w:val="16"/>
              </w:rPr>
              <w:t>SAP_FINANCE_360</w:t>
            </w:r>
          </w:p>
        </w:tc>
        <w:tc>
          <w:tcPr>
            <w:tcW w:type="dxa" w:w="3528"/>
          </w:tcPr>
          <w:p>
            <w:pPr>
              <w:spacing w:after="20"/>
            </w:pPr>
            <w:r/>
            <w:r>
              <w:rPr>
                <w:b w:val="0"/>
                <w:sz w:val="17"/>
              </w:rPr>
              <w:t>semantic view</w:t>
            </w:r>
          </w:p>
        </w:tc>
        <w:tc>
          <w:tcPr>
            <w:tcW w:type="dxa" w:w="3528"/>
          </w:tcPr>
          <w:p>
            <w:pPr>
              <w:spacing w:after="20"/>
            </w:pPr>
            <w:r/>
            <w:r>
              <w:rPr>
                <w:rFonts w:ascii="Consolas" w:hAnsi="Consolas"/>
                <w:b w:val="0"/>
                <w:color w:val="1B5E8C"/>
                <w:sz w:val="16"/>
              </w:rPr>
              <w:t>SAP_FINANCE_360.ANALYTICS</w:t>
            </w:r>
          </w:p>
        </w:tc>
      </w:tr>
      <w:tr>
        <w:trPr>
          <w:cantSplit/>
        </w:trPr>
        <w:tc>
          <w:tcPr>
            <w:tcW w:type="dxa" w:w="2880"/>
            <w:shd w:val="clear" w:fill="EEF4F8"/>
          </w:tcPr>
          <w:p>
            <w:pPr>
              <w:spacing w:after="20"/>
            </w:pPr>
            <w:r/>
            <w:r>
              <w:rPr>
                <w:rFonts w:ascii="Consolas" w:hAnsi="Consolas"/>
                <w:b w:val="0"/>
                <w:color w:val="1B5E8C"/>
                <w:sz w:val="16"/>
              </w:rPr>
              <w:t>SAP_FINANCE_360_ANALYTICS</w:t>
            </w:r>
          </w:p>
        </w:tc>
        <w:tc>
          <w:tcPr>
            <w:tcW w:type="dxa" w:w="3528"/>
            <w:shd w:val="clear" w:fill="EEF4F8"/>
          </w:tcPr>
          <w:p>
            <w:pPr>
              <w:spacing w:after="20"/>
            </w:pPr>
            <w:r/>
            <w:r>
              <w:rPr>
                <w:b w:val="0"/>
                <w:sz w:val="17"/>
              </w:rPr>
              <w:t>semantic view</w:t>
            </w:r>
          </w:p>
        </w:tc>
        <w:tc>
          <w:tcPr>
            <w:tcW w:type="dxa" w:w="3528"/>
            <w:shd w:val="clear" w:fill="EEF4F8"/>
          </w:tcPr>
          <w:p>
            <w:pPr>
              <w:spacing w:after="20"/>
            </w:pPr>
            <w:r/>
            <w:r>
              <w:rPr>
                <w:rFonts w:ascii="Consolas" w:hAnsi="Consolas"/>
                <w:b w:val="0"/>
                <w:color w:val="1B5E8C"/>
                <w:sz w:val="16"/>
              </w:rPr>
              <w:t>SAP_FINANCE_360.SEMANTIC</w:t>
            </w:r>
          </w:p>
        </w:tc>
      </w:tr>
      <w:tr>
        <w:trPr>
          <w:cantSplit/>
        </w:trPr>
        <w:tc>
          <w:tcPr>
            <w:tcW w:type="dxa" w:w="2880"/>
          </w:tcPr>
          <w:p>
            <w:pPr>
              <w:spacing w:after="20"/>
            </w:pPr>
            <w:r/>
            <w:r>
              <w:rPr>
                <w:rFonts w:ascii="Consolas" w:hAnsi="Consolas"/>
                <w:b w:val="0"/>
                <w:color w:val="1B5E8C"/>
                <w:sz w:val="16"/>
              </w:rPr>
              <w:t>finance_360.semantic.yaml</w:t>
            </w:r>
          </w:p>
        </w:tc>
        <w:tc>
          <w:tcPr>
            <w:tcW w:type="dxa" w:w="3528"/>
          </w:tcPr>
          <w:p>
            <w:pPr>
              <w:spacing w:after="20"/>
            </w:pPr>
            <w:r/>
            <w:r>
              <w:rPr>
                <w:b w:val="0"/>
                <w:sz w:val="17"/>
              </w:rPr>
              <w:t>Cortex Analyst model</w:t>
            </w:r>
          </w:p>
        </w:tc>
        <w:tc>
          <w:tcPr>
            <w:tcW w:type="dxa" w:w="3528"/>
          </w:tcPr>
          <w:p>
            <w:pPr>
              <w:spacing w:after="20"/>
            </w:pPr>
            <w:r/>
            <w:r>
              <w:rPr>
                <w:rFonts w:ascii="Consolas" w:hAnsi="Consolas"/>
                <w:b w:val="0"/>
                <w:color w:val="1B5E8C"/>
                <w:sz w:val="16"/>
              </w:rPr>
              <w:t>@SAP_FINANCE_360.SEMANTIC.SEMANTIC_MODELS/</w:t>
            </w:r>
          </w:p>
        </w:tc>
      </w:tr>
    </w:tbl>
    <w:p>
      <w:pPr>
        <w:spacing w:after="80"/>
      </w:pPr>
    </w:p>
    <w:p>
      <w:pPr>
        <w:spacing w:after="120"/>
      </w:pPr>
      <w:r>
        <w:rPr>
          <w:b w:val="0"/>
          <w:i w:val="0"/>
          <w:sz w:val="20"/>
        </w:rPr>
        <w:t xml:space="preserve">Two are database objects and queryable with </w:t>
      </w:r>
      <w:r>
        <w:rPr>
          <w:rFonts w:ascii="Consolas" w:hAnsi="Consolas"/>
          <w:b w:val="0"/>
          <w:i w:val="0"/>
          <w:color w:val="1B5E8C"/>
          <w:sz w:val="19"/>
        </w:rPr>
        <w:t>SEMANTIC_VIEW(...)</w:t>
      </w:r>
      <w:r>
        <w:rPr>
          <w:b w:val="0"/>
          <w:i w:val="0"/>
          <w:sz w:val="20"/>
        </w:rPr>
        <w:t>. The third is a file on a stage, read by Cortex Analyst. They share no definition — there is no generation step from one to another, so a change to any one of them leaves the other two exactly as they were.</w:t>
      </w:r>
    </w:p>
    <w:p>
      <w:pPr>
        <w:spacing w:after="120"/>
      </w:pPr>
      <w:r>
        <w:rPr>
          <w:b w:val="0"/>
          <w:i w:val="0"/>
          <w:sz w:val="20"/>
        </w:rPr>
        <w:t>That is the fact to internalise before touching any of them.</w:t>
      </w:r>
    </w:p>
    <w:p>
      <w:pPr>
        <w:spacing w:before="80" w:after="160"/>
        <w:jc w:val="center"/>
      </w:pPr>
      <w:r>
        <w:rPr>
          <w:color w:val="C8D4DE"/>
          <w:sz w:val="12"/>
        </w:rPr>
        <w:t>──────────────────────────────────────────────────────────</w:t>
      </w:r>
    </w:p>
    <w:p>
      <w:pPr>
        <w:keepNext/>
        <w:spacing w:before="160" w:after="40"/>
        <w:outlineLvl w:val="2"/>
      </w:pPr>
      <w:r>
        <w:rPr>
          <w:b/>
          <w:color w:val="29B5E8"/>
          <w:sz w:val="20"/>
        </w:rPr>
        <w:t>Semantic view coverage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b w:val="0"/>
                <w:sz w:val="17"/>
              </w:rPr>
              <w:t>4</w:t>
            </w:r>
          </w:p>
        </w:tc>
        <w:tc>
          <w:tcPr>
            <w:tcW w:type="dxa" w:w="3528"/>
          </w:tcPr>
          <w:p>
            <w:pPr>
              <w:spacing w:after="20"/>
            </w:pPr>
            <w:r/>
            <w:r>
              <w:rPr>
                <w:b w:val="0"/>
                <w:sz w:val="17"/>
              </w:rPr>
              <w:t>5</w:t>
            </w:r>
          </w:p>
        </w:tc>
      </w:tr>
      <w:tr>
        <w:trPr>
          <w:cantSplit/>
        </w:trPr>
        <w:tc>
          <w:tcPr>
            <w:tcW w:type="dxa" w:w="2880"/>
            <w:shd w:val="clear" w:fill="EEF4F8"/>
          </w:tcPr>
          <w:p>
            <w:pPr>
              <w:spacing w:after="20"/>
            </w:pPr>
            <w:r/>
            <w:r>
              <w:rPr>
                <w:b w:val="0"/>
                <w:sz w:val="17"/>
              </w:rPr>
              <w:t>Relationships</w:t>
            </w:r>
          </w:p>
        </w:tc>
        <w:tc>
          <w:tcPr>
            <w:tcW w:type="dxa" w:w="3528"/>
            <w:shd w:val="clear" w:fill="EEF4F8"/>
          </w:tcPr>
          <w:p>
            <w:pPr>
              <w:spacing w:after="20"/>
            </w:pPr>
            <w:r/>
            <w:r>
              <w:rPr>
                <w:b/>
                <w:sz w:val="17"/>
              </w:rPr>
              <w:t>0</w:t>
            </w:r>
          </w:p>
        </w:tc>
        <w:tc>
          <w:tcPr>
            <w:tcW w:type="dxa" w:w="3528"/>
            <w:shd w:val="clear" w:fill="EEF4F8"/>
          </w:tcPr>
          <w:p>
            <w:pPr>
              <w:spacing w:after="20"/>
            </w:pPr>
            <w:r/>
            <w:r>
              <w:rPr>
                <w:b w:val="0"/>
                <w:sz w:val="17"/>
              </w:rPr>
              <w:t>12</w:t>
            </w:r>
          </w:p>
        </w:tc>
      </w:tr>
      <w:tr>
        <w:trPr>
          <w:cantSplit/>
        </w:trPr>
        <w:tc>
          <w:tcPr>
            <w:tcW w:type="dxa" w:w="2880"/>
          </w:tcPr>
          <w:p>
            <w:pPr>
              <w:spacing w:after="20"/>
            </w:pPr>
            <w:r/>
            <w:r>
              <w:rPr>
                <w:b w:val="0"/>
                <w:sz w:val="17"/>
              </w:rPr>
              <w:t>Metrics</w:t>
            </w:r>
          </w:p>
        </w:tc>
        <w:tc>
          <w:tcPr>
            <w:tcW w:type="dxa" w:w="3528"/>
          </w:tcPr>
          <w:p>
            <w:pPr>
              <w:spacing w:after="20"/>
            </w:pPr>
            <w:r/>
            <w:r>
              <w:rPr>
                <w:b w:val="0"/>
                <w:sz w:val="17"/>
              </w:rPr>
              <w:t>45</w:t>
            </w:r>
          </w:p>
        </w:tc>
        <w:tc>
          <w:tcPr>
            <w:tcW w:type="dxa" w:w="3528"/>
          </w:tcPr>
          <w:p>
            <w:pPr>
              <w:spacing w:after="20"/>
            </w:pPr>
            <w:r/>
            <w:r>
              <w:rPr>
                <w:b/>
                <w:sz w:val="17"/>
              </w:rPr>
              <w:t>0</w:t>
            </w:r>
          </w:p>
        </w:tc>
      </w:tr>
      <w:tr>
        <w:trPr>
          <w:cantSplit/>
        </w:trPr>
        <w:tc>
          <w:tcPr>
            <w:tcW w:type="dxa" w:w="2880"/>
            <w:shd w:val="clear" w:fill="EEF4F8"/>
          </w:tcPr>
          <w:p>
            <w:pPr>
              <w:spacing w:after="20"/>
            </w:pPr>
            <w:r/>
            <w:r>
              <w:rPr>
                <w:rFonts w:ascii="Consolas" w:hAnsi="Consolas"/>
                <w:b w:val="0"/>
                <w:color w:val="1B5E8C"/>
                <w:sz w:val="16"/>
              </w:rPr>
              <w:t>DESCRIBE</w:t>
            </w:r>
            <w:r>
              <w:rPr>
                <w:b w:val="0"/>
                <w:sz w:val="17"/>
              </w:rPr>
              <w:t xml:space="preserve"> dimension rows</w:t>
            </w:r>
          </w:p>
        </w:tc>
        <w:tc>
          <w:tcPr>
            <w:tcW w:type="dxa" w:w="3528"/>
            <w:shd w:val="clear" w:fill="EEF4F8"/>
          </w:tcPr>
          <w:p>
            <w:pPr>
              <w:spacing w:after="20"/>
            </w:pPr>
            <w:r/>
            <w:r>
              <w:rPr>
                <w:b w:val="0"/>
                <w:sz w:val="17"/>
              </w:rPr>
              <w:t>120</w:t>
            </w:r>
          </w:p>
        </w:tc>
        <w:tc>
          <w:tcPr>
            <w:tcW w:type="dxa" w:w="3528"/>
            <w:shd w:val="clear" w:fill="EEF4F8"/>
          </w:tcPr>
          <w:p>
            <w:pPr>
              <w:spacing w:after="20"/>
            </w:pPr>
            <w:r/>
            <w:r>
              <w:rPr>
                <w:b w:val="0"/>
                <w:sz w:val="17"/>
              </w:rPr>
              <w:t>251</w:t>
            </w:r>
          </w:p>
        </w:tc>
      </w:tr>
      <w:tr>
        <w:trPr>
          <w:cantSplit/>
        </w:trPr>
        <w:tc>
          <w:tcPr>
            <w:tcW w:type="dxa" w:w="2880"/>
          </w:tcPr>
          <w:p>
            <w:pPr>
              <w:spacing w:after="20"/>
            </w:pPr>
            <w:r/>
            <w:r>
              <w:rPr>
                <w:rFonts w:ascii="Consolas" w:hAnsi="Consolas"/>
                <w:b w:val="0"/>
                <w:color w:val="1B5E8C"/>
                <w:sz w:val="16"/>
              </w:rPr>
              <w:t>DESCRIBE</w:t>
            </w:r>
            <w:r>
              <w:rPr>
                <w:b w:val="0"/>
                <w:sz w:val="17"/>
              </w:rPr>
              <w:t xml:space="preserve"> fact rows</w:t>
            </w:r>
          </w:p>
        </w:tc>
        <w:tc>
          <w:tcPr>
            <w:tcW w:type="dxa" w:w="3528"/>
          </w:tcPr>
          <w:p>
            <w:pPr>
              <w:spacing w:after="20"/>
            </w:pPr>
            <w:r/>
            <w:r>
              <w:rPr>
                <w:b w:val="0"/>
                <w:sz w:val="17"/>
              </w:rPr>
              <w:t>25</w:t>
            </w:r>
          </w:p>
        </w:tc>
        <w:tc>
          <w:tcPr>
            <w:tcW w:type="dxa" w:w="3528"/>
          </w:tcPr>
          <w:p>
            <w:pPr>
              <w:spacing w:after="20"/>
            </w:pPr>
            <w:r/>
            <w:r>
              <w:rPr>
                <w:b w:val="0"/>
                <w:sz w:val="17"/>
              </w:rPr>
              <w:t>74</w:t>
            </w:r>
          </w:p>
        </w:tc>
      </w:tr>
    </w:tbl>
    <w:p>
      <w:pPr>
        <w:spacing w:after="80"/>
      </w:pPr>
    </w:p>
    <w:p>
      <w:pPr>
        <w:spacing w:after="120"/>
      </w:pPr>
      <w:r>
        <w:rPr>
          <w:b w:val="0"/>
          <w:i w:val="0"/>
          <w:sz w:val="20"/>
        </w:rPr>
        <w:t>Logical table names:</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ANALYTICS.SAP_FINANCE_360</w:t>
            </w:r>
          </w:p>
        </w:tc>
        <w:tc>
          <w:tcPr>
            <w:tcW w:type="dxa" w:w="7056"/>
            <w:shd w:val="clear" w:fill="1B3A57"/>
          </w:tcPr>
          <w:p>
            <w:pPr>
              <w:spacing w:after="20"/>
            </w:pPr>
            <w:r/>
            <w:r>
              <w:rPr>
                <w:b/>
                <w:color w:val="FFFFFF"/>
                <w:sz w:val="17"/>
              </w:rPr>
              <w:t>SEMANTIC.SAP_FINANCE_360_ANALYTICS</w:t>
            </w:r>
          </w:p>
        </w:tc>
      </w:tr>
      <w:tr>
        <w:trPr>
          <w:cantSplit/>
        </w:trPr>
        <w:tc>
          <w:tcPr>
            <w:tcW w:type="dxa" w:w="2880"/>
          </w:tcPr>
          <w:p>
            <w:pPr>
              <w:spacing w:after="20"/>
            </w:pPr>
            <w:r/>
            <w:r>
              <w:rPr>
                <w:rFonts w:ascii="Consolas" w:hAnsi="Consolas"/>
                <w:b w:val="0"/>
                <w:color w:val="1B5E8C"/>
                <w:sz w:val="16"/>
              </w:rPr>
              <w:t>AR</w:t>
            </w:r>
          </w:p>
        </w:tc>
        <w:tc>
          <w:tcPr>
            <w:tcW w:type="dxa" w:w="7056"/>
          </w:tcPr>
          <w:p>
            <w:pPr>
              <w:spacing w:after="20"/>
            </w:pPr>
            <w:r/>
            <w:r>
              <w:rPr>
                <w:rFonts w:ascii="Consolas" w:hAnsi="Consolas"/>
                <w:b w:val="0"/>
                <w:color w:val="1B5E8C"/>
                <w:sz w:val="16"/>
              </w:rPr>
              <w:t>AP_AGING</w:t>
            </w:r>
          </w:p>
        </w:tc>
      </w:tr>
      <w:tr>
        <w:trPr>
          <w:cantSplit/>
        </w:trPr>
        <w:tc>
          <w:tcPr>
            <w:tcW w:type="dxa" w:w="2880"/>
            <w:shd w:val="clear" w:fill="EEF4F8"/>
          </w:tcPr>
          <w:p>
            <w:pPr>
              <w:spacing w:after="20"/>
            </w:pPr>
            <w:r/>
            <w:r>
              <w:rPr>
                <w:rFonts w:ascii="Consolas" w:hAnsi="Consolas"/>
                <w:b w:val="0"/>
                <w:color w:val="1B5E8C"/>
                <w:sz w:val="16"/>
              </w:rPr>
              <w:t>EXPENSE</w:t>
            </w:r>
          </w:p>
        </w:tc>
        <w:tc>
          <w:tcPr>
            <w:tcW w:type="dxa" w:w="7056"/>
            <w:shd w:val="clear" w:fill="EEF4F8"/>
          </w:tcPr>
          <w:p>
            <w:pPr>
              <w:spacing w:after="20"/>
            </w:pPr>
            <w:r/>
            <w:r>
              <w:rPr>
                <w:rFonts w:ascii="Consolas" w:hAnsi="Consolas"/>
                <w:b w:val="0"/>
                <w:color w:val="1B5E8C"/>
                <w:sz w:val="16"/>
              </w:rPr>
              <w:t>EXPENSE_BY_COSTCENTER</w:t>
            </w:r>
          </w:p>
        </w:tc>
      </w:tr>
      <w:tr>
        <w:trPr>
          <w:cantSplit/>
        </w:trPr>
        <w:tc>
          <w:tcPr>
            <w:tcW w:type="dxa" w:w="2880"/>
          </w:tcPr>
          <w:p>
            <w:pPr>
              <w:spacing w:after="20"/>
            </w:pPr>
            <w:r/>
            <w:r>
              <w:rPr>
                <w:rFonts w:ascii="Consolas" w:hAnsi="Consolas"/>
                <w:b w:val="0"/>
                <w:color w:val="1B5E8C"/>
                <w:sz w:val="16"/>
              </w:rPr>
              <w:t>JOURNAL</w:t>
            </w:r>
          </w:p>
        </w:tc>
        <w:tc>
          <w:tcPr>
            <w:tcW w:type="dxa" w:w="7056"/>
          </w:tcPr>
          <w:p>
            <w:pPr>
              <w:spacing w:after="20"/>
            </w:pPr>
            <w:r/>
            <w:r>
              <w:rPr>
                <w:rFonts w:ascii="Consolas" w:hAnsi="Consolas"/>
                <w:b w:val="0"/>
                <w:color w:val="1B5E8C"/>
                <w:sz w:val="16"/>
              </w:rPr>
              <w:t>JOURNAL_ENTRY</w:t>
            </w:r>
          </w:p>
        </w:tc>
      </w:tr>
      <w:tr>
        <w:trPr>
          <w:cantSplit/>
        </w:trPr>
        <w:tc>
          <w:tcPr>
            <w:tcW w:type="dxa" w:w="2880"/>
            <w:shd w:val="clear" w:fill="EEF4F8"/>
          </w:tcPr>
          <w:p>
            <w:pPr>
              <w:spacing w:after="20"/>
            </w:pPr>
            <w:r/>
            <w:r>
              <w:rPr>
                <w:rFonts w:ascii="Consolas" w:hAnsi="Consolas"/>
                <w:b w:val="0"/>
                <w:color w:val="1B5E8C"/>
                <w:sz w:val="16"/>
              </w:rPr>
              <w:t>REVENUE</w:t>
            </w:r>
          </w:p>
        </w:tc>
        <w:tc>
          <w:tcPr>
            <w:tcW w:type="dxa" w:w="7056"/>
            <w:shd w:val="clear" w:fill="EEF4F8"/>
          </w:tcPr>
          <w:p>
            <w:pPr>
              <w:spacing w:after="20"/>
            </w:pPr>
            <w:r/>
            <w:r>
              <w:rPr>
                <w:rFonts w:ascii="Consolas" w:hAnsi="Consolas"/>
                <w:b w:val="0"/>
                <w:color w:val="1B5E8C"/>
                <w:sz w:val="16"/>
              </w:rPr>
              <w:t>PNL_SUMMARY</w:t>
            </w:r>
          </w:p>
        </w:tc>
      </w:tr>
      <w:tr>
        <w:trPr>
          <w:cantSplit/>
        </w:trPr>
        <w:tc>
          <w:tcPr>
            <w:tcW w:type="dxa" w:w="2880"/>
          </w:tcPr>
          <w:p>
            <w:pPr>
              <w:spacing w:after="20"/>
            </w:pPr>
            <w:r/>
            <w:r>
              <w:rPr>
                <w:rFonts w:ascii="Consolas" w:hAnsi="Consolas"/>
                <w:b w:val="0"/>
                <w:color w:val="1B5E8C"/>
                <w:sz w:val="16"/>
              </w:rPr>
              <w:t>REVENUE_BY_PROFITCENTER</w:t>
            </w:r>
          </w:p>
        </w:tc>
        <w:tc>
          <w:tcPr>
            <w:tcW w:type="dxa" w:w="7056"/>
          </w:tcPr>
          <w:p>
            <w:pPr>
              <w:spacing w:after="20"/>
            </w:pPr>
            <w:r/>
          </w:p>
        </w:tc>
      </w:tr>
    </w:tbl>
    <w:p>
      <w:pPr>
        <w:spacing w:after="80"/>
      </w:pPr>
    </w:p>
    <w:p>
      <w:pPr>
        <w:spacing w:after="120"/>
      </w:pPr>
      <w:r>
        <w:rPr>
          <w:b w:val="0"/>
          <w:i w:val="0"/>
          <w:sz w:val="20"/>
        </w:rPr>
        <w:t xml:space="preserve">The naming convention differs too: the </w:t>
      </w:r>
      <w:r>
        <w:rPr>
          <w:rFonts w:ascii="Consolas" w:hAnsi="Consolas"/>
          <w:b w:val="0"/>
          <w:i w:val="0"/>
          <w:color w:val="1B5E8C"/>
          <w:sz w:val="19"/>
        </w:rPr>
        <w:t>ANALYTICS</w:t>
      </w:r>
      <w:r>
        <w:rPr>
          <w:b w:val="0"/>
          <w:i w:val="0"/>
          <w:sz w:val="20"/>
        </w:rPr>
        <w:t xml:space="preserve"> view uses short business names (</w:t>
      </w:r>
      <w:r>
        <w:rPr>
          <w:rFonts w:ascii="Consolas" w:hAnsi="Consolas"/>
          <w:b w:val="0"/>
          <w:i w:val="0"/>
          <w:color w:val="1B5E8C"/>
          <w:sz w:val="19"/>
        </w:rPr>
        <w:t>AR</w:t>
      </w:r>
      <w:r>
        <w:rPr>
          <w:b w:val="0"/>
          <w:i w:val="0"/>
          <w:sz w:val="20"/>
        </w:rPr>
        <w:t xml:space="preserve">, </w:t>
      </w:r>
      <w:r>
        <w:rPr>
          <w:rFonts w:ascii="Consolas" w:hAnsi="Consolas"/>
          <w:b w:val="0"/>
          <w:i w:val="0"/>
          <w:color w:val="1B5E8C"/>
          <w:sz w:val="19"/>
        </w:rPr>
        <w:t>EXPENSE</w:t>
      </w:r>
      <w:r>
        <w:rPr>
          <w:b w:val="0"/>
          <w:i w:val="0"/>
          <w:sz w:val="20"/>
        </w:rPr>
        <w:t xml:space="preserve">), the </w:t>
      </w:r>
      <w:r>
        <w:rPr>
          <w:rFonts w:ascii="Consolas" w:hAnsi="Consolas"/>
          <w:b w:val="0"/>
          <w:i w:val="0"/>
          <w:color w:val="1B5E8C"/>
          <w:sz w:val="19"/>
        </w:rPr>
        <w:t>SEMANTIC</w:t>
      </w:r>
      <w:r>
        <w:rPr>
          <w:b w:val="0"/>
          <w:i w:val="0"/>
          <w:sz w:val="20"/>
        </w:rPr>
        <w:t xml:space="preserve"> view mirrors the underlying table names (</w:t>
      </w:r>
      <w:r>
        <w:rPr>
          <w:rFonts w:ascii="Consolas" w:hAnsi="Consolas"/>
          <w:b w:val="0"/>
          <w:i w:val="0"/>
          <w:color w:val="1B5E8C"/>
          <w:sz w:val="19"/>
        </w:rPr>
        <w:t>AP_AGING</w:t>
      </w:r>
      <w:r>
        <w:rPr>
          <w:b w:val="0"/>
          <w:i w:val="0"/>
          <w:sz w:val="20"/>
        </w:rPr>
        <w:t xml:space="preserve">, </w:t>
      </w:r>
      <w:r>
        <w:rPr>
          <w:rFonts w:ascii="Consolas" w:hAnsi="Consolas"/>
          <w:b w:val="0"/>
          <w:i w:val="0"/>
          <w:color w:val="1B5E8C"/>
          <w:sz w:val="19"/>
        </w:rPr>
        <w:t>EXPENSE_BY_COSTCENTER</w:t>
      </w:r>
      <w:r>
        <w:rPr>
          <w:b w:val="0"/>
          <w:i w:val="0"/>
          <w:sz w:val="20"/>
        </w:rPr>
        <w:t>). A question written against one will not run against the other.</w:t>
      </w:r>
    </w:p>
    <w:p>
      <w:pPr>
        <w:keepNext/>
        <w:spacing w:before="160" w:after="40"/>
        <w:outlineLvl w:val="3"/>
      </w:pPr>
      <w:r>
        <w:rPr>
          <w:b/>
          <w:color w:val="29B5E8"/>
          <w:sz w:val="20"/>
        </w:rPr>
        <w:t>The split is a complement, not a progression</w:t>
      </w:r>
    </w:p>
    <w:p>
      <w:pPr>
        <w:spacing w:after="120"/>
      </w:pPr>
      <w:r>
        <w:rPr>
          <w:b w:val="0"/>
          <w:i w:val="0"/>
          <w:sz w:val="20"/>
        </w:rPr>
        <w:t>Read the relationships and metrics rows together:</w:t>
      </w:r>
    </w:p>
    <w:p>
      <w:pPr>
        <w:pStyle w:val="ListBullet"/>
        <w:spacing w:after="40"/>
      </w:pPr>
      <w:r>
        <w:rPr>
          <w:b w:val="0"/>
          <w:sz w:val="20"/>
        </w:rPr>
        <w:t xml:space="preserve">The </w:t>
      </w:r>
      <w:r>
        <w:rPr>
          <w:rFonts w:ascii="Consolas" w:hAnsi="Consolas"/>
          <w:b w:val="0"/>
          <w:color w:val="1B5E8C"/>
          <w:sz w:val="19"/>
        </w:rPr>
        <w:t>ANALYTICS</w:t>
      </w:r>
      <w:r>
        <w:rPr>
          <w:b w:val="0"/>
          <w:sz w:val="20"/>
        </w:rPr>
        <w:t xml:space="preserve"> view has </w:t>
      </w:r>
      <w:r>
        <w:rPr>
          <w:b/>
          <w:sz w:val="20"/>
        </w:rPr>
        <w:t>45 metrics and cannot join</w:t>
      </w:r>
      <w:r>
        <w:rPr>
          <w:b w:val="0"/>
          <w:sz w:val="20"/>
        </w:rPr>
        <w:t>. It can compute a defined measure but has no declared path between its four tables.</w:t>
      </w:r>
    </w:p>
    <w:p>
      <w:pPr>
        <w:pStyle w:val="ListBullet"/>
        <w:spacing w:after="40"/>
      </w:pPr>
      <w:r>
        <w:rPr>
          <w:b w:val="0"/>
          <w:sz w:val="20"/>
        </w:rPr>
        <w:t xml:space="preserve">The </w:t>
      </w:r>
      <w:r>
        <w:rPr>
          <w:rFonts w:ascii="Consolas" w:hAnsi="Consolas"/>
          <w:b w:val="0"/>
          <w:color w:val="1B5E8C"/>
          <w:sz w:val="19"/>
        </w:rPr>
        <w:t>SEMANTIC</w:t>
      </w:r>
      <w:r>
        <w:rPr>
          <w:b w:val="0"/>
          <w:sz w:val="20"/>
        </w:rPr>
        <w:t xml:space="preserve"> view has </w:t>
      </w:r>
      <w:r>
        <w:rPr>
          <w:b/>
          <w:sz w:val="20"/>
        </w:rPr>
        <w:t>12 relationships and no metrics</w:t>
      </w:r>
      <w:r>
        <w:rPr>
          <w:b w:val="0"/>
          <w:sz w:val="20"/>
        </w:rPr>
        <w:t>. It can join across five tables but defines no measure to compute over the join.</w:t>
      </w:r>
    </w:p>
    <w:p>
      <w:pPr>
        <w:spacing w:after="120"/>
      </w:pPr>
      <w:r>
        <w:rPr>
          <w:b w:val="0"/>
          <w:i w:val="0"/>
          <w:sz w:val="20"/>
        </w:rPr>
        <w:t xml:space="preserve">Neither is a superset of the other, so "use the newer one" is not available as advice. And a question that needs a governed metric </w:t>
      </w:r>
      <w:r>
        <w:rPr>
          <w:b w:val="0"/>
          <w:i w:val="0"/>
          <w:sz w:val="20"/>
        </w:rPr>
        <w:t>and</w:t>
      </w:r>
      <w:r>
        <w:rPr>
          <w:b w:val="0"/>
          <w:i w:val="0"/>
          <w:sz w:val="20"/>
        </w:rPr>
        <w:t xml:space="preserve"> a join across two tables — a perfectly ordinary finance question — cannot be answered by either view alone.</w:t>
      </w:r>
    </w:p>
    <w:p>
      <w:pPr>
        <w:spacing w:after="120"/>
      </w:pPr>
      <w:r>
        <w:rPr>
          <w:rFonts w:ascii="Consolas" w:hAnsi="Consolas"/>
          <w:b w:val="0"/>
          <w:i w:val="0"/>
          <w:color w:val="1B5E8C"/>
          <w:sz w:val="19"/>
        </w:rPr>
        <w:t>DT_GL_BALANCE</w:t>
      </w:r>
      <w:r>
        <w:rPr>
          <w:b w:val="0"/>
          <w:i w:val="0"/>
          <w:sz w:val="20"/>
        </w:rPr>
        <w:t xml:space="preserve"> (1,793 rows) appears in neither view. Of the seven L2 objects, </w:t>
      </w:r>
      <w:r>
        <w:rPr>
          <w:rFonts w:ascii="Consolas" w:hAnsi="Consolas"/>
          <w:b w:val="0"/>
          <w:i w:val="0"/>
          <w:color w:val="1B5E8C"/>
          <w:sz w:val="19"/>
        </w:rPr>
        <w:t>ANALYTICS</w:t>
      </w:r>
      <w:r>
        <w:rPr>
          <w:b w:val="0"/>
          <w:i w:val="0"/>
          <w:sz w:val="20"/>
        </w:rPr>
        <w:t xml:space="preserve"> exposes four and </w:t>
      </w:r>
      <w:r>
        <w:rPr>
          <w:rFonts w:ascii="Consolas" w:hAnsi="Consolas"/>
          <w:b w:val="0"/>
          <w:i w:val="0"/>
          <w:color w:val="1B5E8C"/>
          <w:sz w:val="19"/>
        </w:rPr>
        <w:t>SEMANTIC</w:t>
      </w:r>
      <w:r>
        <w:rPr>
          <w:b w:val="0"/>
          <w:i w:val="0"/>
          <w:sz w:val="20"/>
        </w:rPr>
        <w:t xml:space="preserve"> exposes five; the union is six.</w:t>
      </w:r>
    </w:p>
    <w:p>
      <w:pPr>
        <w:keepNext/>
        <w:spacing w:before="160" w:after="40"/>
        <w:outlineLvl w:val="3"/>
      </w:pPr>
      <w:r>
        <w:rPr>
          <w:b/>
          <w:color w:val="29B5E8"/>
          <w:sz w:val="20"/>
        </w:rPr>
        <w:t>What to do about it</w:t>
      </w:r>
    </w:p>
    <w:p>
      <w:pPr>
        <w:spacing w:after="120"/>
      </w:pPr>
      <w:r>
        <w:rPr>
          <w:b w:val="0"/>
          <w:i w:val="0"/>
          <w:sz w:val="20"/>
        </w:rPr>
        <w:t>This is the least defensible part of the stack. It is not a discovery about SAP or about Snowflake semantic views — it is where iteration stopped, and it should be read as technical debt rather than as design.</w:t>
      </w:r>
    </w:p>
    <w:p>
      <w:pPr>
        <w:spacing w:after="120"/>
      </w:pPr>
      <w:r>
        <w:rPr>
          <w:b w:val="0"/>
          <w:i w:val="0"/>
          <w:sz w:val="20"/>
        </w:rPr>
        <w:t xml:space="preserve">If you are reproducing this pattern: </w:t>
      </w:r>
      <w:r>
        <w:rPr>
          <w:b/>
          <w:i w:val="0"/>
          <w:sz w:val="20"/>
        </w:rPr>
        <w:t>build one semantic view</w:t>
      </w:r>
      <w:r>
        <w:rPr>
          <w:b w:val="0"/>
          <w:i w:val="0"/>
          <w:sz w:val="20"/>
        </w:rPr>
        <w:t xml:space="preserve"> carrying both the relationships and the metrics, over all seven L2 objects. There is no reason in the platform for the split.</w:t>
      </w:r>
    </w:p>
    <w:p>
      <w:pPr>
        <w:spacing w:after="120"/>
      </w:pPr>
      <w:r>
        <w:rPr>
          <w:b w:val="0"/>
          <w:i w:val="0"/>
          <w:sz w:val="20"/>
        </w:rPr>
        <w:t xml:space="preserve">If you are maintaining this one, the merge target is the </w:t>
      </w:r>
      <w:r>
        <w:rPr>
          <w:rFonts w:ascii="Consolas" w:hAnsi="Consolas"/>
          <w:b w:val="0"/>
          <w:i w:val="0"/>
          <w:color w:val="1B5E8C"/>
          <w:sz w:val="19"/>
        </w:rPr>
        <w:t>SEMANTIC</w:t>
      </w:r>
      <w:r>
        <w:rPr>
          <w:b w:val="0"/>
          <w:i w:val="0"/>
          <w:sz w:val="20"/>
        </w:rPr>
        <w:t xml:space="preserve"> view — it has the relationships, which are the harder half to reconstruct, and the wider table coverage. Port the 45 metrics onto it and add </w:t>
      </w:r>
      <w:r>
        <w:rPr>
          <w:rFonts w:ascii="Consolas" w:hAnsi="Consolas"/>
          <w:b w:val="0"/>
          <w:i w:val="0"/>
          <w:color w:val="1B5E8C"/>
          <w:sz w:val="19"/>
        </w:rPr>
        <w:t>DT_GL_BALANCE</w:t>
      </w:r>
      <w:r>
        <w:rPr>
          <w:b w:val="0"/>
          <w:i w:val="0"/>
          <w:sz w:val="20"/>
        </w:rPr>
        <w:t>.</w:t>
      </w:r>
    </w:p>
    <w:p>
      <w:pPr>
        <w:keepNext/>
        <w:spacing w:before="160" w:after="40"/>
        <w:outlineLvl w:val="3"/>
      </w:pPr>
      <w:r>
        <w:rPr>
          <w:b/>
          <w:color w:val="29B5E8"/>
          <w:sz w:val="20"/>
        </w:rPr>
        <w:t>On the dimension counts</w:t>
      </w:r>
    </w:p>
    <w:p>
      <w:pPr>
        <w:spacing w:after="120"/>
      </w:pPr>
      <w:r>
        <w:rPr>
          <w:b w:val="0"/>
          <w:i w:val="0"/>
          <w:sz w:val="20"/>
        </w:rPr>
        <w:t xml:space="preserve">120 and 251 dimensions look like a large modelling effort and are not one. SAP source objects are wide — </w:t>
      </w:r>
      <w:r>
        <w:rPr>
          <w:rFonts w:ascii="Consolas" w:hAnsi="Consolas"/>
          <w:b w:val="0"/>
          <w:i w:val="0"/>
          <w:color w:val="1B5E8C"/>
          <w:sz w:val="19"/>
        </w:rPr>
        <w:t>COSTCENTER</w:t>
      </w:r>
      <w:r>
        <w:rPr>
          <w:b w:val="0"/>
          <w:i w:val="0"/>
          <w:sz w:val="20"/>
        </w:rPr>
        <w:t xml:space="preserve"> alone carries dozens of columns — and each retained column becomes a dimension row in </w:t>
      </w:r>
      <w:r>
        <w:rPr>
          <w:rFonts w:ascii="Consolas" w:hAnsi="Consolas"/>
          <w:b w:val="0"/>
          <w:i w:val="0"/>
          <w:color w:val="1B5E8C"/>
          <w:sz w:val="19"/>
        </w:rPr>
        <w:t>DESCRIBE SEMANTIC VIEW</w:t>
      </w:r>
      <w:r>
        <w:rPr>
          <w:b w:val="0"/>
          <w:i w:val="0"/>
          <w:sz w:val="20"/>
        </w:rPr>
        <w:t xml:space="preserve"> output.</w:t>
      </w:r>
    </w:p>
    <w:p>
      <w:pPr>
        <w:spacing w:after="120"/>
      </w:pPr>
      <w:r>
        <w:rPr>
          <w:b w:val="0"/>
          <w:i w:val="0"/>
          <w:sz w:val="20"/>
        </w:rPr>
        <w:t>Treat those numbers as describe-output row counts, not as a count of curated, documented dimensions. Nobody wrote 251 dimension descriptions, and quoting the figure as evidence of modelling depth would be misleading.</w:t>
      </w:r>
    </w:p>
    <w:p>
      <w:pPr>
        <w:spacing w:after="120"/>
      </w:pPr>
      <w:r>
        <w:rPr>
          <w:b w:val="0"/>
          <w:i w:val="0"/>
          <w:sz w:val="20"/>
        </w:rPr>
        <w:t>The contrast with the Analyst model is instructive: 24 dimensions across four tables, chosen rather than inherited. That is a model someone shaped.</w:t>
      </w:r>
    </w:p>
    <w:p>
      <w:pPr>
        <w:spacing w:before="80" w:after="160"/>
        <w:jc w:val="center"/>
      </w:pPr>
      <w:r>
        <w:rPr>
          <w:color w:val="C8D4DE"/>
          <w:sz w:val="12"/>
        </w:rPr>
        <w:t>──────────────────────────────────────────────────────────</w:t>
      </w:r>
    </w:p>
    <w:p>
      <w:pPr>
        <w:keepNext/>
        <w:spacing w:before="160" w:after="40"/>
        <w:outlineLvl w:val="2"/>
      </w:pPr>
      <w:r>
        <w:rPr>
          <w:b/>
          <w:color w:val="29B5E8"/>
          <w:sz w:val="20"/>
        </w:rPr>
        <w:t>The Cortex Analyst model</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Stage path</w:t>
            </w:r>
          </w:p>
        </w:tc>
        <w:tc>
          <w:tcPr>
            <w:tcW w:type="dxa" w:w="7056"/>
          </w:tcPr>
          <w:p>
            <w:pPr>
              <w:spacing w:after="20"/>
            </w:pPr>
            <w:r/>
            <w:r>
              <w:rPr>
                <w:rFonts w:ascii="Consolas" w:hAnsi="Consolas"/>
                <w:b w:val="0"/>
                <w:color w:val="1B5E8C"/>
                <w:sz w:val="16"/>
              </w:rPr>
              <w:t>@SAP_FINANCE_360.SEMANTIC.SEMANTIC_MODELS/finance_360.semantic.yaml</w:t>
            </w:r>
          </w:p>
        </w:tc>
      </w:tr>
      <w:tr>
        <w:trPr>
          <w:cantSplit/>
        </w:trPr>
        <w:tc>
          <w:tcPr>
            <w:tcW w:type="dxa" w:w="2880"/>
            <w:shd w:val="clear" w:fill="EEF4F8"/>
          </w:tcPr>
          <w:p>
            <w:pPr>
              <w:spacing w:after="20"/>
            </w:pPr>
            <w:r/>
            <w:r>
              <w:rPr>
                <w:b w:val="0"/>
                <w:sz w:val="17"/>
              </w:rPr>
              <w:t>Model name</w:t>
            </w:r>
          </w:p>
        </w:tc>
        <w:tc>
          <w:tcPr>
            <w:tcW w:type="dxa" w:w="7056"/>
            <w:shd w:val="clear" w:fill="EEF4F8"/>
          </w:tcPr>
          <w:p>
            <w:pPr>
              <w:spacing w:after="20"/>
            </w:pPr>
            <w:r/>
            <w:r>
              <w:rPr>
                <w:rFonts w:ascii="Consolas" w:hAnsi="Consolas"/>
                <w:b w:val="0"/>
                <w:color w:val="1B5E8C"/>
                <w:sz w:val="16"/>
              </w:rPr>
              <w:t>sap_finance_360</w:t>
            </w:r>
          </w:p>
        </w:tc>
      </w:tr>
      <w:tr>
        <w:trPr>
          <w:cantSplit/>
        </w:trPr>
        <w:tc>
          <w:tcPr>
            <w:tcW w:type="dxa" w:w="2880"/>
          </w:tcPr>
          <w:p>
            <w:pPr>
              <w:spacing w:after="20"/>
            </w:pPr>
            <w:r/>
            <w:r>
              <w:rPr>
                <w:b w:val="0"/>
                <w:sz w:val="17"/>
              </w:rPr>
              <w:t>Base tables</w:t>
            </w:r>
          </w:p>
        </w:tc>
        <w:tc>
          <w:tcPr>
            <w:tcW w:type="dxa" w:w="7056"/>
          </w:tcPr>
          <w:p>
            <w:pPr>
              <w:spacing w:after="20"/>
            </w:pPr>
            <w:r/>
            <w:r>
              <w:rPr>
                <w:b w:val="0"/>
                <w:sz w:val="17"/>
              </w:rPr>
              <w:t>4</w:t>
            </w:r>
          </w:p>
        </w:tc>
      </w:tr>
      <w:tr>
        <w:trPr>
          <w:cantSplit/>
        </w:trPr>
        <w:tc>
          <w:tcPr>
            <w:tcW w:type="dxa" w:w="2880"/>
            <w:shd w:val="clear" w:fill="EEF4F8"/>
          </w:tcPr>
          <w:p>
            <w:pPr>
              <w:spacing w:after="20"/>
            </w:pPr>
            <w:r/>
            <w:r>
              <w:rPr>
                <w:b w:val="0"/>
                <w:sz w:val="17"/>
              </w:rPr>
              <w:t>Dimensions</w:t>
            </w:r>
          </w:p>
        </w:tc>
        <w:tc>
          <w:tcPr>
            <w:tcW w:type="dxa" w:w="7056"/>
            <w:shd w:val="clear" w:fill="EEF4F8"/>
          </w:tcPr>
          <w:p>
            <w:pPr>
              <w:spacing w:after="20"/>
            </w:pPr>
            <w:r/>
            <w:r>
              <w:rPr>
                <w:b w:val="0"/>
                <w:sz w:val="17"/>
              </w:rPr>
              <w:t>24</w:t>
            </w:r>
          </w:p>
        </w:tc>
      </w:tr>
      <w:tr>
        <w:trPr>
          <w:cantSplit/>
        </w:trPr>
        <w:tc>
          <w:tcPr>
            <w:tcW w:type="dxa" w:w="2880"/>
          </w:tcPr>
          <w:p>
            <w:pPr>
              <w:spacing w:after="20"/>
            </w:pPr>
            <w:r/>
            <w:r>
              <w:rPr>
                <w:b w:val="0"/>
                <w:sz w:val="17"/>
              </w:rPr>
              <w:t>Measures</w:t>
            </w:r>
          </w:p>
        </w:tc>
        <w:tc>
          <w:tcPr>
            <w:tcW w:type="dxa" w:w="7056"/>
          </w:tcPr>
          <w:p>
            <w:pPr>
              <w:spacing w:after="20"/>
            </w:pPr>
            <w:r/>
            <w:r>
              <w:rPr>
                <w:b w:val="0"/>
                <w:sz w:val="17"/>
              </w:rPr>
              <w:t>9</w:t>
            </w:r>
          </w:p>
        </w:tc>
      </w:tr>
      <w:tr>
        <w:trPr>
          <w:cantSplit/>
        </w:trPr>
        <w:tc>
          <w:tcPr>
            <w:tcW w:type="dxa" w:w="2880"/>
            <w:shd w:val="clear" w:fill="EEF4F8"/>
          </w:tcPr>
          <w:p>
            <w:pPr>
              <w:spacing w:after="20"/>
            </w:pPr>
            <w:r/>
            <w:r>
              <w:rPr>
                <w:b w:val="0"/>
                <w:sz w:val="17"/>
              </w:rPr>
              <w:t>Facts</w:t>
            </w:r>
          </w:p>
        </w:tc>
        <w:tc>
          <w:tcPr>
            <w:tcW w:type="dxa" w:w="7056"/>
            <w:shd w:val="clear" w:fill="EEF4F8"/>
          </w:tcPr>
          <w:p>
            <w:pPr>
              <w:spacing w:after="20"/>
            </w:pPr>
            <w:r/>
            <w:r>
              <w:rPr>
                <w:b w:val="0"/>
                <w:sz w:val="17"/>
              </w:rPr>
              <w:t>0</w:t>
            </w:r>
          </w:p>
        </w:tc>
      </w:tr>
      <w:tr>
        <w:trPr>
          <w:cantSplit/>
        </w:trPr>
        <w:tc>
          <w:tcPr>
            <w:tcW w:type="dxa" w:w="2880"/>
          </w:tcPr>
          <w:p>
            <w:pPr>
              <w:spacing w:after="20"/>
            </w:pPr>
            <w:r/>
            <w:r>
              <w:rPr>
                <w:b w:val="0"/>
                <w:sz w:val="17"/>
              </w:rPr>
              <w:t>Verified queries</w:t>
            </w:r>
          </w:p>
        </w:tc>
        <w:tc>
          <w:tcPr>
            <w:tcW w:type="dxa" w:w="7056"/>
          </w:tcPr>
          <w:p>
            <w:pPr>
              <w:spacing w:after="20"/>
            </w:pPr>
            <w:r/>
            <w:r>
              <w:rPr>
                <w:b/>
                <w:sz w:val="17"/>
              </w:rPr>
              <w:t>0</w:t>
            </w:r>
          </w:p>
        </w:tc>
      </w:tr>
    </w:tbl>
    <w:p>
      <w:pPr>
        <w:spacing w:after="80"/>
      </w:pPr>
    </w:p>
    <w:p>
      <w:pPr>
        <w:spacing w:after="120"/>
      </w:pPr>
      <w:r>
        <w:rPr>
          <w:b w:val="0"/>
          <w:i w:val="0"/>
          <w:sz w:val="20"/>
        </w:rPr>
        <w:t xml:space="preserve">Base tables: </w:t>
      </w:r>
      <w:r>
        <w:rPr>
          <w:rFonts w:ascii="Consolas" w:hAnsi="Consolas"/>
          <w:b w:val="0"/>
          <w:i w:val="0"/>
          <w:color w:val="1B5E8C"/>
          <w:sz w:val="19"/>
        </w:rPr>
        <w:t>ANALYTICS.DT_JOURNAL_ENTRY_360</w:t>
      </w:r>
      <w:r>
        <w:rPr>
          <w:b w:val="0"/>
          <w:i w:val="0"/>
          <w:sz w:val="20"/>
        </w:rPr>
        <w:t xml:space="preserve">, </w:t>
      </w:r>
      <w:r>
        <w:rPr>
          <w:rFonts w:ascii="Consolas" w:hAnsi="Consolas"/>
          <w:b w:val="0"/>
          <w:i w:val="0"/>
          <w:color w:val="1B5E8C"/>
          <w:sz w:val="19"/>
        </w:rPr>
        <w:t>ANALYTICS.DT_EXPENSE_BY_COSTCENTER</w:t>
      </w:r>
      <w:r>
        <w:rPr>
          <w:b w:val="0"/>
          <w:i w:val="0"/>
          <w:sz w:val="20"/>
        </w:rPr>
        <w:t xml:space="preserve">, </w:t>
      </w:r>
      <w:r>
        <w:rPr>
          <w:rFonts w:ascii="Consolas" w:hAnsi="Consolas"/>
          <w:b w:val="0"/>
          <w:i w:val="0"/>
          <w:color w:val="1B5E8C"/>
          <w:sz w:val="19"/>
        </w:rPr>
        <w:t>ANALYTICS.DT_REVENUE_BY_PROFITCENTER</w:t>
      </w:r>
      <w:r>
        <w:rPr>
          <w:b w:val="0"/>
          <w:i w:val="0"/>
          <w:sz w:val="20"/>
        </w:rPr>
        <w:t xml:space="preserve">, </w:t>
      </w:r>
      <w:r>
        <w:rPr>
          <w:rFonts w:ascii="Consolas" w:hAnsi="Consolas"/>
          <w:b w:val="0"/>
          <w:i w:val="0"/>
          <w:color w:val="1B5E8C"/>
          <w:sz w:val="19"/>
        </w:rPr>
        <w:t>ANALYTICS.DT_AR_AGING</w:t>
      </w:r>
      <w:r>
        <w:rPr>
          <w:b w:val="0"/>
          <w:i w:val="0"/>
          <w:sz w:val="20"/>
        </w:rPr>
        <w:t>.</w:t>
      </w:r>
    </w:p>
    <w:p>
      <w:pPr>
        <w:spacing w:after="120"/>
      </w:pPr>
      <w:r>
        <w:rPr>
          <w:b/>
          <w:i w:val="0"/>
          <w:sz w:val="20"/>
        </w:rPr>
        <w:t>The React app's Cortex Analyst page reads this file.</w:t>
      </w:r>
      <w:r>
        <w:rPr>
          <w:b w:val="0"/>
          <w:i w:val="0"/>
          <w:sz w:val="20"/>
        </w:rPr>
        <w:t xml:space="preserve"> It does not read either semantic view.</w:t>
      </w:r>
    </w:p>
    <w:p>
      <w:pPr>
        <w:spacing w:after="120"/>
      </w:pPr>
      <w:r>
        <w:rPr>
          <w:b w:val="0"/>
          <w:i w:val="0"/>
          <w:sz w:val="20"/>
        </w:rPr>
        <w:t>This is stated in concepts (01-concepts.md), architecture (02-architecture.md#the-cortex-analyst-model-is-a-third-separate-artefact) and the analyst layer (07-analyst-and-agent.md), and it is repeated here because it is the one thing in this stack that was previously documented incorrectly. The symptom of believing otherwise is an edit that appears to do nothing: change a semantic view, reload the app, every answer identical.</w:t>
      </w:r>
    </w:p>
    <w:p>
      <w:pPr>
        <w:spacing w:after="120"/>
      </w:pPr>
      <w:r>
        <w:rPr>
          <w:b w:val="0"/>
          <w:i w:val="0"/>
          <w:sz w:val="20"/>
        </w:rPr>
        <w:t>Its coverage differs from both views again — a fourth distinct table set: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L2 object</w:t>
            </w:r>
          </w:p>
        </w:tc>
        <w:tc>
          <w:tcPr>
            <w:tcW w:type="dxa" w:w="2484"/>
            <w:shd w:val="clear" w:fill="1B3A57"/>
          </w:tcPr>
          <w:p>
            <w:pPr>
              <w:spacing w:after="20"/>
            </w:pPr>
            <w:r/>
            <w:r>
              <w:rPr>
                <w:b/>
                <w:color w:val="FFFFFF"/>
                <w:sz w:val="17"/>
              </w:rPr>
              <w:t>ANALYTICS view</w:t>
            </w:r>
          </w:p>
        </w:tc>
        <w:tc>
          <w:tcPr>
            <w:tcW w:type="dxa" w:w="2484"/>
            <w:shd w:val="clear" w:fill="1B3A57"/>
          </w:tcPr>
          <w:p>
            <w:pPr>
              <w:spacing w:after="20"/>
            </w:pPr>
            <w:r/>
            <w:r>
              <w:rPr>
                <w:b/>
                <w:color w:val="FFFFFF"/>
                <w:sz w:val="17"/>
              </w:rPr>
              <w:t>SEMANTIC view</w:t>
            </w:r>
          </w:p>
        </w:tc>
        <w:tc>
          <w:tcPr>
            <w:tcW w:type="dxa" w:w="2484"/>
            <w:shd w:val="clear" w:fill="1B3A57"/>
          </w:tcPr>
          <w:p>
            <w:pPr>
              <w:spacing w:after="20"/>
            </w:pPr>
            <w:r/>
            <w:r>
              <w:rPr>
                <w:b/>
                <w:color w:val="FFFFFF"/>
                <w:sz w:val="17"/>
              </w:rPr>
              <w:t>Analyst model</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b w:val="0"/>
                <w:sz w:val="17"/>
              </w:rPr>
              <w:t>yes</w:t>
            </w:r>
          </w:p>
        </w:tc>
        <w:tc>
          <w:tcPr>
            <w:tcW w:type="dxa" w:w="2484"/>
          </w:tcPr>
          <w:p>
            <w:pPr>
              <w:spacing w:after="20"/>
            </w:pPr>
            <w:r/>
            <w:r>
              <w:rPr>
                <w:b w:val="0"/>
                <w:sz w:val="17"/>
              </w:rPr>
              <w:t>yes</w:t>
            </w:r>
          </w:p>
        </w:tc>
        <w:tc>
          <w:tcPr>
            <w:tcW w:type="dxa" w:w="2484"/>
          </w:tcPr>
          <w:p>
            <w:pPr>
              <w:spacing w:after="20"/>
            </w:pPr>
            <w:r/>
            <w:r>
              <w:rPr>
                <w:b w:val="0"/>
                <w:sz w:val="17"/>
              </w:rPr>
              <w:t>yes</w:t>
            </w:r>
          </w:p>
        </w:tc>
      </w:tr>
      <w:tr>
        <w:trPr>
          <w:cantSplit/>
        </w:trPr>
        <w:tc>
          <w:tcPr>
            <w:tcW w:type="dxa" w:w="2484"/>
            <w:shd w:val="clear" w:fill="EEF4F8"/>
          </w:tcPr>
          <w:p>
            <w:pPr>
              <w:spacing w:after="20"/>
            </w:pPr>
            <w:r/>
            <w:r>
              <w:rPr>
                <w:rFonts w:ascii="Consolas" w:hAnsi="Consolas"/>
                <w:b w:val="0"/>
                <w:color w:val="1B5E8C"/>
                <w:sz w:val="16"/>
              </w:rPr>
              <w:t>DT_AR_AGING</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no</w:t>
            </w:r>
          </w:p>
        </w:tc>
        <w:tc>
          <w:tcPr>
            <w:tcW w:type="dxa" w:w="2484"/>
            <w:shd w:val="clear" w:fill="EEF4F8"/>
          </w:tcPr>
          <w:p>
            <w:pPr>
              <w:spacing w:after="20"/>
            </w:pPr>
            <w:r/>
            <w:r>
              <w:rPr>
                <w:b w:val="0"/>
                <w:sz w:val="17"/>
              </w:rPr>
              <w:t>yes</w:t>
            </w:r>
          </w:p>
        </w:tc>
      </w:tr>
      <w:tr>
        <w:trPr>
          <w:cantSplit/>
        </w:trPr>
        <w:tc>
          <w:tcPr>
            <w:tcW w:type="dxa" w:w="2484"/>
          </w:tcPr>
          <w:p>
            <w:pPr>
              <w:spacing w:after="20"/>
            </w:pPr>
            <w:r/>
            <w:r>
              <w:rPr>
                <w:rFonts w:ascii="Consolas" w:hAnsi="Consolas"/>
                <w:b w:val="0"/>
                <w:color w:val="1B5E8C"/>
                <w:sz w:val="16"/>
              </w:rPr>
              <w:t>DT_EXPENSE_BY_COSTCENTER</w:t>
            </w:r>
          </w:p>
        </w:tc>
        <w:tc>
          <w:tcPr>
            <w:tcW w:type="dxa" w:w="2484"/>
          </w:tcPr>
          <w:p>
            <w:pPr>
              <w:spacing w:after="20"/>
            </w:pPr>
            <w:r/>
            <w:r>
              <w:rPr>
                <w:b w:val="0"/>
                <w:sz w:val="17"/>
              </w:rPr>
              <w:t>yes</w:t>
            </w:r>
          </w:p>
        </w:tc>
        <w:tc>
          <w:tcPr>
            <w:tcW w:type="dxa" w:w="2484"/>
          </w:tcPr>
          <w:p>
            <w:pPr>
              <w:spacing w:after="20"/>
            </w:pPr>
            <w:r/>
            <w:r>
              <w:rPr>
                <w:b w:val="0"/>
                <w:sz w:val="17"/>
              </w:rPr>
              <w:t>yes</w:t>
            </w:r>
          </w:p>
        </w:tc>
        <w:tc>
          <w:tcPr>
            <w:tcW w:type="dxa" w:w="2484"/>
          </w:tcPr>
          <w:p>
            <w:pPr>
              <w:spacing w:after="20"/>
            </w:pPr>
            <w:r/>
            <w:r>
              <w:rPr>
                <w:b w:val="0"/>
                <w:sz w:val="17"/>
              </w:rPr>
              <w:t>yes</w:t>
            </w:r>
          </w:p>
        </w:tc>
      </w:tr>
      <w:tr>
        <w:trPr>
          <w:cantSplit/>
        </w:trPr>
        <w:tc>
          <w:tcPr>
            <w:tcW w:type="dxa" w:w="2484"/>
            <w:shd w:val="clear" w:fill="EEF4F8"/>
          </w:tcPr>
          <w:p>
            <w:pPr>
              <w:spacing w:after="20"/>
            </w:pPr>
            <w:r/>
            <w:r>
              <w:rPr>
                <w:rFonts w:ascii="Consolas" w:hAnsi="Consolas"/>
                <w:b w:val="0"/>
                <w:color w:val="1B5E8C"/>
                <w:sz w:val="16"/>
              </w:rPr>
              <w:t>DT_REVENUE_BY_PROFITCENTER</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yes</w:t>
            </w:r>
          </w:p>
        </w:tc>
      </w:tr>
      <w:tr>
        <w:trPr>
          <w:cantSplit/>
        </w:trPr>
        <w:tc>
          <w:tcPr>
            <w:tcW w:type="dxa" w:w="2484"/>
          </w:tcPr>
          <w:p>
            <w:pPr>
              <w:spacing w:after="20"/>
            </w:pPr>
            <w:r/>
            <w:r>
              <w:rPr>
                <w:rFonts w:ascii="Consolas" w:hAnsi="Consolas"/>
                <w:b w:val="0"/>
                <w:color w:val="1B5E8C"/>
                <w:sz w:val="16"/>
              </w:rPr>
              <w:t>DT_AP_AGING</w:t>
            </w:r>
          </w:p>
        </w:tc>
        <w:tc>
          <w:tcPr>
            <w:tcW w:type="dxa" w:w="2484"/>
          </w:tcPr>
          <w:p>
            <w:pPr>
              <w:spacing w:after="20"/>
            </w:pPr>
            <w:r/>
            <w:r>
              <w:rPr>
                <w:b w:val="0"/>
                <w:sz w:val="17"/>
              </w:rPr>
              <w:t>no</w:t>
            </w:r>
          </w:p>
        </w:tc>
        <w:tc>
          <w:tcPr>
            <w:tcW w:type="dxa" w:w="2484"/>
          </w:tcPr>
          <w:p>
            <w:pPr>
              <w:spacing w:after="20"/>
            </w:pPr>
            <w:r/>
            <w:r>
              <w:rPr>
                <w:b w:val="0"/>
                <w:sz w:val="17"/>
              </w:rPr>
              <w:t>yes</w:t>
            </w:r>
          </w:p>
        </w:tc>
        <w:tc>
          <w:tcPr>
            <w:tcW w:type="dxa" w:w="2484"/>
          </w:tcPr>
          <w:p>
            <w:pPr>
              <w:spacing w:after="20"/>
            </w:pPr>
            <w:r/>
            <w:r>
              <w:rPr>
                <w:b w:val="0"/>
                <w:sz w:val="17"/>
              </w:rPr>
              <w:t>no</w:t>
            </w:r>
          </w:p>
        </w:tc>
      </w:tr>
      <w:tr>
        <w:trPr>
          <w:cantSplit/>
        </w:trPr>
        <w:tc>
          <w:tcPr>
            <w:tcW w:type="dxa" w:w="2484"/>
            <w:shd w:val="clear" w:fill="EEF4F8"/>
          </w:tcPr>
          <w:p>
            <w:pPr>
              <w:spacing w:after="20"/>
            </w:pPr>
            <w:r/>
            <w:r>
              <w:rPr>
                <w:rFonts w:ascii="Consolas" w:hAnsi="Consolas"/>
                <w:b w:val="0"/>
                <w:color w:val="1B5E8C"/>
                <w:sz w:val="16"/>
              </w:rPr>
              <w:t>DT_PNL_SUMMARY</w:t>
            </w:r>
          </w:p>
        </w:tc>
        <w:tc>
          <w:tcPr>
            <w:tcW w:type="dxa" w:w="2484"/>
            <w:shd w:val="clear" w:fill="EEF4F8"/>
          </w:tcPr>
          <w:p>
            <w:pPr>
              <w:spacing w:after="20"/>
            </w:pPr>
            <w:r/>
            <w:r>
              <w:rPr>
                <w:b w:val="0"/>
                <w:sz w:val="17"/>
              </w:rPr>
              <w:t>no</w:t>
            </w:r>
          </w:p>
        </w:tc>
        <w:tc>
          <w:tcPr>
            <w:tcW w:type="dxa" w:w="2484"/>
            <w:shd w:val="clear" w:fill="EEF4F8"/>
          </w:tcPr>
          <w:p>
            <w:pPr>
              <w:spacing w:after="20"/>
            </w:pPr>
            <w:r/>
            <w:r>
              <w:rPr>
                <w:b w:val="0"/>
                <w:sz w:val="17"/>
              </w:rPr>
              <w:t>yes</w:t>
            </w:r>
          </w:p>
        </w:tc>
        <w:tc>
          <w:tcPr>
            <w:tcW w:type="dxa" w:w="2484"/>
            <w:shd w:val="clear" w:fill="EEF4F8"/>
          </w:tcPr>
          <w:p>
            <w:pPr>
              <w:spacing w:after="20"/>
            </w:pPr>
            <w:r/>
            <w:r>
              <w:rPr>
                <w:b w:val="0"/>
                <w:sz w:val="17"/>
              </w:rPr>
              <w:t>no</w:t>
            </w:r>
          </w:p>
        </w:tc>
      </w:tr>
      <w:tr>
        <w:trPr>
          <w:cantSplit/>
        </w:trPr>
        <w:tc>
          <w:tcPr>
            <w:tcW w:type="dxa" w:w="2484"/>
          </w:tcPr>
          <w:p>
            <w:pPr>
              <w:spacing w:after="20"/>
            </w:pPr>
            <w:r/>
            <w:r>
              <w:rPr>
                <w:rFonts w:ascii="Consolas" w:hAnsi="Consolas"/>
                <w:b w:val="0"/>
                <w:color w:val="1B5E8C"/>
                <w:sz w:val="16"/>
              </w:rPr>
              <w:t>DT_GL_BALANCE</w:t>
            </w:r>
          </w:p>
        </w:tc>
        <w:tc>
          <w:tcPr>
            <w:tcW w:type="dxa" w:w="2484"/>
          </w:tcPr>
          <w:p>
            <w:pPr>
              <w:spacing w:after="20"/>
            </w:pPr>
            <w:r/>
            <w:r>
              <w:rPr>
                <w:b w:val="0"/>
                <w:sz w:val="17"/>
              </w:rPr>
              <w:t>no</w:t>
            </w:r>
          </w:p>
        </w:tc>
        <w:tc>
          <w:tcPr>
            <w:tcW w:type="dxa" w:w="2484"/>
          </w:tcPr>
          <w:p>
            <w:pPr>
              <w:spacing w:after="20"/>
            </w:pPr>
            <w:r/>
            <w:r>
              <w:rPr>
                <w:b w:val="0"/>
                <w:sz w:val="17"/>
              </w:rPr>
              <w:t>no</w:t>
            </w:r>
          </w:p>
        </w:tc>
        <w:tc>
          <w:tcPr>
            <w:tcW w:type="dxa" w:w="2484"/>
          </w:tcPr>
          <w:p>
            <w:pPr>
              <w:spacing w:after="20"/>
            </w:pPr>
            <w:r/>
            <w:r>
              <w:rPr>
                <w:b w:val="0"/>
                <w:sz w:val="17"/>
              </w:rPr>
              <w:t>no</w:t>
            </w:r>
          </w:p>
        </w:tc>
      </w:tr>
    </w:tbl>
    <w:p>
      <w:pPr>
        <w:spacing w:after="80"/>
      </w:pPr>
    </w:p>
    <w:p>
      <w:pPr>
        <w:spacing w:after="120"/>
      </w:pPr>
      <w:r>
        <w:rPr>
          <w:b w:val="0"/>
          <w:i w:val="0"/>
          <w:sz w:val="20"/>
        </w:rPr>
        <w:t xml:space="preserve">Three artefacts, three different table sets, and only </w:t>
      </w:r>
      <w:r>
        <w:rPr>
          <w:rFonts w:ascii="Consolas" w:hAnsi="Consolas"/>
          <w:b w:val="0"/>
          <w:i w:val="0"/>
          <w:color w:val="1B5E8C"/>
          <w:sz w:val="19"/>
        </w:rPr>
        <w:t>DT_JOURNAL_ENTRY_360</w:t>
      </w:r>
      <w:r>
        <w:rPr>
          <w:b w:val="0"/>
          <w:i w:val="0"/>
          <w:sz w:val="20"/>
        </w:rPr>
        <w:t xml:space="preserve">, </w:t>
      </w:r>
      <w:r>
        <w:rPr>
          <w:rFonts w:ascii="Consolas" w:hAnsi="Consolas"/>
          <w:b w:val="0"/>
          <w:i w:val="0"/>
          <w:color w:val="1B5E8C"/>
          <w:sz w:val="19"/>
        </w:rPr>
        <w:t>DT_EXPENSE_BY_COSTCENTER</w:t>
      </w:r>
      <w:r>
        <w:rPr>
          <w:b w:val="0"/>
          <w:i w:val="0"/>
          <w:sz w:val="20"/>
        </w:rPr>
        <w:t xml:space="preserve"> and </w:t>
      </w:r>
      <w:r>
        <w:rPr>
          <w:rFonts w:ascii="Consolas" w:hAnsi="Consolas"/>
          <w:b w:val="0"/>
          <w:i w:val="0"/>
          <w:color w:val="1B5E8C"/>
          <w:sz w:val="19"/>
        </w:rPr>
        <w:t>DT_REVENUE_BY_PROFITCENTER</w:t>
      </w:r>
      <w:r>
        <w:rPr>
          <w:b w:val="0"/>
          <w:i w:val="0"/>
          <w:sz w:val="20"/>
        </w:rPr>
        <w:t xml:space="preserve"> are in all three. </w:t>
      </w:r>
      <w:r>
        <w:rPr>
          <w:rFonts w:ascii="Consolas" w:hAnsi="Consolas"/>
          <w:b w:val="0"/>
          <w:i w:val="0"/>
          <w:color w:val="1B5E8C"/>
          <w:sz w:val="19"/>
        </w:rPr>
        <w:t>DT_GL_BALANCE</w:t>
      </w:r>
      <w:r>
        <w:rPr>
          <w:b w:val="0"/>
          <w:i w:val="0"/>
          <w:sz w:val="20"/>
        </w:rPr>
        <w:t xml:space="preserve"> is in none.</w:t>
      </w:r>
    </w:p>
    <w:p>
      <w:pPr>
        <w:spacing w:after="120"/>
      </w:pPr>
      <w:r>
        <w:rPr>
          <w:rFonts w:ascii="Consolas" w:hAnsi="Consolas"/>
          <w:b w:val="0"/>
          <w:i w:val="0"/>
          <w:color w:val="1B5E8C"/>
          <w:sz w:val="19"/>
        </w:rPr>
        <w:t>DT_AR_AGING</w:t>
      </w:r>
      <w:r>
        <w:rPr>
          <w:b w:val="0"/>
          <w:i w:val="0"/>
          <w:sz w:val="20"/>
        </w:rPr>
        <w:t xml:space="preserve"> appears in the </w:t>
      </w:r>
      <w:r>
        <w:rPr>
          <w:rFonts w:ascii="Consolas" w:hAnsi="Consolas"/>
          <w:b w:val="0"/>
          <w:i w:val="0"/>
          <w:color w:val="1B5E8C"/>
          <w:sz w:val="19"/>
        </w:rPr>
        <w:t>ANALYTICS</w:t>
      </w:r>
      <w:r>
        <w:rPr>
          <w:b w:val="0"/>
          <w:i w:val="0"/>
          <w:sz w:val="20"/>
        </w:rPr>
        <w:t xml:space="preserve"> view and in the Analyst model but not in the </w:t>
      </w:r>
      <w:r>
        <w:rPr>
          <w:rFonts w:ascii="Consolas" w:hAnsi="Consolas"/>
          <w:b w:val="0"/>
          <w:i w:val="0"/>
          <w:color w:val="1B5E8C"/>
          <w:sz w:val="19"/>
        </w:rPr>
        <w:t>SEMANTIC</w:t>
      </w:r>
      <w:r>
        <w:rPr>
          <w:b w:val="0"/>
          <w:i w:val="0"/>
          <w:sz w:val="20"/>
        </w:rPr>
        <w:t xml:space="preserve"> view; </w:t>
      </w:r>
      <w:r>
        <w:rPr>
          <w:rFonts w:ascii="Consolas" w:hAnsi="Consolas"/>
          <w:b w:val="0"/>
          <w:i w:val="0"/>
          <w:color w:val="1B5E8C"/>
          <w:sz w:val="19"/>
        </w:rPr>
        <w:t>DT_AP_AGING</w:t>
      </w:r>
      <w:r>
        <w:rPr>
          <w:b w:val="0"/>
          <w:i w:val="0"/>
          <w:sz w:val="20"/>
        </w:rPr>
        <w:t xml:space="preserve"> and </w:t>
      </w:r>
      <w:r>
        <w:rPr>
          <w:rFonts w:ascii="Consolas" w:hAnsi="Consolas"/>
          <w:b w:val="0"/>
          <w:i w:val="0"/>
          <w:color w:val="1B5E8C"/>
          <w:sz w:val="19"/>
        </w:rPr>
        <w:t>DT_PNL_SUMMARY</w:t>
      </w:r>
      <w:r>
        <w:rPr>
          <w:b w:val="0"/>
          <w:i w:val="0"/>
          <w:sz w:val="20"/>
        </w:rPr>
        <w:t xml:space="preserve"> appear only in the </w:t>
      </w:r>
      <w:r>
        <w:rPr>
          <w:rFonts w:ascii="Consolas" w:hAnsi="Consolas"/>
          <w:b w:val="0"/>
          <w:i w:val="0"/>
          <w:color w:val="1B5E8C"/>
          <w:sz w:val="19"/>
        </w:rPr>
        <w:t>SEMANTIC</w:t>
      </w:r>
      <w:r>
        <w:rPr>
          <w:b w:val="0"/>
          <w:i w:val="0"/>
          <w:sz w:val="20"/>
        </w:rPr>
        <w:t xml:space="preserve"> view. There is no principle behind that distribution — it is three independent editing histories.</w:t>
      </w:r>
    </w:p>
    <w:p>
      <w:pPr>
        <w:spacing w:before="80" w:after="160"/>
        <w:jc w:val="center"/>
      </w:pPr>
      <w:r>
        <w:rPr>
          <w:color w:val="C8D4DE"/>
          <w:sz w:val="12"/>
        </w:rPr>
        <w:t>──────────────────────────────────────────────────────────</w:t>
      </w:r>
    </w:p>
    <w:p>
      <w:pPr>
        <w:keepNext/>
        <w:spacing w:before="160" w:after="40"/>
        <w:outlineLvl w:val="2"/>
      </w:pPr>
      <w:r>
        <w:rPr>
          <w:b/>
          <w:color w:val="29B5E8"/>
          <w:sz w:val="20"/>
        </w:rPr>
        <w:t>Which artefact to edit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Wrong behaviour</w:t>
            </w:r>
          </w:p>
        </w:tc>
        <w:tc>
          <w:tcPr>
            <w:tcW w:type="dxa" w:w="7056"/>
            <w:shd w:val="clear" w:fill="1B3A57"/>
          </w:tcPr>
          <w:p>
            <w:pPr>
              <w:spacing w:after="20"/>
            </w:pPr>
            <w:r/>
            <w:r>
              <w:rPr>
                <w:b/>
                <w:color w:val="FFFFFF"/>
                <w:sz w:val="17"/>
              </w:rPr>
              <w:t>Edit</w:t>
            </w:r>
          </w:p>
        </w:tc>
      </w:tr>
      <w:tr>
        <w:trPr>
          <w:cantSplit/>
        </w:trPr>
        <w:tc>
          <w:tcPr>
            <w:tcW w:type="dxa" w:w="2880"/>
          </w:tcPr>
          <w:p>
            <w:pPr>
              <w:spacing w:after="20"/>
            </w:pPr>
            <w:r/>
            <w:r>
              <w:rPr>
                <w:b w:val="0"/>
                <w:sz w:val="17"/>
              </w:rPr>
              <w:t>App Analyst page gives a bad answer</w:t>
            </w:r>
          </w:p>
        </w:tc>
        <w:tc>
          <w:tcPr>
            <w:tcW w:type="dxa" w:w="7056"/>
          </w:tcPr>
          <w:p>
            <w:pPr>
              <w:spacing w:after="20"/>
            </w:pPr>
            <w:r/>
            <w:r>
              <w:rPr>
                <w:b w:val="0"/>
                <w:sz w:val="17"/>
              </w:rPr>
              <w:t>the stage YAML</w:t>
            </w:r>
          </w:p>
        </w:tc>
      </w:tr>
      <w:tr>
        <w:trPr>
          <w:cantSplit/>
        </w:trPr>
        <w:tc>
          <w:tcPr>
            <w:tcW w:type="dxa" w:w="2880"/>
            <w:shd w:val="clear" w:fill="EEF4F8"/>
          </w:tcPr>
          <w:p>
            <w:pPr>
              <w:spacing w:after="20"/>
            </w:pPr>
            <w:r/>
            <w:r>
              <w:rPr>
                <w:b w:val="0"/>
                <w:sz w:val="17"/>
              </w:rPr>
              <w:t>App Analyst page cannot answer at all</w:t>
            </w:r>
          </w:p>
        </w:tc>
        <w:tc>
          <w:tcPr>
            <w:tcW w:type="dxa" w:w="7056"/>
            <w:shd w:val="clear" w:fill="EEF4F8"/>
          </w:tcPr>
          <w:p>
            <w:pPr>
              <w:spacing w:after="20"/>
            </w:pPr>
            <w:r/>
            <w:r>
              <w:rPr>
                <w:b w:val="0"/>
                <w:sz w:val="17"/>
              </w:rPr>
              <w:t>the stage YAML — likely a missing base table</w:t>
            </w:r>
          </w:p>
        </w:tc>
      </w:tr>
      <w:tr>
        <w:trPr>
          <w:cantSplit/>
        </w:trPr>
        <w:tc>
          <w:tcPr>
            <w:tcW w:type="dxa" w:w="2880"/>
          </w:tcPr>
          <w:p>
            <w:pPr>
              <w:spacing w:after="20"/>
            </w:pPr>
            <w:r/>
            <w:r>
              <w:rPr>
                <w:rFonts w:ascii="Consolas" w:hAnsi="Consolas"/>
                <w:b w:val="0"/>
                <w:color w:val="1B5E8C"/>
                <w:sz w:val="16"/>
              </w:rPr>
              <w:t>SAP_FINANCE_360_AGENT</w:t>
            </w:r>
            <w:r>
              <w:rPr>
                <w:b w:val="0"/>
                <w:sz w:val="17"/>
              </w:rPr>
              <w:t xml:space="preserve"> gives a bad answer</w:t>
            </w:r>
          </w:p>
        </w:tc>
        <w:tc>
          <w:tcPr>
            <w:tcW w:type="dxa" w:w="7056"/>
          </w:tcPr>
          <w:p>
            <w:pPr>
              <w:spacing w:after="20"/>
            </w:pPr>
            <w:r/>
            <w:r>
              <w:rPr>
                <w:b w:val="0"/>
                <w:sz w:val="17"/>
              </w:rPr>
              <w:t>the semantic view the agent is bound to</w:t>
            </w:r>
          </w:p>
        </w:tc>
      </w:tr>
      <w:tr>
        <w:trPr>
          <w:cantSplit/>
        </w:trPr>
        <w:tc>
          <w:tcPr>
            <w:tcW w:type="dxa" w:w="2880"/>
            <w:shd w:val="clear" w:fill="EEF4F8"/>
          </w:tcPr>
          <w:p>
            <w:pPr>
              <w:spacing w:after="20"/>
            </w:pPr>
            <w:r/>
            <w:r>
              <w:rPr>
                <w:b w:val="0"/>
                <w:sz w:val="17"/>
              </w:rPr>
              <w:t xml:space="preserve">A </w:t>
            </w:r>
            <w:r>
              <w:rPr>
                <w:rFonts w:ascii="Consolas" w:hAnsi="Consolas"/>
                <w:b w:val="0"/>
                <w:color w:val="1B5E8C"/>
                <w:sz w:val="16"/>
              </w:rPr>
              <w:t>SEMANTIC_VIEW(...)</w:t>
            </w:r>
            <w:r>
              <w:rPr>
                <w:b w:val="0"/>
                <w:sz w:val="17"/>
              </w:rPr>
              <w:t xml:space="preserve"> query is wrong</w:t>
            </w:r>
          </w:p>
        </w:tc>
        <w:tc>
          <w:tcPr>
            <w:tcW w:type="dxa" w:w="7056"/>
            <w:shd w:val="clear" w:fill="EEF4F8"/>
          </w:tcPr>
          <w:p>
            <w:pPr>
              <w:spacing w:after="20"/>
            </w:pPr>
            <w:r/>
            <w:r>
              <w:rPr>
                <w:b w:val="0"/>
                <w:sz w:val="17"/>
              </w:rPr>
              <w:t>the view named in that query</w:t>
            </w:r>
          </w:p>
        </w:tc>
      </w:tr>
      <w:tr>
        <w:trPr>
          <w:cantSplit/>
        </w:trPr>
        <w:tc>
          <w:tcPr>
            <w:tcW w:type="dxa" w:w="2880"/>
          </w:tcPr>
          <w:p>
            <w:pPr>
              <w:spacing w:after="20"/>
            </w:pPr>
            <w:r/>
            <w:r>
              <w:rPr>
                <w:b w:val="0"/>
                <w:sz w:val="17"/>
              </w:rPr>
              <w:t>A metric definition is wrong</w:t>
            </w:r>
          </w:p>
        </w:tc>
        <w:tc>
          <w:tcPr>
            <w:tcW w:type="dxa" w:w="7056"/>
          </w:tcPr>
          <w:p>
            <w:pPr>
              <w:spacing w:after="20"/>
            </w:pPr>
            <w:r/>
            <w:r>
              <w:rPr>
                <w:rFonts w:ascii="Consolas" w:hAnsi="Consolas"/>
                <w:b w:val="0"/>
                <w:color w:val="1B5E8C"/>
                <w:sz w:val="16"/>
              </w:rPr>
              <w:t>ANALYTICS.SAP_FINANCE_360</w:t>
            </w:r>
            <w:r>
              <w:rPr>
                <w:b w:val="0"/>
                <w:sz w:val="17"/>
              </w:rPr>
              <w:t xml:space="preserve"> — it holds all 45</w:t>
            </w:r>
          </w:p>
        </w:tc>
      </w:tr>
      <w:tr>
        <w:trPr>
          <w:cantSplit/>
        </w:trPr>
        <w:tc>
          <w:tcPr>
            <w:tcW w:type="dxa" w:w="2880"/>
            <w:shd w:val="clear" w:fill="EEF4F8"/>
          </w:tcPr>
          <w:p>
            <w:pPr>
              <w:spacing w:after="20"/>
            </w:pPr>
            <w:r/>
            <w:r>
              <w:rPr>
                <w:b w:val="0"/>
                <w:sz w:val="17"/>
              </w:rPr>
              <w:t>A join is missing</w:t>
            </w:r>
          </w:p>
        </w:tc>
        <w:tc>
          <w:tcPr>
            <w:tcW w:type="dxa" w:w="7056"/>
            <w:shd w:val="clear" w:fill="EEF4F8"/>
          </w:tcPr>
          <w:p>
            <w:pPr>
              <w:spacing w:after="20"/>
            </w:pPr>
            <w:r/>
            <w:r>
              <w:rPr>
                <w:rFonts w:ascii="Consolas" w:hAnsi="Consolas"/>
                <w:b w:val="0"/>
                <w:color w:val="1B5E8C"/>
                <w:sz w:val="16"/>
              </w:rPr>
              <w:t>SEMANTIC.SAP_FINANCE_360_ANALYTICS</w:t>
            </w:r>
            <w:r>
              <w:rPr>
                <w:b w:val="0"/>
                <w:sz w:val="17"/>
              </w:rPr>
              <w:t xml:space="preserve"> — it holds all 12 relationships</w:t>
            </w:r>
          </w:p>
        </w:tc>
      </w:tr>
    </w:tbl>
    <w:p>
      <w:pPr>
        <w:spacing w:after="80"/>
      </w:pPr>
    </w:p>
    <w:p>
      <w:pPr>
        <w:spacing w:after="120"/>
      </w:pPr>
      <w:r>
        <w:rPr>
          <w:b w:val="0"/>
          <w:i w:val="0"/>
          <w:sz w:val="20"/>
        </w:rPr>
        <w:t>Editing the stage file:</w:t>
      </w:r>
    </w:p>
    <w:tbl>
      <w:tblPr>
        <w:tblStyle w:val="TableGrid"/>
        <w:tblW w:type="auto" w:w="0"/>
        <w:jc w:val="left"/>
        <w:tblLayout w:type="fixed"/>
        <w:tblLook w:firstColumn="1" w:firstRow="1" w:lastColumn="0" w:lastRow="0" w:noHBand="0" w:noVBand="1" w:val="04A0"/>
        <w:tblLayout w:type="fixed"/>
      </w:tblPr>
      <w:tblGrid>
        <w:gridCol w:w="9936"/>
      </w:tblGrid>
      <w:tr>
        <w:trPr>
          <w:cantSplit/>
        </w:trPr>
        <w:tc>
          <w:tcPr>
            <w:tcW w:type="dxa" w:w="9936"/>
            <w:shd w:val="clear" w:fill="F4F6F8"/>
          </w:tcPr>
          <w:p>
            <w:pPr>
              <w:spacing w:after="0" w:line="240" w:lineRule="auto"/>
            </w:pPr>
            <w:r/>
            <w:r>
              <w:rPr>
                <w:rFonts w:ascii="Consolas" w:hAnsi="Consolas"/>
                <w:color w:val="223344"/>
                <w:sz w:val="16"/>
              </w:rPr>
              <w:t>get @SAP_FINANCE_360.SEMANTIC.SEMANTIC_MODELS/finance_360.semantic.yaml</w:t>
            </w:r>
          </w:p>
          <w:p>
            <w:pPr>
              <w:spacing w:after="0" w:line="240" w:lineRule="auto"/>
            </w:pPr>
            <w:r>
              <w:rPr>
                <w:rFonts w:ascii="Consolas" w:hAnsi="Consolas"/>
                <w:color w:val="223344"/>
                <w:sz w:val="16"/>
              </w:rPr>
              <w:t xml:space="preserve">    file:///tmp/;</w:t>
            </w:r>
          </w:p>
          <w:p>
            <w:pPr>
              <w:spacing w:after="0" w:line="240" w:lineRule="auto"/>
            </w:pPr>
            <w:r>
              <w:rPr>
                <w:rFonts w:ascii="Consolas" w:hAnsi="Consolas"/>
                <w:color w:val="223344"/>
                <w:sz w:val="16"/>
              </w:rPr>
              <w:t>-- edit /tmp/finance_360.semantic.yaml</w:t>
            </w:r>
          </w:p>
          <w:p>
            <w:pPr>
              <w:spacing w:after="0" w:line="240" w:lineRule="auto"/>
            </w:pPr>
            <w:r>
              <w:rPr>
                <w:rFonts w:ascii="Consolas" w:hAnsi="Consolas"/>
                <w:color w:val="223344"/>
                <w:sz w:val="16"/>
              </w:rPr>
              <w:t>put file:///tmp/finance_360.semantic.yaml</w:t>
            </w:r>
          </w:p>
          <w:p>
            <w:pPr>
              <w:spacing w:after="0" w:line="240" w:lineRule="auto"/>
            </w:pPr>
            <w:r>
              <w:rPr>
                <w:rFonts w:ascii="Consolas" w:hAnsi="Consolas"/>
                <w:color w:val="223344"/>
                <w:sz w:val="16"/>
              </w:rPr>
              <w:t xml:space="preserve">    @SAP_FINANCE_360.SEMANTIC.SEMANTIC_MODELS/ overwrite = true auto_compress = false;</w:t>
            </w:r>
          </w:p>
        </w:tc>
      </w:tr>
    </w:tbl>
    <w:p>
      <w:pPr>
        <w:spacing w:after="80"/>
      </w:pPr>
    </w:p>
    <w:p>
      <w:pPr>
        <w:spacing w:after="120"/>
      </w:pPr>
      <w:r>
        <w:rPr>
          <w:rFonts w:ascii="Consolas" w:hAnsi="Consolas"/>
          <w:b w:val="0"/>
          <w:i w:val="0"/>
          <w:color w:val="1B5E8C"/>
          <w:sz w:val="19"/>
        </w:rPr>
        <w:t>auto_compress = false</w:t>
      </w:r>
      <w:r>
        <w:rPr>
          <w:b w:val="0"/>
          <w:i w:val="0"/>
          <w:sz w:val="20"/>
        </w:rPr>
        <w:t xml:space="preserve"> is required. Cortex Analyst reads the YAML as a file; a gzipped upload is not readable, and the failure is unhelpful.</w:t>
      </w:r>
    </w:p>
    <w:p>
      <w:pPr>
        <w:spacing w:before="80" w:after="160"/>
        <w:jc w:val="center"/>
      </w:pPr>
      <w:r>
        <w:rPr>
          <w:color w:val="C8D4DE"/>
          <w:sz w:val="12"/>
        </w:rPr>
        <w:t>──────────────────────────────────────────────────────────</w:t>
      </w:r>
    </w:p>
    <w:p>
      <w:pPr>
        <w:keepNext/>
        <w:spacing w:before="160" w:after="40"/>
        <w:outlineLvl w:val="2"/>
      </w:pPr>
      <w:r>
        <w:rPr>
          <w:b/>
          <w:color w:val="29B5E8"/>
          <w:sz w:val="20"/>
        </w:rPr>
        <w:t>What the semantic layer must encode about this data</w:t>
      </w:r>
    </w:p>
    <w:p>
      <w:pPr>
        <w:spacing w:after="120"/>
      </w:pPr>
      <w:r>
        <w:rPr>
          <w:b w:val="0"/>
          <w:i w:val="0"/>
          <w:sz w:val="20"/>
        </w:rPr>
        <w:t>Whichever artefact you extend, three properties of the source have to be carried into the model. None of them is discoverable from a column name.</w:t>
      </w:r>
    </w:p>
    <w:p>
      <w:pPr>
        <w:keepNext/>
        <w:spacing w:before="160" w:after="40"/>
        <w:outlineLvl w:val="3"/>
      </w:pPr>
      <w:r>
        <w:rPr>
          <w:b/>
          <w:color w:val="29B5E8"/>
          <w:sz w:val="20"/>
        </w:rPr>
        <w:t>1. Signed amounts</w:t>
      </w:r>
    </w:p>
    <w:p>
      <w:pPr>
        <w:spacing w:after="120"/>
      </w:pPr>
      <w:r>
        <w:rPr>
          <w:b w:val="0"/>
          <w:i w:val="0"/>
          <w:sz w:val="20"/>
        </w:rPr>
        <w:t xml:space="preserve">Amounts in </w:t>
      </w:r>
      <w:r>
        <w:rPr>
          <w:rFonts w:ascii="Consolas" w:hAnsi="Consolas"/>
          <w:b w:val="0"/>
          <w:i w:val="0"/>
          <w:color w:val="1B5E8C"/>
          <w:sz w:val="19"/>
        </w:rPr>
        <w:t>OPERATIONALACCTGDOCITEM</w:t>
      </w:r>
      <w:r>
        <w:rPr>
          <w:b w:val="0"/>
          <w:i w:val="0"/>
          <w:sz w:val="20"/>
        </w:rPr>
        <w:t xml:space="preserve"> carry the posting's natural sign, with the debit/credit character in </w:t>
      </w:r>
      <w:r>
        <w:rPr>
          <w:rFonts w:ascii="Consolas" w:hAnsi="Consolas"/>
          <w:b w:val="0"/>
          <w:i w:val="0"/>
          <w:color w:val="1B5E8C"/>
          <w:sz w:val="19"/>
        </w:rPr>
        <w:t>DEBITCREDITCODE</w:t>
      </w:r>
      <w:r>
        <w:rPr>
          <w:b w:val="0"/>
          <w:i w:val="0"/>
          <w:sz w:val="20"/>
        </w:rPr>
        <w:t xml:space="preserve">. Correct aggregation needs </w:t>
      </w:r>
      <w:r>
        <w:rPr>
          <w:rFonts w:ascii="Consolas" w:hAnsi="Consolas"/>
          <w:b/>
          <w:i w:val="0"/>
          <w:color w:val="1B5E8C"/>
          <w:sz w:val="19"/>
        </w:rPr>
        <w:t>ABS</w:t>
      </w:r>
      <w:r>
        <w:rPr>
          <w:b/>
          <w:i w:val="0"/>
          <w:sz w:val="20"/>
        </w:rPr>
        <w:t xml:space="preserve"> plus a </w:t>
      </w:r>
      <w:r>
        <w:rPr>
          <w:rFonts w:ascii="Consolas" w:hAnsi="Consolas"/>
          <w:b/>
          <w:i w:val="0"/>
          <w:color w:val="1B5E8C"/>
          <w:sz w:val="19"/>
        </w:rPr>
        <w:t>DEBITCREDITCODE</w:t>
      </w:r>
      <w:r>
        <w:rPr>
          <w:b/>
          <w:i w:val="0"/>
          <w:sz w:val="20"/>
        </w:rPr>
        <w:t xml:space="preserve"> filter</w:t>
      </w:r>
      <w:r>
        <w:rPr>
          <w:b w:val="0"/>
          <w:i w:val="0"/>
          <w:sz w:val="20"/>
        </w:rPr>
        <w:t>.</w:t>
      </w:r>
    </w:p>
    <w:p>
      <w:pPr>
        <w:spacing w:after="120"/>
      </w:pPr>
      <w:r>
        <w:rPr>
          <w:b w:val="0"/>
          <w:i w:val="0"/>
          <w:sz w:val="20"/>
        </w:rPr>
        <w:t xml:space="preserve">L2 encodes this inside </w:t>
      </w:r>
      <w:r>
        <w:rPr>
          <w:rFonts w:ascii="Consolas" w:hAnsi="Consolas"/>
          <w:b w:val="0"/>
          <w:i w:val="0"/>
          <w:color w:val="1B5E8C"/>
          <w:sz w:val="19"/>
        </w:rPr>
        <w:t>DT_JOURNAL_ENTRY_360</w:t>
      </w:r>
      <w:r>
        <w:rPr>
          <w:b w:val="0"/>
          <w:i w:val="0"/>
          <w:sz w:val="20"/>
        </w:rPr>
        <w:t>, so a measure defined over L2 inherits it. A measure defined over L0 does not, and any hand-written SQL against the shares does not.</w:t>
      </w:r>
    </w:p>
    <w:p>
      <w:pPr>
        <w:spacing w:after="120"/>
      </w:pPr>
      <w:r>
        <w:rPr>
          <w:b w:val="0"/>
          <w:i w:val="0"/>
          <w:sz w:val="20"/>
        </w:rPr>
        <w:t xml:space="preserve">The reconciliation that proves L2 gets it right: L0 with </w:t>
      </w:r>
      <w:r>
        <w:rPr>
          <w:rFonts w:ascii="Consolas" w:hAnsi="Consolas"/>
          <w:b w:val="0"/>
          <w:i w:val="0"/>
          <w:color w:val="1B5E8C"/>
          <w:sz w:val="19"/>
        </w:rPr>
        <w:t>ABS</w:t>
      </w:r>
      <w:r>
        <w:rPr>
          <w:b w:val="0"/>
          <w:i w:val="0"/>
          <w:sz w:val="20"/>
        </w:rPr>
        <w:t xml:space="preserve"> and the filter gives $2,250,872,386, and </w:t>
      </w:r>
      <w:r>
        <w:rPr>
          <w:rFonts w:ascii="Consolas" w:hAnsi="Consolas"/>
          <w:b w:val="0"/>
          <w:i w:val="0"/>
          <w:color w:val="1B5E8C"/>
          <w:sz w:val="19"/>
        </w:rPr>
        <w:t>SUM(REVENUE)</w:t>
      </w:r>
      <w:r>
        <w:rPr>
          <w:b w:val="0"/>
          <w:i w:val="0"/>
          <w:sz w:val="20"/>
        </w:rPr>
        <w:t xml:space="preserve"> over </w:t>
      </w:r>
      <w:r>
        <w:rPr>
          <w:rFonts w:ascii="Consolas" w:hAnsi="Consolas"/>
          <w:b w:val="0"/>
          <w:i w:val="0"/>
          <w:color w:val="1B5E8C"/>
          <w:sz w:val="19"/>
        </w:rPr>
        <w:t>DT_PNL_SUMMARY</w:t>
      </w:r>
      <w:r>
        <w:rPr>
          <w:b w:val="0"/>
          <w:i w:val="0"/>
          <w:sz w:val="20"/>
        </w:rPr>
        <w:t xml:space="preserve"> gives $2,250,872,386. Exactly equal.</w:t>
      </w:r>
    </w:p>
    <w:p>
      <w:pPr>
        <w:spacing w:after="120"/>
      </w:pPr>
      <w:r>
        <w:rPr>
          <w:b w:val="0"/>
          <w:i w:val="0"/>
          <w:sz w:val="20"/>
        </w:rPr>
        <w:t>This is the property most worth encoding as a verified query, because the wrong query succeeds silently.</w:t>
      </w:r>
    </w:p>
    <w:p>
      <w:pPr>
        <w:keepNext/>
        <w:spacing w:before="160" w:after="40"/>
        <w:outlineLvl w:val="3"/>
      </w:pPr>
      <w:r>
        <w:rPr>
          <w:b/>
          <w:color w:val="29B5E8"/>
          <w:sz w:val="20"/>
        </w:rPr>
        <w:t xml:space="preserve">2. </w:t>
      </w:r>
      <w:r>
        <w:rPr>
          <w:rFonts w:ascii="Consolas" w:hAnsi="Consolas"/>
          <w:b/>
          <w:color w:val="29B5E8"/>
          <w:sz w:val="19"/>
        </w:rPr>
        <w:t>Cleared</w:t>
      </w:r>
      <w:r>
        <w:rPr>
          <w:b/>
          <w:color w:val="29B5E8"/>
          <w:sz w:val="20"/>
        </w:rPr>
        <w:t xml:space="preserve"> dominates AR</w:t>
      </w:r>
    </w:p>
    <w:p>
      <w:pPr>
        <w:spacing w:after="120"/>
      </w:pPr>
      <w:r>
        <w:rPr>
          <w:b w:val="0"/>
          <w:i w:val="0"/>
          <w:sz w:val="20"/>
        </w:rPr>
        <w:t xml:space="preserve">2,983 of 3,868 </w:t>
      </w:r>
      <w:r>
        <w:rPr>
          <w:rFonts w:ascii="Consolas" w:hAnsi="Consolas"/>
          <w:b w:val="0"/>
          <w:i w:val="0"/>
          <w:color w:val="1B5E8C"/>
          <w:sz w:val="19"/>
        </w:rPr>
        <w:t>DT_AR_AGING</w:t>
      </w:r>
      <w:r>
        <w:rPr>
          <w:b w:val="0"/>
          <w:i w:val="0"/>
          <w:sz w:val="20"/>
        </w:rPr>
        <w:t xml:space="preserve"> rows are in the </w:t>
      </w:r>
      <w:r>
        <w:rPr>
          <w:rFonts w:ascii="Consolas" w:hAnsi="Consolas"/>
          <w:b w:val="0"/>
          <w:i w:val="0"/>
          <w:color w:val="1B5E8C"/>
          <w:sz w:val="19"/>
        </w:rPr>
        <w:t>Cleared</w:t>
      </w:r>
      <w:r>
        <w:rPr>
          <w:b w:val="0"/>
          <w:i w:val="0"/>
          <w:sz w:val="20"/>
        </w:rPr>
        <w:t xml:space="preserve"> bucket with zero open amount. Any AR average that does not exclude them is 77% too small.</w:t>
      </w:r>
    </w:p>
    <w:p>
      <w:pPr>
        <w:spacing w:after="120"/>
      </w:pPr>
      <w:r>
        <w:rPr>
          <w:b w:val="0"/>
          <w:i w:val="0"/>
          <w:sz w:val="20"/>
        </w:rPr>
        <w:t xml:space="preserve">An AR measure in a semantic model should either filter </w:t>
      </w:r>
      <w:r>
        <w:rPr>
          <w:rFonts w:ascii="Consolas" w:hAnsi="Consolas"/>
          <w:b w:val="0"/>
          <w:i w:val="0"/>
          <w:color w:val="1B5E8C"/>
          <w:sz w:val="19"/>
        </w:rPr>
        <w:t>Cleared</w:t>
      </w:r>
      <w:r>
        <w:rPr>
          <w:b w:val="0"/>
          <w:i w:val="0"/>
          <w:sz w:val="20"/>
        </w:rPr>
        <w:t xml:space="preserve"> or be named so that its inclusion is unmistakable.</w:t>
      </w:r>
    </w:p>
    <w:p>
      <w:pPr>
        <w:keepNext/>
        <w:spacing w:before="160" w:after="40"/>
        <w:outlineLvl w:val="3"/>
      </w:pPr>
      <w:r>
        <w:rPr>
          <w:b/>
          <w:color w:val="29B5E8"/>
          <w:sz w:val="20"/>
        </w:rPr>
        <w:t>3. Grains are not interchangeable</w:t>
      </w:r>
    </w:p>
    <w:p>
      <w:pPr>
        <w:spacing w:after="120"/>
      </w:pPr>
      <w:r>
        <w:rPr>
          <w:b w:val="0"/>
          <w:i w:val="0"/>
          <w:sz w:val="20"/>
        </w:rPr>
        <w:t>Two mismatches that a model can easily invite:</w:t>
      </w:r>
    </w:p>
    <w:p>
      <w:pPr>
        <w:pStyle w:val="ListBullet"/>
        <w:spacing w:after="40"/>
      </w:pPr>
      <w:r>
        <w:rPr>
          <w:b/>
          <w:sz w:val="20"/>
        </w:rPr>
        <w:t>Documents versus line items.</w:t>
      </w:r>
      <w:r>
        <w:rPr>
          <w:b w:val="0"/>
          <w:sz w:val="20"/>
        </w:rPr>
        <w:t xml:space="preserve"> </w:t>
      </w:r>
      <w:r>
        <w:rPr>
          <w:rFonts w:ascii="Consolas" w:hAnsi="Consolas"/>
          <w:b w:val="0"/>
          <w:color w:val="1B5E8C"/>
          <w:sz w:val="19"/>
        </w:rPr>
        <w:t>DT_PNL_SUMMARY</w:t>
      </w:r>
      <w:r>
        <w:rPr>
          <w:b w:val="0"/>
          <w:sz w:val="20"/>
        </w:rPr>
        <w:t xml:space="preserve"> accounts for 5,150 documents; </w:t>
      </w:r>
      <w:r>
        <w:rPr>
          <w:rFonts w:ascii="Consolas" w:hAnsi="Consolas"/>
          <w:b w:val="0"/>
          <w:color w:val="1B5E8C"/>
          <w:sz w:val="19"/>
        </w:rPr>
        <w:t>DT_JOURNAL_ENTRY_360</w:t>
      </w:r>
      <w:r>
        <w:rPr>
          <w:b w:val="0"/>
          <w:sz w:val="20"/>
        </w:rPr>
        <w:t xml:space="preserve"> holds 10,300 rows — exactly 2×, because every document has two offsetting lines. A "transaction count" measure has to say which it counts.</w:t>
      </w:r>
    </w:p>
    <w:p>
      <w:pPr>
        <w:pStyle w:val="ListBullet"/>
        <w:spacing w:after="40"/>
      </w:pPr>
      <w:r>
        <w:rPr>
          <w:b/>
          <w:sz w:val="20"/>
        </w:rPr>
        <w:t>AP gross versus posted revenue.</w:t>
      </w:r>
      <w:r>
        <w:rPr>
          <w:b w:val="0"/>
          <w:sz w:val="20"/>
        </w:rPr>
        <w:t xml:space="preserve"> AP gross is $4,340,327,683 over 419 invoices; three years of revenue is $2,250,872,386. Different populations at different grains. A model that exposes both as comparable currency measures invites a ratio that means nothing.</w:t>
      </w:r>
    </w:p>
    <w:p>
      <w:pPr>
        <w:spacing w:before="80" w:after="160"/>
        <w:jc w:val="center"/>
      </w:pPr>
      <w:r>
        <w:rPr>
          <w:color w:val="C8D4DE"/>
          <w:sz w:val="12"/>
        </w:rPr>
        <w:t>──────────────────────────────────────────────────────────</w:t>
      </w:r>
    </w:p>
    <w:p>
      <w:pPr>
        <w:keepNext/>
        <w:spacing w:before="160" w:after="40"/>
        <w:outlineLvl w:val="2"/>
      </w:pPr>
      <w:r>
        <w:rPr>
          <w:b/>
          <w:color w:val="29B5E8"/>
          <w:sz w:val="20"/>
        </w:rPr>
        <w:t>Data windows are a modelling constraint</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Object</w:t>
            </w:r>
          </w:p>
        </w:tc>
        <w:tc>
          <w:tcPr>
            <w:tcW w:type="dxa" w:w="2484"/>
            <w:shd w:val="clear" w:fill="1B3A57"/>
          </w:tcPr>
          <w:p>
            <w:pPr>
              <w:spacing w:after="20"/>
            </w:pPr>
            <w:r/>
            <w:r>
              <w:rPr>
                <w:b/>
                <w:color w:val="FFFFFF"/>
                <w:sz w:val="17"/>
              </w:rPr>
              <w:t>Column</w:t>
            </w:r>
          </w:p>
        </w:tc>
        <w:tc>
          <w:tcPr>
            <w:tcW w:type="dxa" w:w="2484"/>
            <w:shd w:val="clear" w:fill="1B3A57"/>
          </w:tcPr>
          <w:p>
            <w:pPr>
              <w:spacing w:after="20"/>
            </w:pPr>
            <w:r/>
            <w:r>
              <w:rPr>
                <w:b/>
                <w:color w:val="FFFFFF"/>
                <w:sz w:val="17"/>
              </w:rPr>
              <w:t>From</w:t>
            </w:r>
          </w:p>
        </w:tc>
        <w:tc>
          <w:tcPr>
            <w:tcW w:type="dxa" w:w="2484"/>
            <w:shd w:val="clear" w:fill="1B3A57"/>
          </w:tcPr>
          <w:p>
            <w:pPr>
              <w:spacing w:after="20"/>
            </w:pPr>
            <w:r/>
            <w:r>
              <w:rPr>
                <w:b/>
                <w:color w:val="FFFFFF"/>
                <w:sz w:val="17"/>
              </w:rPr>
              <w:t>To</w:t>
            </w:r>
          </w:p>
        </w:tc>
      </w:tr>
      <w:tr>
        <w:trPr>
          <w:cantSplit/>
        </w:trPr>
        <w:tc>
          <w:tcPr>
            <w:tcW w:type="dxa" w:w="2484"/>
          </w:tcPr>
          <w:p>
            <w:pPr>
              <w:spacing w:after="20"/>
            </w:pPr>
            <w:r/>
            <w:r>
              <w:rPr>
                <w:rFonts w:ascii="Consolas" w:hAnsi="Consolas"/>
                <w:b w:val="0"/>
                <w:color w:val="1B5E8C"/>
                <w:sz w:val="16"/>
              </w:rPr>
              <w:t>DT_JOURNAL_ENTRY_360</w:t>
            </w:r>
          </w:p>
        </w:tc>
        <w:tc>
          <w:tcPr>
            <w:tcW w:type="dxa" w:w="2484"/>
          </w:tcPr>
          <w:p>
            <w:pPr>
              <w:spacing w:after="20"/>
            </w:pPr>
            <w:r/>
            <w:r>
              <w:rPr>
                <w:rFonts w:ascii="Consolas" w:hAnsi="Consolas"/>
                <w:b w:val="0"/>
                <w:color w:val="1B5E8C"/>
                <w:sz w:val="16"/>
              </w:rPr>
              <w:t>POSTINGDATE</w:t>
            </w:r>
          </w:p>
        </w:tc>
        <w:tc>
          <w:tcPr>
            <w:tcW w:type="dxa" w:w="2484"/>
          </w:tcPr>
          <w:p>
            <w:pPr>
              <w:spacing w:after="20"/>
            </w:pPr>
            <w:r/>
            <w:r>
              <w:rPr>
                <w:b w:val="0"/>
                <w:sz w:val="17"/>
              </w:rPr>
              <w:t>2023-01-01</w:t>
            </w:r>
          </w:p>
        </w:tc>
        <w:tc>
          <w:tcPr>
            <w:tcW w:type="dxa" w:w="2484"/>
          </w:tcPr>
          <w:p>
            <w:pPr>
              <w:spacing w:after="20"/>
            </w:pPr>
            <w:r/>
            <w:r>
              <w:rPr>
                <w:b w:val="0"/>
                <w:sz w:val="17"/>
              </w:rPr>
              <w:t>2025-03-28</w:t>
            </w:r>
          </w:p>
        </w:tc>
      </w:tr>
      <w:tr>
        <w:trPr>
          <w:cantSplit/>
        </w:trPr>
        <w:tc>
          <w:tcPr>
            <w:tcW w:type="dxa" w:w="2484"/>
            <w:shd w:val="clear" w:fill="EEF4F8"/>
          </w:tcPr>
          <w:p>
            <w:pPr>
              <w:spacing w:after="20"/>
            </w:pPr>
            <w:r/>
            <w:r>
              <w:rPr>
                <w:rFonts w:ascii="Consolas" w:hAnsi="Consolas"/>
                <w:b w:val="0"/>
                <w:color w:val="1B5E8C"/>
                <w:sz w:val="16"/>
              </w:rPr>
              <w:t>DT_AP_AGING</w:t>
            </w:r>
          </w:p>
        </w:tc>
        <w:tc>
          <w:tcPr>
            <w:tcW w:type="dxa" w:w="2484"/>
            <w:shd w:val="clear" w:fill="EEF4F8"/>
          </w:tcPr>
          <w:p>
            <w:pPr>
              <w:spacing w:after="20"/>
            </w:pPr>
            <w:r/>
            <w:r>
              <w:rPr>
                <w:rFonts w:ascii="Consolas" w:hAnsi="Consolas"/>
                <w:b w:val="0"/>
                <w:color w:val="1B5E8C"/>
                <w:sz w:val="16"/>
              </w:rPr>
              <w:t>POSTINGDATE</w:t>
            </w:r>
          </w:p>
        </w:tc>
        <w:tc>
          <w:tcPr>
            <w:tcW w:type="dxa" w:w="2484"/>
            <w:shd w:val="clear" w:fill="EEF4F8"/>
          </w:tcPr>
          <w:p>
            <w:pPr>
              <w:spacing w:after="20"/>
            </w:pPr>
            <w:r/>
            <w:r>
              <w:rPr>
                <w:b w:val="0"/>
                <w:sz w:val="17"/>
              </w:rPr>
              <w:t>2023-01-06</w:t>
            </w:r>
          </w:p>
        </w:tc>
        <w:tc>
          <w:tcPr>
            <w:tcW w:type="dxa" w:w="2484"/>
            <w:shd w:val="clear" w:fill="EEF4F8"/>
          </w:tcPr>
          <w:p>
            <w:pPr>
              <w:spacing w:after="20"/>
            </w:pPr>
            <w:r/>
            <w:r>
              <w:rPr>
                <w:b w:val="0"/>
                <w:sz w:val="17"/>
              </w:rPr>
              <w:t>2025-04-25</w:t>
            </w:r>
          </w:p>
        </w:tc>
      </w:tr>
      <w:tr>
        <w:trPr>
          <w:cantSplit/>
        </w:trPr>
        <w:tc>
          <w:tcPr>
            <w:tcW w:type="dxa" w:w="2484"/>
          </w:tcPr>
          <w:p>
            <w:pPr>
              <w:spacing w:after="20"/>
            </w:pPr>
            <w:r/>
            <w:r>
              <w:rPr>
                <w:rFonts w:ascii="Consolas" w:hAnsi="Consolas"/>
                <w:b w:val="0"/>
                <w:color w:val="1B5E8C"/>
                <w:sz w:val="16"/>
              </w:rPr>
              <w:t>DT_AR_AGING</w:t>
            </w:r>
          </w:p>
        </w:tc>
        <w:tc>
          <w:tcPr>
            <w:tcW w:type="dxa" w:w="2484"/>
          </w:tcPr>
          <w:p>
            <w:pPr>
              <w:spacing w:after="20"/>
            </w:pPr>
            <w:r/>
            <w:r>
              <w:rPr>
                <w:rFonts w:ascii="Consolas" w:hAnsi="Consolas"/>
                <w:b w:val="0"/>
                <w:color w:val="1B5E8C"/>
                <w:sz w:val="16"/>
              </w:rPr>
              <w:t>INVOICEDATE</w:t>
            </w:r>
          </w:p>
        </w:tc>
        <w:tc>
          <w:tcPr>
            <w:tcW w:type="dxa" w:w="2484"/>
          </w:tcPr>
          <w:p>
            <w:pPr>
              <w:spacing w:after="20"/>
            </w:pPr>
            <w:r/>
            <w:r>
              <w:rPr>
                <w:b w:val="0"/>
                <w:sz w:val="17"/>
              </w:rPr>
              <w:t>2024-11-14</w:t>
            </w:r>
          </w:p>
        </w:tc>
        <w:tc>
          <w:tcPr>
            <w:tcW w:type="dxa" w:w="2484"/>
          </w:tcPr>
          <w:p>
            <w:pPr>
              <w:spacing w:after="20"/>
            </w:pPr>
            <w:r/>
            <w:r>
              <w:rPr>
                <w:b w:val="0"/>
                <w:sz w:val="17"/>
              </w:rPr>
              <w:t>2026-05-07</w:t>
            </w:r>
          </w:p>
        </w:tc>
      </w:tr>
    </w:tbl>
    <w:p>
      <w:pPr>
        <w:spacing w:after="80"/>
      </w:pPr>
    </w:p>
    <w:p>
      <w:pPr>
        <w:spacing w:after="120"/>
      </w:pPr>
      <w:r>
        <w:rPr>
          <w:b w:val="0"/>
          <w:i w:val="0"/>
          <w:sz w:val="20"/>
        </w:rPr>
        <w:t xml:space="preserve">The 12 relationships in the </w:t>
      </w:r>
      <w:r>
        <w:rPr>
          <w:rFonts w:ascii="Consolas" w:hAnsi="Consolas"/>
          <w:b w:val="0"/>
          <w:i w:val="0"/>
          <w:color w:val="1B5E8C"/>
          <w:sz w:val="19"/>
        </w:rPr>
        <w:t>SEMANTIC</w:t>
      </w:r>
      <w:r>
        <w:rPr>
          <w:b w:val="0"/>
          <w:i w:val="0"/>
          <w:sz w:val="20"/>
        </w:rPr>
        <w:t xml:space="preserve"> view make cross-object joins expressible, and a date-aligned join between AR and the ledger will return almost nothing for most of the AR window — the ledger ends more than a year before AR does.</w:t>
      </w:r>
    </w:p>
    <w:p>
      <w:pPr>
        <w:spacing w:after="120"/>
      </w:pPr>
      <w:r>
        <w:rPr>
          <w:b w:val="0"/>
          <w:i w:val="0"/>
          <w:sz w:val="20"/>
        </w:rPr>
        <w:t xml:space="preserve">That is not a defect in the relationships. It is a property of </w:t>
      </w:r>
      <w:r>
        <w:rPr>
          <w:rFonts w:ascii="Consolas" w:hAnsi="Consolas"/>
          <w:b w:val="0"/>
          <w:i w:val="0"/>
          <w:color w:val="1B5E8C"/>
          <w:sz w:val="19"/>
        </w:rPr>
        <w:t>DT_AR_AGING</w:t>
      </w:r>
      <w:r>
        <w:rPr>
          <w:b w:val="0"/>
          <w:i w:val="0"/>
          <w:sz w:val="20"/>
        </w:rPr>
        <w:t xml:space="preserve"> being generated rather than derived from the ledger (see findings (05-findings.md#dt_ar_aging-is-a-plain-table-wearing-a-dynamic-tables-prefix)), and a model offering AR-to-revenue time series should carry a description saying so.</w:t>
      </w:r>
    </w:p>
    <w:p>
      <w:pPr>
        <w:spacing w:before="80" w:after="160"/>
        <w:jc w:val="center"/>
      </w:pPr>
      <w:r>
        <w:rPr>
          <w:color w:val="C8D4DE"/>
          <w:sz w:val="12"/>
        </w:rPr>
        <w:t>──────────────────────────────────────────────────────────</w:t>
      </w:r>
    </w:p>
    <w:p>
      <w:pPr>
        <w:keepNext/>
        <w:spacing w:before="160" w:after="40"/>
        <w:outlineLvl w:val="2"/>
      </w:pPr>
      <w:r>
        <w:rPr>
          <w:b/>
          <w:color w:val="29B5E8"/>
          <w:sz w:val="20"/>
        </w:rPr>
        <w:t>Recommended end state</w:t>
      </w:r>
    </w:p>
    <w:p>
      <w:pPr>
        <w:spacing w:after="120"/>
      </w:pPr>
      <w:r>
        <w:rPr>
          <w:b w:val="0"/>
          <w:i w:val="0"/>
          <w:sz w:val="20"/>
        </w:rPr>
        <w:t>In priority order:</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w:t>
            </w:r>
          </w:p>
        </w:tc>
        <w:tc>
          <w:tcPr>
            <w:tcW w:type="dxa" w:w="3528"/>
            <w:shd w:val="clear" w:fill="1B3A57"/>
          </w:tcPr>
          <w:p>
            <w:pPr>
              <w:spacing w:after="20"/>
            </w:pPr>
            <w:r/>
            <w:r>
              <w:rPr>
                <w:b/>
                <w:color w:val="FFFFFF"/>
                <w:sz w:val="17"/>
              </w:rPr>
              <w:t>Change</w:t>
            </w:r>
          </w:p>
        </w:tc>
        <w:tc>
          <w:tcPr>
            <w:tcW w:type="dxa" w:w="3528"/>
            <w:shd w:val="clear" w:fill="1B3A57"/>
          </w:tcPr>
          <w:p>
            <w:pPr>
              <w:spacing w:after="20"/>
            </w:pPr>
            <w:r/>
            <w:r>
              <w:rPr>
                <w:b/>
                <w:color w:val="FFFFFF"/>
                <w:sz w:val="17"/>
              </w:rPr>
              <w:t>Why</w:t>
            </w:r>
          </w:p>
        </w:tc>
      </w:tr>
      <w:tr>
        <w:trPr>
          <w:cantSplit/>
        </w:trPr>
        <w:tc>
          <w:tcPr>
            <w:tcW w:type="dxa" w:w="2880"/>
          </w:tcPr>
          <w:p>
            <w:pPr>
              <w:spacing w:after="20"/>
            </w:pPr>
            <w:r/>
            <w:r>
              <w:rPr>
                <w:b w:val="0"/>
                <w:sz w:val="17"/>
              </w:rPr>
              <w:t>1</w:t>
            </w:r>
          </w:p>
        </w:tc>
        <w:tc>
          <w:tcPr>
            <w:tcW w:type="dxa" w:w="3528"/>
          </w:tcPr>
          <w:p>
            <w:pPr>
              <w:spacing w:after="20"/>
            </w:pPr>
            <w:r/>
            <w:r>
              <w:rPr>
                <w:b w:val="0"/>
                <w:sz w:val="17"/>
              </w:rPr>
              <w:t>Add verified queries to the Analyst model, starting with signed-amount revenue</w:t>
            </w:r>
          </w:p>
        </w:tc>
        <w:tc>
          <w:tcPr>
            <w:tcW w:type="dxa" w:w="3528"/>
          </w:tcPr>
          <w:p>
            <w:pPr>
              <w:spacing w:after="20"/>
            </w:pPr>
            <w:r/>
            <w:r>
              <w:rPr>
                <w:b w:val="0"/>
                <w:sz w:val="17"/>
              </w:rPr>
              <w:t>0 today; the hardest idiom is untaught and fails silently</w:t>
            </w:r>
          </w:p>
        </w:tc>
      </w:tr>
      <w:tr>
        <w:trPr>
          <w:cantSplit/>
        </w:trPr>
        <w:tc>
          <w:tcPr>
            <w:tcW w:type="dxa" w:w="2880"/>
            <w:shd w:val="clear" w:fill="EEF4F8"/>
          </w:tcPr>
          <w:p>
            <w:pPr>
              <w:spacing w:after="20"/>
            </w:pPr>
            <w:r/>
            <w:r>
              <w:rPr>
                <w:b w:val="0"/>
                <w:sz w:val="17"/>
              </w:rPr>
              <w:t>2</w:t>
            </w:r>
          </w:p>
        </w:tc>
        <w:tc>
          <w:tcPr>
            <w:tcW w:type="dxa" w:w="3528"/>
            <w:shd w:val="clear" w:fill="EEF4F8"/>
          </w:tcPr>
          <w:p>
            <w:pPr>
              <w:spacing w:after="20"/>
            </w:pPr>
            <w:r/>
            <w:r>
              <w:rPr>
                <w:b w:val="0"/>
                <w:sz w:val="17"/>
              </w:rPr>
              <w:t xml:space="preserve">Add </w:t>
            </w:r>
            <w:r>
              <w:rPr>
                <w:rFonts w:ascii="Consolas" w:hAnsi="Consolas"/>
                <w:b w:val="0"/>
                <w:color w:val="1B5E8C"/>
                <w:sz w:val="16"/>
              </w:rPr>
              <w:t>DT_PNL_SUMMARY</w:t>
            </w:r>
            <w:r>
              <w:rPr>
                <w:b w:val="0"/>
                <w:sz w:val="17"/>
              </w:rPr>
              <w:t xml:space="preserve"> and </w:t>
            </w:r>
            <w:r>
              <w:rPr>
                <w:rFonts w:ascii="Consolas" w:hAnsi="Consolas"/>
                <w:b w:val="0"/>
                <w:color w:val="1B5E8C"/>
                <w:sz w:val="16"/>
              </w:rPr>
              <w:t>DT_AP_AGING</w:t>
            </w:r>
            <w:r>
              <w:rPr>
                <w:b w:val="0"/>
                <w:sz w:val="17"/>
              </w:rPr>
              <w:t xml:space="preserve"> to the Analyst model</w:t>
            </w:r>
          </w:p>
        </w:tc>
        <w:tc>
          <w:tcPr>
            <w:tcW w:type="dxa" w:w="3528"/>
            <w:shd w:val="clear" w:fill="EEF4F8"/>
          </w:tcPr>
          <w:p>
            <w:pPr>
              <w:spacing w:after="20"/>
            </w:pPr>
            <w:r/>
            <w:r>
              <w:rPr>
                <w:b w:val="0"/>
                <w:sz w:val="17"/>
              </w:rPr>
              <w:t>the app has pages for both subject areas</w:t>
            </w:r>
          </w:p>
        </w:tc>
      </w:tr>
      <w:tr>
        <w:trPr>
          <w:cantSplit/>
        </w:trPr>
        <w:tc>
          <w:tcPr>
            <w:tcW w:type="dxa" w:w="2880"/>
          </w:tcPr>
          <w:p>
            <w:pPr>
              <w:spacing w:after="20"/>
            </w:pPr>
            <w:r/>
            <w:r>
              <w:rPr>
                <w:b w:val="0"/>
                <w:sz w:val="17"/>
              </w:rPr>
              <w:t>3</w:t>
            </w:r>
          </w:p>
        </w:tc>
        <w:tc>
          <w:tcPr>
            <w:tcW w:type="dxa" w:w="3528"/>
          </w:tcPr>
          <w:p>
            <w:pPr>
              <w:spacing w:after="20"/>
            </w:pPr>
            <w:r/>
            <w:r>
              <w:rPr>
                <w:b w:val="0"/>
                <w:sz w:val="17"/>
              </w:rPr>
              <w:t xml:space="preserve">Consolidate the two semantic views into one with metrics </w:t>
            </w:r>
            <w:r>
              <w:rPr>
                <w:b w:val="0"/>
                <w:i/>
                <w:sz w:val="17"/>
              </w:rPr>
              <w:t>and</w:t>
            </w:r>
            <w:r>
              <w:rPr>
                <w:b w:val="0"/>
                <w:sz w:val="17"/>
              </w:rPr>
              <w:t xml:space="preserve"> relationships</w:t>
            </w:r>
          </w:p>
        </w:tc>
        <w:tc>
          <w:tcPr>
            <w:tcW w:type="dxa" w:w="3528"/>
          </w:tcPr>
          <w:p>
            <w:pPr>
              <w:spacing w:after="20"/>
            </w:pPr>
            <w:r/>
            <w:r>
              <w:rPr>
                <w:b w:val="0"/>
                <w:sz w:val="17"/>
              </w:rPr>
              <w:t>neither is complete; the split has no rationale</w:t>
            </w:r>
          </w:p>
        </w:tc>
      </w:tr>
      <w:tr>
        <w:trPr>
          <w:cantSplit/>
        </w:trPr>
        <w:tc>
          <w:tcPr>
            <w:tcW w:type="dxa" w:w="2880"/>
            <w:shd w:val="clear" w:fill="EEF4F8"/>
          </w:tcPr>
          <w:p>
            <w:pPr>
              <w:spacing w:after="20"/>
            </w:pPr>
            <w:r/>
            <w:r>
              <w:rPr>
                <w:b w:val="0"/>
                <w:sz w:val="17"/>
              </w:rPr>
              <w:t>4</w:t>
            </w:r>
          </w:p>
        </w:tc>
        <w:tc>
          <w:tcPr>
            <w:tcW w:type="dxa" w:w="3528"/>
            <w:shd w:val="clear" w:fill="EEF4F8"/>
          </w:tcPr>
          <w:p>
            <w:pPr>
              <w:spacing w:after="20"/>
            </w:pPr>
            <w:r/>
            <w:r>
              <w:rPr>
                <w:b w:val="0"/>
                <w:sz w:val="17"/>
              </w:rPr>
              <w:t xml:space="preserve">Add </w:t>
            </w:r>
            <w:r>
              <w:rPr>
                <w:rFonts w:ascii="Consolas" w:hAnsi="Consolas"/>
                <w:b w:val="0"/>
                <w:color w:val="1B5E8C"/>
                <w:sz w:val="16"/>
              </w:rPr>
              <w:t>DT_GL_BALANCE</w:t>
            </w:r>
            <w:r>
              <w:rPr>
                <w:b w:val="0"/>
                <w:sz w:val="17"/>
              </w:rPr>
              <w:t xml:space="preserve"> to the consolidated view</w:t>
            </w:r>
          </w:p>
        </w:tc>
        <w:tc>
          <w:tcPr>
            <w:tcW w:type="dxa" w:w="3528"/>
            <w:shd w:val="clear" w:fill="EEF4F8"/>
          </w:tcPr>
          <w:p>
            <w:pPr>
              <w:spacing w:after="20"/>
            </w:pPr>
            <w:r/>
            <w:r>
              <w:rPr>
                <w:b w:val="0"/>
                <w:sz w:val="17"/>
              </w:rPr>
              <w:t>it is in no semantic artefact at all</w:t>
            </w:r>
          </w:p>
        </w:tc>
      </w:tr>
      <w:tr>
        <w:trPr>
          <w:cantSplit/>
        </w:trPr>
        <w:tc>
          <w:tcPr>
            <w:tcW w:type="dxa" w:w="2880"/>
          </w:tcPr>
          <w:p>
            <w:pPr>
              <w:spacing w:after="20"/>
            </w:pPr>
            <w:r/>
            <w:r>
              <w:rPr>
                <w:b w:val="0"/>
                <w:sz w:val="17"/>
              </w:rPr>
              <w:t>5</w:t>
            </w:r>
          </w:p>
        </w:tc>
        <w:tc>
          <w:tcPr>
            <w:tcW w:type="dxa" w:w="3528"/>
          </w:tcPr>
          <w:p>
            <w:pPr>
              <w:spacing w:after="20"/>
            </w:pPr>
            <w:r/>
            <w:r>
              <w:rPr>
                <w:b w:val="0"/>
                <w:sz w:val="17"/>
              </w:rPr>
              <w:t xml:space="preserve">Describe the </w:t>
            </w:r>
            <w:r>
              <w:rPr>
                <w:rFonts w:ascii="Consolas" w:hAnsi="Consolas"/>
                <w:b w:val="0"/>
                <w:color w:val="1B5E8C"/>
                <w:sz w:val="16"/>
              </w:rPr>
              <w:t>Cleared</w:t>
            </w:r>
            <w:r>
              <w:rPr>
                <w:b w:val="0"/>
                <w:sz w:val="17"/>
              </w:rPr>
              <w:t xml:space="preserve"> exclusion and the document/line-item distinction on every affected measure</w:t>
            </w:r>
          </w:p>
        </w:tc>
        <w:tc>
          <w:tcPr>
            <w:tcW w:type="dxa" w:w="3528"/>
          </w:tcPr>
          <w:p>
            <w:pPr>
              <w:spacing w:after="20"/>
            </w:pPr>
            <w:r/>
            <w:r>
              <w:rPr>
                <w:b w:val="0"/>
                <w:sz w:val="17"/>
              </w:rPr>
              <w:t>both produce silently wrong numbers</w:t>
            </w:r>
          </w:p>
        </w:tc>
      </w:tr>
      <w:tr>
        <w:trPr>
          <w:cantSplit/>
        </w:trPr>
        <w:tc>
          <w:tcPr>
            <w:tcW w:type="dxa" w:w="2880"/>
            <w:shd w:val="clear" w:fill="EEF4F8"/>
          </w:tcPr>
          <w:p>
            <w:pPr>
              <w:spacing w:after="20"/>
            </w:pPr>
            <w:r/>
            <w:r>
              <w:rPr>
                <w:b w:val="0"/>
                <w:sz w:val="17"/>
              </w:rPr>
              <w:t>6</w:t>
            </w:r>
          </w:p>
        </w:tc>
        <w:tc>
          <w:tcPr>
            <w:tcW w:type="dxa" w:w="3528"/>
            <w:shd w:val="clear" w:fill="EEF4F8"/>
          </w:tcPr>
          <w:p>
            <w:pPr>
              <w:spacing w:after="20"/>
            </w:pPr>
            <w:r/>
            <w:r>
              <w:rPr>
                <w:b w:val="0"/>
                <w:sz w:val="17"/>
              </w:rPr>
              <w:t>Note the AR window on any AR measure</w:t>
            </w:r>
          </w:p>
        </w:tc>
        <w:tc>
          <w:tcPr>
            <w:tcW w:type="dxa" w:w="3528"/>
            <w:shd w:val="clear" w:fill="EEF4F8"/>
          </w:tcPr>
          <w:p>
            <w:pPr>
              <w:spacing w:after="20"/>
            </w:pPr>
            <w:r/>
            <w:r>
              <w:rPr>
                <w:b w:val="0"/>
                <w:sz w:val="17"/>
              </w:rPr>
              <w:t>prevents an empty-series comparison</w:t>
            </w:r>
          </w:p>
        </w:tc>
      </w:tr>
    </w:tbl>
    <w:p>
      <w:pPr>
        <w:spacing w:after="80"/>
      </w:pPr>
    </w:p>
    <w:p>
      <w:pPr>
        <w:spacing w:after="120"/>
      </w:pPr>
      <w:r>
        <w:rPr>
          <w:b w:val="0"/>
          <w:i w:val="0"/>
          <w:sz w:val="20"/>
        </w:rPr>
        <w:t>Items 1 and 2 are the ones a customer will notice. Item 3 is the one a maintainer will.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