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A57"/>
          <w:sz w:val="52"/>
        </w:rPr>
        <w:t>Supply Chain Ontology</w:t>
      </w:r>
    </w:p>
    <w:p>
      <w:pPr>
        <w:spacing w:after="40"/>
      </w:pPr>
      <w:r>
        <w:rPr>
          <w:color w:val="29B5E8"/>
          <w:sz w:val="28"/>
        </w:rPr>
        <w:t>Demo scripts by persona</w:t>
      </w:r>
    </w:p>
    <w:p>
      <w:pPr>
        <w:spacing w:after="280"/>
      </w:pPr>
      <w:r>
        <w:rPr>
          <w:color w:val="5A6A7A"/>
          <w:sz w:val="19"/>
        </w:rPr>
        <w:t>02 September 2026   ·   Application: http://localhost:5179</w:t>
      </w:r>
    </w:p>
    <w:p>
      <w:pPr>
        <w:spacing w:after="120"/>
      </w:pPr>
      <w:r>
        <w:rPr>
          <w:b w:val="0"/>
          <w:i w:val="0"/>
          <w:sz w:val="21"/>
        </w:rPr>
        <w:t>Six scripts, each written for one audience. They are not variants of a single walkthrough — every script opens on a different page, drives different numbers and closes on a different point, because a demo only lands when it is visibly about the listener's own job.</w:t>
      </w:r>
    </w:p>
    <w:p>
      <w:pPr>
        <w:spacing w:after="120"/>
      </w:pPr>
      <w:r>
        <w:rPr>
          <w:b w:val="0"/>
          <w:i w:val="0"/>
          <w:sz w:val="20"/>
        </w:rPr>
        <w:t>Pick the one script that matches the room. Running two back to back works only for scripts 1 and 2, which are designed to pair.</w:t>
      </w:r>
    </w:p>
    <w:tbl>
      <w:tblPr>
        <w:tblStyle w:val="TableGrid"/>
        <w:tblW w:type="auto" w:w="0"/>
        <w:jc w:val="left"/>
        <w:tblLayout w:type="fixed"/>
        <w:tblLook w:firstColumn="1" w:firstRow="1" w:lastColumn="0" w:lastRow="0" w:noHBand="0" w:noVBand="1" w:val="04A0"/>
        <w:tblLayout w:type="fixed"/>
      </w:tblPr>
      <w:tblGrid>
        <w:gridCol w:w="432"/>
        <w:gridCol w:w="2736"/>
        <w:gridCol w:w="1944"/>
        <w:gridCol w:w="3960"/>
        <w:gridCol w:w="792"/>
      </w:tblGrid>
      <w:tr>
        <w:trPr>
          <w:cantSplit/>
          <w:tblHeader/>
        </w:trPr>
        <w:tc>
          <w:tcPr>
            <w:tcW w:type="dxa" w:w="432"/>
            <w:shd w:val="clear" w:fill="1B3A57"/>
          </w:tcPr>
          <w:p>
            <w:r/>
            <w:r>
              <w:rPr>
                <w:b/>
                <w:color w:val="FFFFFF"/>
                <w:sz w:val="18"/>
              </w:rPr>
              <w:t>#</w:t>
            </w:r>
          </w:p>
        </w:tc>
        <w:tc>
          <w:tcPr>
            <w:tcW w:type="dxa" w:w="2736"/>
            <w:shd w:val="clear" w:fill="1B3A57"/>
          </w:tcPr>
          <w:p>
            <w:r/>
            <w:r>
              <w:rPr>
                <w:b/>
                <w:color w:val="FFFFFF"/>
                <w:sz w:val="18"/>
              </w:rPr>
              <w:t>Persona</w:t>
            </w:r>
          </w:p>
        </w:tc>
        <w:tc>
          <w:tcPr>
            <w:tcW w:type="dxa" w:w="1944"/>
            <w:shd w:val="clear" w:fill="1B3A57"/>
          </w:tcPr>
          <w:p>
            <w:r/>
            <w:r>
              <w:rPr>
                <w:b/>
                <w:color w:val="FFFFFF"/>
                <w:sz w:val="18"/>
              </w:rPr>
              <w:t>Opens on</w:t>
            </w:r>
          </w:p>
        </w:tc>
        <w:tc>
          <w:tcPr>
            <w:tcW w:type="dxa" w:w="3960"/>
            <w:shd w:val="clear" w:fill="1B3A57"/>
          </w:tcPr>
          <w:p>
            <w:r/>
            <w:r>
              <w:rPr>
                <w:b/>
                <w:color w:val="FFFFFF"/>
                <w:sz w:val="18"/>
              </w:rPr>
              <w:t>Lands the point that…</w:t>
            </w:r>
          </w:p>
        </w:tc>
        <w:tc>
          <w:tcPr>
            <w:tcW w:type="dxa" w:w="792"/>
            <w:shd w:val="clear" w:fill="1B3A57"/>
          </w:tcPr>
          <w:p>
            <w:r/>
            <w:r>
              <w:rPr>
                <w:b/>
                <w:color w:val="FFFFFF"/>
                <w:sz w:val="18"/>
              </w:rPr>
              <w:t>Mins</w:t>
            </w:r>
          </w:p>
        </w:tc>
      </w:tr>
      <w:tr>
        <w:trPr>
          <w:cantSplit/>
        </w:trPr>
        <w:tc>
          <w:tcPr>
            <w:tcW w:type="dxa" w:w="432"/>
          </w:tcPr>
          <w:p>
            <w:r/>
            <w:r>
              <w:rPr>
                <w:b w:val="0"/>
                <w:sz w:val="18"/>
              </w:rPr>
              <w:t>1</w:t>
            </w:r>
          </w:p>
        </w:tc>
        <w:tc>
          <w:tcPr>
            <w:tcW w:type="dxa" w:w="2736"/>
          </w:tcPr>
          <w:p>
            <w:r/>
            <w:r>
              <w:rPr>
                <w:b/>
                <w:sz w:val="18"/>
              </w:rPr>
              <w:t>Supply Chain Risk Manager</w:t>
            </w:r>
          </w:p>
        </w:tc>
        <w:tc>
          <w:tcPr>
            <w:tcW w:type="dxa" w:w="1944"/>
          </w:tcPr>
          <w:p>
            <w:r/>
            <w:r>
              <w:rPr>
                <w:b w:val="0"/>
                <w:sz w:val="18"/>
              </w:rPr>
              <w:t>Scenario Studio</w:t>
            </w:r>
          </w:p>
        </w:tc>
        <w:tc>
          <w:tcPr>
            <w:tcW w:type="dxa" w:w="3960"/>
          </w:tcPr>
          <w:p>
            <w:r/>
            <w:r>
              <w:rPr>
                <w:b w:val="0"/>
                <w:sz w:val="18"/>
              </w:rPr>
              <w:t>we can cost a disruption and its response before it happens</w:t>
            </w:r>
          </w:p>
        </w:tc>
        <w:tc>
          <w:tcPr>
            <w:tcW w:type="dxa" w:w="792"/>
          </w:tcPr>
          <w:p>
            <w:r/>
            <w:r>
              <w:rPr>
                <w:b w:val="0"/>
                <w:sz w:val="18"/>
              </w:rPr>
              <w:t>9</w:t>
            </w:r>
          </w:p>
        </w:tc>
      </w:tr>
      <w:tr>
        <w:trPr>
          <w:cantSplit/>
        </w:trPr>
        <w:tc>
          <w:tcPr>
            <w:tcW w:type="dxa" w:w="432"/>
          </w:tcPr>
          <w:p>
            <w:r/>
            <w:r>
              <w:rPr>
                <w:b w:val="0"/>
                <w:sz w:val="18"/>
              </w:rPr>
              <w:t>2</w:t>
            </w:r>
          </w:p>
        </w:tc>
        <w:tc>
          <w:tcPr>
            <w:tcW w:type="dxa" w:w="2736"/>
          </w:tcPr>
          <w:p>
            <w:r/>
            <w:r>
              <w:rPr>
                <w:b w:val="0"/>
                <w:sz w:val="18"/>
              </w:rPr>
              <w:t>VP Supply Chain / COO</w:t>
            </w:r>
          </w:p>
        </w:tc>
        <w:tc>
          <w:tcPr>
            <w:tcW w:type="dxa" w:w="1944"/>
          </w:tcPr>
          <w:p>
            <w:r/>
            <w:r>
              <w:rPr>
                <w:b w:val="0"/>
                <w:sz w:val="18"/>
              </w:rPr>
              <w:t>Scenario Studio → library</w:t>
            </w:r>
          </w:p>
        </w:tc>
        <w:tc>
          <w:tcPr>
            <w:tcW w:type="dxa" w:w="3960"/>
          </w:tcPr>
          <w:p>
            <w:r/>
            <w:r>
              <w:rPr>
                <w:b w:val="0"/>
                <w:sz w:val="18"/>
              </w:rPr>
              <w:t>34.8% of flow has no alternative source at all</w:t>
            </w:r>
          </w:p>
        </w:tc>
        <w:tc>
          <w:tcPr>
            <w:tcW w:type="dxa" w:w="792"/>
          </w:tcPr>
          <w:p>
            <w:r/>
            <w:r>
              <w:rPr>
                <w:b w:val="0"/>
                <w:sz w:val="18"/>
              </w:rPr>
              <w:t>6</w:t>
            </w:r>
          </w:p>
        </w:tc>
      </w:tr>
      <w:tr>
        <w:trPr>
          <w:cantSplit/>
        </w:trPr>
        <w:tc>
          <w:tcPr>
            <w:tcW w:type="dxa" w:w="432"/>
          </w:tcPr>
          <w:p>
            <w:r/>
            <w:r>
              <w:rPr>
                <w:b w:val="0"/>
                <w:sz w:val="18"/>
              </w:rPr>
              <w:t>3</w:t>
            </w:r>
          </w:p>
        </w:tc>
        <w:tc>
          <w:tcPr>
            <w:tcW w:type="dxa" w:w="2736"/>
          </w:tcPr>
          <w:p>
            <w:r/>
            <w:r>
              <w:rPr>
                <w:b w:val="0"/>
                <w:sz w:val="18"/>
              </w:rPr>
              <w:t>CFO / FP&amp;A</w:t>
            </w:r>
          </w:p>
        </w:tc>
        <w:tc>
          <w:tcPr>
            <w:tcW w:type="dxa" w:w="1944"/>
          </w:tcPr>
          <w:p>
            <w:r/>
            <w:r>
              <w:rPr>
                <w:b w:val="0"/>
                <w:sz w:val="18"/>
              </w:rPr>
              <w:t>Mitigation</w:t>
            </w:r>
          </w:p>
        </w:tc>
        <w:tc>
          <w:tcPr>
            <w:tcW w:type="dxa" w:w="3960"/>
          </w:tcPr>
          <w:p>
            <w:r/>
            <w:r>
              <w:rPr>
                <w:b w:val="0"/>
                <w:sz w:val="18"/>
              </w:rPr>
              <w:t>revenue exposure splits into defensible and undefendable</w:t>
            </w:r>
          </w:p>
        </w:tc>
        <w:tc>
          <w:tcPr>
            <w:tcW w:type="dxa" w:w="792"/>
          </w:tcPr>
          <w:p>
            <w:r/>
            <w:r>
              <w:rPr>
                <w:b w:val="0"/>
                <w:sz w:val="18"/>
              </w:rPr>
              <w:t>5</w:t>
            </w:r>
          </w:p>
        </w:tc>
      </w:tr>
      <w:tr>
        <w:trPr>
          <w:cantSplit/>
        </w:trPr>
        <w:tc>
          <w:tcPr>
            <w:tcW w:type="dxa" w:w="432"/>
          </w:tcPr>
          <w:p>
            <w:r/>
            <w:r>
              <w:rPr>
                <w:b w:val="0"/>
                <w:sz w:val="18"/>
              </w:rPr>
              <w:t>4</w:t>
            </w:r>
          </w:p>
        </w:tc>
        <w:tc>
          <w:tcPr>
            <w:tcW w:type="dxa" w:w="2736"/>
          </w:tcPr>
          <w:p>
            <w:r/>
            <w:r>
              <w:rPr>
                <w:b w:val="0"/>
                <w:sz w:val="18"/>
              </w:rPr>
              <w:t>Plant Manager</w:t>
            </w:r>
          </w:p>
        </w:tc>
        <w:tc>
          <w:tcPr>
            <w:tcW w:type="dxa" w:w="1944"/>
          </w:tcPr>
          <w:p>
            <w:r/>
            <w:r>
              <w:rPr>
                <w:b w:val="0"/>
                <w:sz w:val="18"/>
              </w:rPr>
              <w:t>Mitigation</w:t>
            </w:r>
          </w:p>
        </w:tc>
        <w:tc>
          <w:tcPr>
            <w:tcW w:type="dxa" w:w="3960"/>
          </w:tcPr>
          <w:p>
            <w:r/>
            <w:r>
              <w:rPr>
                <w:b w:val="0"/>
                <w:sz w:val="18"/>
              </w:rPr>
              <w:t>a reroute is a real load with a real limit</w:t>
            </w:r>
          </w:p>
        </w:tc>
        <w:tc>
          <w:tcPr>
            <w:tcW w:type="dxa" w:w="792"/>
          </w:tcPr>
          <w:p>
            <w:r/>
            <w:r>
              <w:rPr>
                <w:b w:val="0"/>
                <w:sz w:val="18"/>
              </w:rPr>
              <w:t>5</w:t>
            </w:r>
          </w:p>
        </w:tc>
      </w:tr>
      <w:tr>
        <w:trPr>
          <w:cantSplit/>
        </w:trPr>
        <w:tc>
          <w:tcPr>
            <w:tcW w:type="dxa" w:w="432"/>
          </w:tcPr>
          <w:p>
            <w:r/>
            <w:r>
              <w:rPr>
                <w:b w:val="0"/>
                <w:sz w:val="18"/>
              </w:rPr>
              <w:t>5</w:t>
            </w:r>
          </w:p>
        </w:tc>
        <w:tc>
          <w:tcPr>
            <w:tcW w:type="dxa" w:w="2736"/>
          </w:tcPr>
          <w:p>
            <w:r/>
            <w:r>
              <w:rPr>
                <w:b w:val="0"/>
                <w:sz w:val="18"/>
              </w:rPr>
              <w:t>Customer Account Director</w:t>
            </w:r>
          </w:p>
        </w:tc>
        <w:tc>
          <w:tcPr>
            <w:tcW w:type="dxa" w:w="1944"/>
          </w:tcPr>
          <w:p>
            <w:r/>
            <w:r>
              <w:rPr>
                <w:b w:val="0"/>
                <w:sz w:val="18"/>
              </w:rPr>
              <w:t>Ripple Map</w:t>
            </w:r>
          </w:p>
        </w:tc>
        <w:tc>
          <w:tcPr>
            <w:tcW w:type="dxa" w:w="3960"/>
          </w:tcPr>
          <w:p>
            <w:r/>
            <w:r>
              <w:rPr>
                <w:b w:val="0"/>
                <w:sz w:val="18"/>
              </w:rPr>
              <w:t>customers are hit who are nowhere near the event</w:t>
            </w:r>
          </w:p>
        </w:tc>
        <w:tc>
          <w:tcPr>
            <w:tcW w:type="dxa" w:w="792"/>
          </w:tcPr>
          <w:p>
            <w:r/>
            <w:r>
              <w:rPr>
                <w:b w:val="0"/>
                <w:sz w:val="18"/>
              </w:rPr>
              <w:t>5</w:t>
            </w:r>
          </w:p>
        </w:tc>
      </w:tr>
      <w:tr>
        <w:trPr>
          <w:cantSplit/>
        </w:trPr>
        <w:tc>
          <w:tcPr>
            <w:tcW w:type="dxa" w:w="432"/>
          </w:tcPr>
          <w:p>
            <w:r/>
            <w:r>
              <w:rPr>
                <w:b w:val="0"/>
                <w:sz w:val="18"/>
              </w:rPr>
              <w:t>6</w:t>
            </w:r>
          </w:p>
        </w:tc>
        <w:tc>
          <w:tcPr>
            <w:tcW w:type="dxa" w:w="2736"/>
          </w:tcPr>
          <w:p>
            <w:r/>
            <w:r>
              <w:rPr>
                <w:b w:val="0"/>
                <w:sz w:val="18"/>
              </w:rPr>
              <w:t>Enterprise / Data Architect</w:t>
            </w:r>
          </w:p>
        </w:tc>
        <w:tc>
          <w:tcPr>
            <w:tcW w:type="dxa" w:w="1944"/>
          </w:tcPr>
          <w:p>
            <w:r/>
            <w:r>
              <w:rPr>
                <w:b w:val="0"/>
                <w:sz w:val="18"/>
              </w:rPr>
              <w:t>Ontology Model</w:t>
            </w:r>
          </w:p>
        </w:tc>
        <w:tc>
          <w:tcPr>
            <w:tcW w:type="dxa" w:w="3960"/>
          </w:tcPr>
          <w:p>
            <w:r/>
            <w:r>
              <w:rPr>
                <w:b w:val="0"/>
                <w:sz w:val="18"/>
              </w:rPr>
              <w:t>the abstract layer answers questions the catalog cannot</w:t>
            </w:r>
          </w:p>
        </w:tc>
        <w:tc>
          <w:tcPr>
            <w:tcW w:type="dxa" w:w="792"/>
          </w:tcPr>
          <w:p>
            <w:r/>
            <w:r>
              <w:rPr>
                <w:b w:val="0"/>
                <w:sz w:val="18"/>
              </w:rPr>
              <w:t>7</w:t>
            </w:r>
          </w:p>
        </w:tc>
      </w:tr>
      <w:tr>
        <w:trPr>
          <w:cantSplit/>
        </w:trPr>
        <w:tc>
          <w:tcPr>
            <w:tcW w:type="dxa" w:w="432"/>
          </w:tcPr>
          <w:p>
            <w:r/>
            <w:r>
              <w:rPr>
                <w:b w:val="0"/>
                <w:sz w:val="18"/>
              </w:rPr>
              <w:t>7</w:t>
            </w:r>
          </w:p>
        </w:tc>
        <w:tc>
          <w:tcPr>
            <w:tcW w:type="dxa" w:w="2736"/>
          </w:tcPr>
          <w:p>
            <w:r/>
            <w:r>
              <w:rPr>
                <w:b w:val="0"/>
                <w:sz w:val="18"/>
              </w:rPr>
              <w:t>Enterprise / Data Architect</w:t>
            </w:r>
          </w:p>
        </w:tc>
        <w:tc>
          <w:tcPr>
            <w:tcW w:type="dxa" w:w="1944"/>
          </w:tcPr>
          <w:p>
            <w:r/>
            <w:r>
              <w:rPr>
                <w:b w:val="0"/>
                <w:sz w:val="18"/>
              </w:rPr>
              <w:t>SAP BDC Catalog</w:t>
            </w:r>
          </w:p>
        </w:tc>
        <w:tc>
          <w:tcPr>
            <w:tcW w:type="dxa" w:w="3960"/>
          </w:tcPr>
          <w:p>
            <w:r/>
            <w:r>
              <w:rPr>
                <w:b w:val="0"/>
                <w:sz w:val="18"/>
              </w:rPr>
              <w:t>none of this required moving SAP data</w:t>
            </w:r>
          </w:p>
        </w:tc>
        <w:tc>
          <w:tcPr>
            <w:tcW w:type="dxa" w:w="792"/>
          </w:tcPr>
          <w:p>
            <w:r/>
            <w:r>
              <w:rPr>
                <w:b w:val="0"/>
                <w:sz w:val="18"/>
              </w:rPr>
              <w:t>5</w:t>
            </w:r>
          </w:p>
        </w:tc>
      </w:tr>
    </w:tbl>
    <w:p>
      <w:pPr>
        <w:spacing w:after="40"/>
      </w:pPr>
    </w:p>
    <w:p>
      <w:pPr>
        <w:keepNext/>
        <w:spacing w:before="240" w:after="60"/>
      </w:pPr>
      <w:r>
        <w:rPr>
          <w:b/>
          <w:color w:val="1B3A57"/>
          <w:sz w:val="23"/>
        </w:rPr>
        <w:t>Before any demo</w:t>
      </w:r>
    </w:p>
    <w:p>
      <w:pPr>
        <w:pStyle w:val="ListBullet"/>
        <w:spacing w:after="60"/>
      </w:pPr>
      <w:r>
        <w:rPr>
          <w:b w:val="0"/>
          <w:sz w:val="19"/>
        </w:rPr>
        <w:t xml:space="preserve">Application running at </w:t>
      </w:r>
      <w:r>
        <w:rPr>
          <w:b/>
          <w:sz w:val="19"/>
        </w:rPr>
        <w:t>http://localhost:5179</w:t>
      </w:r>
      <w:r>
        <w:rPr>
          <w:b w:val="0"/>
          <w:sz w:val="19"/>
        </w:rPr>
        <w:t xml:space="preserve"> — check the Scenario Studio page loads.</w:t>
      </w:r>
    </w:p>
    <w:p>
      <w:pPr>
        <w:pStyle w:val="ListBullet"/>
        <w:spacing w:after="60"/>
      </w:pPr>
      <w:r>
        <w:rPr>
          <w:b w:val="0"/>
          <w:sz w:val="19"/>
        </w:rPr>
        <w:t>Run the Austin hurricane preset once to warm it, then reset to a clean state.</w:t>
      </w:r>
    </w:p>
    <w:p>
      <w:pPr>
        <w:pStyle w:val="ListBullet"/>
        <w:spacing w:after="60"/>
      </w:pPr>
      <w:r>
        <w:rPr>
          <w:b w:val="0"/>
          <w:sz w:val="19"/>
        </w:rPr>
        <w:t>For scripts 1, 3 and 5, confirm the AI briefing returns — it needs a live Snowflake connection.</w:t>
      </w:r>
    </w:p>
    <w:p>
      <w:pPr>
        <w:pStyle w:val="ListBullet"/>
        <w:spacing w:after="60"/>
      </w:pPr>
      <w:r>
        <w:rPr>
          <w:b w:val="0"/>
          <w:sz w:val="19"/>
        </w:rPr>
        <w:t>Have the second monitor at a readable zoom. The Ripple Map is two panels side by side and shrinks badly.</w:t>
      </w:r>
    </w:p>
    <w:p>
      <w:r>
        <w:br w:type="page"/>
      </w:r>
    </w:p>
    <w:p>
      <w:pPr>
        <w:keepNext/>
        <w:spacing w:before="0" w:after="40"/>
      </w:pPr>
      <w:r>
        <w:rPr>
          <w:b/>
          <w:color w:val="1B3A57"/>
          <w:sz w:val="34"/>
        </w:rPr>
        <w:t>Script 1 · Supply Chain Risk Manager</w:t>
      </w:r>
    </w:p>
    <w:p>
      <w:pPr>
        <w:spacing w:after="160"/>
      </w:pPr>
      <w:r>
        <w:rPr>
          <w:color w:val="5A6A7A"/>
          <w:sz w:val="19"/>
        </w:rPr>
        <w:t>9 minutes   ·   Audience: Risk, resilience and S&amp;OP leads</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The question they walk in with:  </w:t>
            </w:r>
            <w:r>
              <w:rPr>
                <w:b w:val="0"/>
                <w:sz w:val="20"/>
              </w:rPr>
              <w:t>Hurricane season starts in six weeks. What is our exposure, and what is the plan?</w:t>
            </w:r>
          </w:p>
        </w:tc>
      </w:tr>
    </w:tbl>
    <w:p>
      <w:pPr>
        <w:spacing w:after="40"/>
      </w:pPr>
    </w:p>
    <w:p>
      <w:pPr>
        <w:spacing w:after="120"/>
      </w:pPr>
      <w:r>
        <w:rPr>
          <w:b w:val="0"/>
          <w:i w:val="0"/>
          <w:sz w:val="20"/>
        </w:rPr>
        <w:t>This is the flagship script. It uses all four scenario pages and ends in a decision with a number attached. If you only ever learn one script, learn this one.</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19"/>
              </w:rPr>
              <w:t xml:space="preserve">Before you start:  </w:t>
            </w:r>
            <w:r>
              <w:rPr>
                <w:b w:val="0"/>
                <w:sz w:val="19"/>
              </w:rPr>
              <w:t xml:space="preserve">['Set </w:t>
            </w:r>
            <w:r>
              <w:rPr>
                <w:b/>
                <w:sz w:val="19"/>
              </w:rPr>
              <w:t>time per step</w:t>
            </w:r>
            <w:r>
              <w:rPr>
                <w:b w:val="0"/>
                <w:sz w:val="19"/>
              </w:rPr>
              <w:t xml:space="preserve"> on the playback bar to 5s. The default 3s is fine for a recording but too fast to talk over. At 5s the ripple runs 40 seconds and you get room to narrate each beat.', 'The controls and the hop rail sit </w:t>
            </w:r>
            <w:r>
              <w:rPr>
                <w:b/>
                <w:sz w:val="19"/>
              </w:rPr>
              <w:t>below</w:t>
            </w:r>
            <w:r>
              <w:rPr>
                <w:b w:val="0"/>
                <w:sz w:val="19"/>
              </w:rPr>
              <w:t xml:space="preserve"> the map on both animated pages.']</w:t>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432"/>
        <w:gridCol w:w="1512"/>
        <w:gridCol w:w="2808"/>
        <w:gridCol w:w="5184"/>
      </w:tblGrid>
      <w:tr>
        <w:trPr>
          <w:cantSplit/>
          <w:tblHeader/>
        </w:trPr>
        <w:tc>
          <w:tcPr>
            <w:tcW w:type="dxa" w:w="432"/>
            <w:shd w:val="clear" w:fill="1B3A57"/>
          </w:tcPr>
          <w:p>
            <w:r/>
            <w:r>
              <w:rPr>
                <w:b/>
                <w:color w:val="FFFFFF"/>
                <w:sz w:val="17"/>
              </w:rPr>
              <w:t>#</w:t>
            </w:r>
          </w:p>
        </w:tc>
        <w:tc>
          <w:tcPr>
            <w:tcW w:type="dxa" w:w="1512"/>
            <w:shd w:val="clear" w:fill="1B3A57"/>
          </w:tcPr>
          <w:p>
            <w:r/>
            <w:r>
              <w:rPr>
                <w:b/>
                <w:color w:val="FFFFFF"/>
                <w:sz w:val="17"/>
              </w:rPr>
              <w:t>Page</w:t>
            </w:r>
          </w:p>
        </w:tc>
        <w:tc>
          <w:tcPr>
            <w:tcW w:type="dxa" w:w="2808"/>
            <w:shd w:val="clear" w:fill="1B3A57"/>
          </w:tcPr>
          <w:p>
            <w:r/>
            <w:r>
              <w:rPr>
                <w:b/>
                <w:color w:val="FFFFFF"/>
                <w:sz w:val="17"/>
              </w:rPr>
              <w:t>Do this</w:t>
            </w:r>
          </w:p>
        </w:tc>
        <w:tc>
          <w:tcPr>
            <w:tcW w:type="dxa" w:w="5184"/>
            <w:shd w:val="clear" w:fill="1B3A57"/>
          </w:tcPr>
          <w:p>
            <w:r/>
            <w:r>
              <w:rPr>
                <w:b/>
                <w:color w:val="FFFFFF"/>
                <w:sz w:val="17"/>
              </w:rPr>
              <w:t>Say this</w:t>
            </w:r>
          </w:p>
        </w:tc>
      </w:tr>
      <w:tr>
        <w:trPr>
          <w:cantSplit/>
        </w:trPr>
        <w:tc>
          <w:tcPr>
            <w:tcW w:type="dxa" w:w="432"/>
          </w:tcPr>
          <w:p>
            <w:r/>
            <w:r>
              <w:rPr>
                <w:b w:val="0"/>
                <w:sz w:val="17"/>
              </w:rPr>
              <w:t>1</w:t>
            </w:r>
          </w:p>
        </w:tc>
        <w:tc>
          <w:tcPr>
            <w:tcW w:type="dxa" w:w="1512"/>
          </w:tcPr>
          <w:p>
            <w:r/>
            <w:r>
              <w:rPr>
                <w:b w:val="0"/>
                <w:sz w:val="17"/>
              </w:rPr>
              <w:t>Scenario Studio</w:t>
            </w:r>
          </w:p>
        </w:tc>
        <w:tc>
          <w:tcPr>
            <w:tcW w:type="dxa" w:w="2808"/>
          </w:tcPr>
          <w:p>
            <w:r/>
            <w:r>
              <w:rPr>
                <w:b w:val="0"/>
                <w:sz w:val="17"/>
              </w:rPr>
              <w:t>Point at the network summary without running anything yet.</w:t>
            </w:r>
          </w:p>
        </w:tc>
        <w:tc>
          <w:tcPr>
            <w:tcW w:type="dxa" w:w="5184"/>
          </w:tcPr>
          <w:p>
            <w:r/>
            <w:r>
              <w:rPr>
                <w:b w:val="0"/>
                <w:sz w:val="17"/>
              </w:rPr>
              <w:t>“This is our live network — 5 plants, 6 suppliers, 8 customers, $56.69M of flow a month. It is read from SAP data in Snowflake, not a model someone built in a spreadsheet.”</w:t>
            </w:r>
          </w:p>
        </w:tc>
      </w:tr>
      <w:tr>
        <w:trPr>
          <w:cantSplit/>
        </w:trPr>
        <w:tc>
          <w:tcPr>
            <w:tcW w:type="dxa" w:w="432"/>
            <w:shd w:val="clear" w:fill="EEF4F8"/>
          </w:tcPr>
          <w:p>
            <w:r/>
            <w:r>
              <w:rPr>
                <w:b w:val="0"/>
                <w:sz w:val="17"/>
              </w:rPr>
              <w:t>2</w:t>
            </w:r>
          </w:p>
        </w:tc>
        <w:tc>
          <w:tcPr>
            <w:tcW w:type="dxa" w:w="1512"/>
            <w:shd w:val="clear" w:fill="EEF4F8"/>
          </w:tcPr>
          <w:p>
            <w:r/>
            <w:r>
              <w:rPr>
                <w:b w:val="0"/>
                <w:sz w:val="17"/>
              </w:rPr>
              <w:t>Scenario Studio</w:t>
            </w:r>
          </w:p>
        </w:tc>
        <w:tc>
          <w:tcPr>
            <w:tcW w:type="dxa" w:w="2808"/>
            <w:shd w:val="clear" w:fill="EEF4F8"/>
          </w:tcPr>
          <w:p>
            <w:r/>
            <w:r>
              <w:rPr>
                <w:b w:val="0"/>
                <w:sz w:val="17"/>
              </w:rPr>
              <w:t xml:space="preserve">Click the </w:t>
            </w:r>
            <w:r>
              <w:rPr>
                <w:b/>
                <w:sz w:val="17"/>
              </w:rPr>
              <w:t>Hurricane — Austin Fab offline</w:t>
            </w:r>
            <w:r>
              <w:rPr>
                <w:b w:val="0"/>
                <w:sz w:val="17"/>
              </w:rPr>
              <w:t xml:space="preserve"> preset.</w:t>
            </w:r>
          </w:p>
        </w:tc>
        <w:tc>
          <w:tcPr>
            <w:tcW w:type="dxa" w:w="5184"/>
            <w:shd w:val="clear" w:fill="EEF4F8"/>
          </w:tcPr>
          <w:p>
            <w:r/>
            <w:r>
              <w:rPr>
                <w:b w:val="0"/>
                <w:sz w:val="17"/>
              </w:rPr>
              <w:t>“A hurricane closes Austin for 60 days. $16.05M at risk — 28.3% of the monthly network. That number took under a second.”</w:t>
            </w:r>
          </w:p>
        </w:tc>
      </w:tr>
      <w:tr>
        <w:trPr>
          <w:cantSplit/>
        </w:trPr>
        <w:tc>
          <w:tcPr>
            <w:tcW w:type="dxa" w:w="432"/>
          </w:tcPr>
          <w:p>
            <w:r/>
            <w:r>
              <w:rPr>
                <w:b w:val="0"/>
                <w:sz w:val="17"/>
              </w:rPr>
              <w:t>3</w:t>
            </w:r>
          </w:p>
        </w:tc>
        <w:tc>
          <w:tcPr>
            <w:tcW w:type="dxa" w:w="1512"/>
          </w:tcPr>
          <w:p>
            <w:r/>
            <w:r>
              <w:rPr>
                <w:b w:val="0"/>
                <w:sz w:val="17"/>
              </w:rPr>
              <w:t>Scenario Studio</w:t>
            </w:r>
          </w:p>
        </w:tc>
        <w:tc>
          <w:tcPr>
            <w:tcW w:type="dxa" w:w="2808"/>
          </w:tcPr>
          <w:p>
            <w:r/>
            <w:r>
              <w:rPr>
                <w:b w:val="0"/>
                <w:sz w:val="17"/>
              </w:rPr>
              <w:t xml:space="preserve">Point at the </w:t>
            </w:r>
            <w:r>
              <w:rPr>
                <w:b/>
                <w:sz w:val="17"/>
              </w:rPr>
              <w:t>Exposed</w:t>
            </w:r>
            <w:r>
              <w:rPr>
                <w:b w:val="0"/>
                <w:sz w:val="17"/>
              </w:rPr>
              <w:t xml:space="preserve"> and </w:t>
            </w:r>
            <w:r>
              <w:rPr>
                <w:b/>
                <w:sz w:val="17"/>
              </w:rPr>
              <w:t>Unmitigable</w:t>
            </w:r>
            <w:r>
              <w:rPr>
                <w:b w:val="0"/>
                <w:sz w:val="17"/>
              </w:rPr>
              <w:t xml:space="preserve"> columns.</w:t>
            </w:r>
          </w:p>
        </w:tc>
        <w:tc>
          <w:tcPr>
            <w:tcW w:type="dxa" w:w="5184"/>
          </w:tcPr>
          <w:p>
            <w:r/>
            <w:r>
              <w:rPr>
                <w:b w:val="0"/>
                <w:sz w:val="17"/>
              </w:rPr>
              <w:t>“The columns are not sorted by size. They are sorted by what each one needs from me — watch, act, or pick up the phone.”</w:t>
            </w:r>
          </w:p>
        </w:tc>
      </w:tr>
      <w:tr>
        <w:trPr>
          <w:cantSplit/>
        </w:trPr>
        <w:tc>
          <w:tcPr>
            <w:tcW w:type="dxa" w:w="432"/>
            <w:shd w:val="clear" w:fill="EEF4F8"/>
          </w:tcPr>
          <w:p>
            <w:r/>
            <w:r>
              <w:rPr>
                <w:b w:val="0"/>
                <w:sz w:val="17"/>
              </w:rPr>
              <w:t>4</w:t>
            </w:r>
          </w:p>
        </w:tc>
        <w:tc>
          <w:tcPr>
            <w:tcW w:type="dxa" w:w="1512"/>
            <w:shd w:val="clear" w:fill="EEF4F8"/>
          </w:tcPr>
          <w:p>
            <w:r/>
            <w:r>
              <w:rPr>
                <w:b w:val="0"/>
                <w:sz w:val="17"/>
              </w:rPr>
              <w:t>Ripple Map</w:t>
            </w:r>
          </w:p>
        </w:tc>
        <w:tc>
          <w:tcPr>
            <w:tcW w:type="dxa" w:w="2808"/>
            <w:shd w:val="clear" w:fill="EEF4F8"/>
          </w:tcPr>
          <w:p>
            <w:r/>
            <w:r>
              <w:rPr>
                <w:b w:val="0"/>
                <w:sz w:val="17"/>
              </w:rPr>
              <w:t xml:space="preserve">Press </w:t>
            </w:r>
            <w:r>
              <w:rPr>
                <w:b/>
                <w:sz w:val="17"/>
              </w:rPr>
              <w:t>Play from the start</w:t>
            </w:r>
            <w:r>
              <w:rPr>
                <w:b w:val="0"/>
                <w:sz w:val="17"/>
              </w:rPr>
              <w:t>. It walks one lane per beat: 1a, 1b, then 1c.</w:t>
            </w:r>
          </w:p>
        </w:tc>
        <w:tc>
          <w:tcPr>
            <w:tcW w:type="dxa" w:w="5184"/>
            <w:shd w:val="clear" w:fill="EEF4F8"/>
          </w:tcPr>
          <w:p>
            <w:r/>
            <w:r>
              <w:rPr>
                <w:b w:val="0"/>
                <w:sz w:val="17"/>
              </w:rPr>
              <w:t>“1a and 1b are Austin's own customers — no surprise. Watch what 1c does.”</w:t>
            </w:r>
          </w:p>
        </w:tc>
      </w:tr>
      <w:tr>
        <w:trPr>
          <w:cantSplit/>
        </w:trPr>
        <w:tc>
          <w:tcPr>
            <w:tcW w:type="dxa" w:w="432"/>
          </w:tcPr>
          <w:p>
            <w:r/>
            <w:r>
              <w:rPr>
                <w:b w:val="0"/>
                <w:sz w:val="17"/>
              </w:rPr>
              <w:t>4b</w:t>
            </w:r>
          </w:p>
        </w:tc>
        <w:tc>
          <w:tcPr>
            <w:tcW w:type="dxa" w:w="1512"/>
          </w:tcPr>
          <w:p>
            <w:r/>
            <w:r>
              <w:rPr>
                <w:b w:val="0"/>
                <w:sz w:val="17"/>
              </w:rPr>
              <w:t>Ripple Map</w:t>
            </w:r>
          </w:p>
        </w:tc>
        <w:tc>
          <w:tcPr>
            <w:tcW w:type="dxa" w:w="2808"/>
          </w:tcPr>
          <w:p>
            <w:r/>
            <w:r>
              <w:rPr>
                <w:b w:val="0"/>
                <w:sz w:val="17"/>
              </w:rPr>
              <w:t xml:space="preserve">Let it land on </w:t>
            </w:r>
            <w:r>
              <w:rPr>
                <w:b/>
                <w:sz w:val="17"/>
              </w:rPr>
              <w:t>1c</w:t>
            </w:r>
            <w:r>
              <w:rPr>
                <w:b w:val="0"/>
                <w:sz w:val="17"/>
              </w:rPr>
              <w:t>, then pause. The map zooms out to the whole world on its own.</w:t>
            </w:r>
          </w:p>
        </w:tc>
        <w:tc>
          <w:tcPr>
            <w:tcW w:type="dxa" w:w="5184"/>
          </w:tcPr>
          <w:p>
            <w:r/>
            <w:r>
              <w:rPr>
                <w:b/>
                <w:sz w:val="17"/>
              </w:rPr>
              <w:t>Pause here.</w:t>
            </w:r>
            <w:r>
              <w:rPr>
                <w:b w:val="0"/>
                <w:sz w:val="17"/>
              </w:rPr>
              <w:t xml:space="preserve"> “That lane goes to Penang. Penang is in Malaysia — the hurricane is in Texas. The map just pulled back to show you why that matters.”</w:t>
            </w:r>
          </w:p>
        </w:tc>
      </w:tr>
      <w:tr>
        <w:trPr>
          <w:cantSplit/>
        </w:trPr>
        <w:tc>
          <w:tcPr>
            <w:tcW w:type="dxa" w:w="432"/>
            <w:shd w:val="clear" w:fill="EEF4F8"/>
          </w:tcPr>
          <w:p>
            <w:r/>
            <w:r>
              <w:rPr>
                <w:b w:val="0"/>
                <w:sz w:val="17"/>
              </w:rPr>
              <w:t>4c</w:t>
            </w:r>
          </w:p>
        </w:tc>
        <w:tc>
          <w:tcPr>
            <w:tcW w:type="dxa" w:w="1512"/>
            <w:shd w:val="clear" w:fill="EEF4F8"/>
          </w:tcPr>
          <w:p>
            <w:r/>
            <w:r>
              <w:rPr>
                <w:b w:val="0"/>
                <w:sz w:val="17"/>
              </w:rPr>
              <w:t>Ripple Map</w:t>
            </w:r>
          </w:p>
        </w:tc>
        <w:tc>
          <w:tcPr>
            <w:tcW w:type="dxa" w:w="2808"/>
            <w:shd w:val="clear" w:fill="EEF4F8"/>
          </w:tcPr>
          <w:p>
            <w:r/>
            <w:r>
              <w:rPr>
                <w:b w:val="0"/>
                <w:sz w:val="17"/>
              </w:rPr>
              <w:t xml:space="preserve">Point at the </w:t>
            </w:r>
            <w:r>
              <w:rPr>
                <w:b/>
                <w:sz w:val="17"/>
              </w:rPr>
              <w:t>KPI cards</w:t>
            </w:r>
            <w:r>
              <w:rPr>
                <w:b w:val="0"/>
                <w:sz w:val="17"/>
              </w:rPr>
              <w:t xml:space="preserve"> under the map on beat 1c.</w:t>
            </w:r>
          </w:p>
        </w:tc>
        <w:tc>
          <w:tcPr>
            <w:tcW w:type="dxa" w:w="5184"/>
            <w:shd w:val="clear" w:fill="EEF4F8"/>
          </w:tcPr>
          <w:p>
            <w:r/>
            <w:r>
              <w:rPr>
                <w:b w:val="0"/>
                <w:sz w:val="17"/>
              </w:rPr>
              <w:t>“Every step shows what changed, not just a total. Penang goes from 0% to 11% impaired, buffer 12 days, exposed 48. Those are the three numbers that matter.”</w:t>
            </w:r>
          </w:p>
        </w:tc>
      </w:tr>
      <w:tr>
        <w:trPr>
          <w:cantSplit/>
        </w:trPr>
        <w:tc>
          <w:tcPr>
            <w:tcW w:type="dxa" w:w="432"/>
          </w:tcPr>
          <w:p>
            <w:r/>
            <w:r>
              <w:rPr>
                <w:b w:val="0"/>
                <w:sz w:val="17"/>
              </w:rPr>
              <w:t>4d</w:t>
            </w:r>
          </w:p>
        </w:tc>
        <w:tc>
          <w:tcPr>
            <w:tcW w:type="dxa" w:w="1512"/>
          </w:tcPr>
          <w:p>
            <w:r/>
            <w:r>
              <w:rPr>
                <w:b w:val="0"/>
                <w:sz w:val="17"/>
              </w:rPr>
              <w:t>Ripple Map</w:t>
            </w:r>
          </w:p>
        </w:tc>
        <w:tc>
          <w:tcPr>
            <w:tcW w:type="dxa" w:w="2808"/>
          </w:tcPr>
          <w:p>
            <w:r/>
            <w:r>
              <w:rPr>
                <w:b w:val="0"/>
                <w:sz w:val="17"/>
              </w:rPr>
              <w:t xml:space="preserve">Click </w:t>
            </w:r>
            <w:r>
              <w:rPr>
                <w:b/>
                <w:sz w:val="17"/>
              </w:rPr>
              <w:t>Explain this step</w:t>
            </w:r>
            <w:r>
              <w:rPr>
                <w:b w:val="0"/>
                <w:sz w:val="17"/>
              </w:rPr>
              <w:t>.</w:t>
            </w:r>
          </w:p>
        </w:tc>
        <w:tc>
          <w:tcPr>
            <w:tcW w:type="dxa" w:w="5184"/>
          </w:tcPr>
          <w:p>
            <w:r/>
            <w:r>
              <w:rPr>
                <w:b w:val="0"/>
                <w:sz w:val="17"/>
              </w:rPr>
              <w:t>“And if anyone asks where the number comes from — it is right here. 100% of a $960,000 lane, and Penang's 11% is that lane's share of its inbound volume. No black box.”</w:t>
            </w:r>
          </w:p>
        </w:tc>
      </w:tr>
      <w:tr>
        <w:trPr>
          <w:cantSplit/>
        </w:trPr>
        <w:tc>
          <w:tcPr>
            <w:tcW w:type="dxa" w:w="432"/>
            <w:shd w:val="clear" w:fill="EEF4F8"/>
          </w:tcPr>
          <w:p>
            <w:r/>
            <w:r>
              <w:rPr>
                <w:b w:val="0"/>
                <w:sz w:val="17"/>
              </w:rPr>
              <w:t>5</w:t>
            </w:r>
          </w:p>
        </w:tc>
        <w:tc>
          <w:tcPr>
            <w:tcW w:type="dxa" w:w="1512"/>
            <w:shd w:val="clear" w:fill="EEF4F8"/>
          </w:tcPr>
          <w:p>
            <w:r/>
            <w:r>
              <w:rPr>
                <w:b w:val="0"/>
                <w:sz w:val="17"/>
              </w:rPr>
              <w:t>Ripple Map</w:t>
            </w:r>
          </w:p>
        </w:tc>
        <w:tc>
          <w:tcPr>
            <w:tcW w:type="dxa" w:w="2808"/>
            <w:shd w:val="clear" w:fill="EEF4F8"/>
          </w:tcPr>
          <w:p>
            <w:r/>
            <w:r>
              <w:rPr>
                <w:b w:val="0"/>
                <w:sz w:val="17"/>
              </w:rPr>
              <w:t xml:space="preserve">Read the panel below the map, then click the </w:t>
            </w:r>
            <w:r>
              <w:rPr>
                <w:b/>
                <w:sz w:val="17"/>
              </w:rPr>
              <w:t>Penang</w:t>
            </w:r>
            <w:r>
              <w:rPr>
                <w:b w:val="0"/>
                <w:sz w:val="17"/>
              </w:rPr>
              <w:t xml:space="preserve"> node.</w:t>
            </w:r>
          </w:p>
        </w:tc>
        <w:tc>
          <w:tcPr>
            <w:tcW w:type="dxa" w:w="5184"/>
            <w:shd w:val="clear" w:fill="EEF4F8"/>
          </w:tcPr>
          <w:p>
            <w:r/>
            <w:r>
              <w:rPr>
                <w:b w:val="0"/>
                <w:sz w:val="17"/>
              </w:rPr>
              <w:t>“Austin ships Penang its test fixtures. Penang holds 12 days of stock, so it runs fine until day 13 and then starves — and takes TSMC and Texas Instruments down with it. That is the effect no spreadsheet catches.”</w:t>
            </w:r>
          </w:p>
        </w:tc>
      </w:tr>
      <w:tr>
        <w:trPr>
          <w:cantSplit/>
        </w:trPr>
        <w:tc>
          <w:tcPr>
            <w:tcW w:type="dxa" w:w="432"/>
          </w:tcPr>
          <w:p>
            <w:r/>
            <w:r>
              <w:rPr>
                <w:b w:val="0"/>
                <w:sz w:val="17"/>
              </w:rPr>
              <w:t>6</w:t>
            </w:r>
          </w:p>
        </w:tc>
        <w:tc>
          <w:tcPr>
            <w:tcW w:type="dxa" w:w="1512"/>
          </w:tcPr>
          <w:p>
            <w:r/>
            <w:r>
              <w:rPr>
                <w:b w:val="0"/>
                <w:sz w:val="17"/>
              </w:rPr>
              <w:t>Mitigation</w:t>
            </w:r>
          </w:p>
        </w:tc>
        <w:tc>
          <w:tcPr>
            <w:tcW w:type="dxa" w:w="2808"/>
          </w:tcPr>
          <w:p>
            <w:r/>
            <w:r>
              <w:rPr>
                <w:b w:val="0"/>
                <w:sz w:val="17"/>
              </w:rPr>
              <w:t>Show the two reroutes.</w:t>
            </w:r>
          </w:p>
        </w:tc>
        <w:tc>
          <w:tcPr>
            <w:tcW w:type="dxa" w:w="5184"/>
          </w:tcPr>
          <w:p>
            <w:r/>
            <w:r>
              <w:rPr>
                <w:b w:val="0"/>
                <w:sz w:val="17"/>
              </w:rPr>
              <w:t>“Two moves recover $13.80M — 91.4% of the exposure — using plants we already own.”</w:t>
            </w:r>
          </w:p>
        </w:tc>
      </w:tr>
      <w:tr>
        <w:trPr>
          <w:cantSplit/>
        </w:trPr>
        <w:tc>
          <w:tcPr>
            <w:tcW w:type="dxa" w:w="432"/>
            <w:shd w:val="clear" w:fill="EEF4F8"/>
          </w:tcPr>
          <w:p>
            <w:r/>
            <w:r>
              <w:rPr>
                <w:b w:val="0"/>
                <w:sz w:val="17"/>
              </w:rPr>
              <w:t>7</w:t>
            </w:r>
          </w:p>
        </w:tc>
        <w:tc>
          <w:tcPr>
            <w:tcW w:type="dxa" w:w="1512"/>
            <w:shd w:val="clear" w:fill="EEF4F8"/>
          </w:tcPr>
          <w:p>
            <w:r/>
            <w:r>
              <w:rPr>
                <w:b w:val="0"/>
                <w:sz w:val="17"/>
              </w:rPr>
              <w:t>Optimization Map</w:t>
            </w:r>
          </w:p>
        </w:tc>
        <w:tc>
          <w:tcPr>
            <w:tcW w:type="dxa" w:w="2808"/>
            <w:shd w:val="clear" w:fill="EEF4F8"/>
          </w:tcPr>
          <w:p>
            <w:r/>
            <w:r>
              <w:rPr>
                <w:b w:val="0"/>
                <w:sz w:val="17"/>
              </w:rPr>
              <w:t xml:space="preserve">Press </w:t>
            </w:r>
            <w:r>
              <w:rPr>
                <w:b/>
                <w:sz w:val="17"/>
              </w:rPr>
              <w:t>Play the recovery</w:t>
            </w:r>
            <w:r>
              <w:rPr>
                <w:b w:val="0"/>
                <w:sz w:val="17"/>
              </w:rPr>
              <w:t>. One decision per beat.</w:t>
            </w:r>
          </w:p>
        </w:tc>
        <w:tc>
          <w:tcPr>
            <w:tcW w:type="dxa" w:w="5184"/>
            <w:shd w:val="clear" w:fill="EEF4F8"/>
          </w:tcPr>
          <w:p>
            <w:r/>
            <w:r>
              <w:rPr>
                <w:b w:val="0"/>
                <w:sz w:val="17"/>
              </w:rPr>
              <w:t>“Now watch the fix happen. Each step shows the lane that died struck through and the lane replacing it, plus what it costs the plant absorbing the work.”</w:t>
            </w:r>
          </w:p>
        </w:tc>
      </w:tr>
      <w:tr>
        <w:trPr>
          <w:cantSplit/>
        </w:trPr>
        <w:tc>
          <w:tcPr>
            <w:tcW w:type="dxa" w:w="432"/>
          </w:tcPr>
          <w:p>
            <w:r/>
            <w:r>
              <w:rPr>
                <w:b w:val="0"/>
                <w:sz w:val="17"/>
              </w:rPr>
              <w:t>7b</w:t>
            </w:r>
          </w:p>
        </w:tc>
        <w:tc>
          <w:tcPr>
            <w:tcW w:type="dxa" w:w="1512"/>
          </w:tcPr>
          <w:p>
            <w:r/>
            <w:r>
              <w:rPr>
                <w:b w:val="0"/>
                <w:sz w:val="17"/>
              </w:rPr>
              <w:t>Optimization Map</w:t>
            </w:r>
          </w:p>
        </w:tc>
        <w:tc>
          <w:tcPr>
            <w:tcW w:type="dxa" w:w="2808"/>
          </w:tcPr>
          <w:p>
            <w:r/>
            <w:r>
              <w:rPr>
                <w:b w:val="0"/>
                <w:sz w:val="17"/>
              </w:rPr>
              <w:t xml:space="preserve">Pause on </w:t>
            </w:r>
            <w:r>
              <w:rPr>
                <w:b/>
                <w:sz w:val="17"/>
              </w:rPr>
              <w:t>FIX 2</w:t>
            </w:r>
            <w:r>
              <w:rPr>
                <w:b w:val="0"/>
                <w:sz w:val="17"/>
              </w:rPr>
              <w:t>, point at the free-hours card.</w:t>
            </w:r>
          </w:p>
        </w:tc>
        <w:tc>
          <w:tcPr>
            <w:tcW w:type="dxa" w:w="5184"/>
          </w:tcPr>
          <w:p>
            <w:r/>
            <w:r>
              <w:rPr>
                <w:b/>
                <w:sz w:val="17"/>
              </w:rPr>
              <w:t>Pause here.</w:t>
            </w:r>
            <w:r>
              <w:rPr>
                <w:b w:val="0"/>
                <w:sz w:val="17"/>
              </w:rPr>
              <w:t xml:space="preserve"> “San Jose had 282 spare hours. Fix one took 98. Fix two takes another 147 and leaves 36 — 1.4% headroom. You can watch the buffer being spent.”</w:t>
            </w:r>
          </w:p>
        </w:tc>
      </w:tr>
      <w:tr>
        <w:trPr>
          <w:cantSplit/>
        </w:trPr>
        <w:tc>
          <w:tcPr>
            <w:tcW w:type="dxa" w:w="432"/>
            <w:shd w:val="clear" w:fill="EEF4F8"/>
          </w:tcPr>
          <w:p>
            <w:r/>
            <w:r>
              <w:rPr>
                <w:b w:val="0"/>
                <w:sz w:val="17"/>
              </w:rPr>
              <w:t>7c</w:t>
            </w:r>
          </w:p>
        </w:tc>
        <w:tc>
          <w:tcPr>
            <w:tcW w:type="dxa" w:w="1512"/>
            <w:shd w:val="clear" w:fill="EEF4F8"/>
          </w:tcPr>
          <w:p>
            <w:r/>
            <w:r>
              <w:rPr>
                <w:b w:val="0"/>
                <w:sz w:val="17"/>
              </w:rPr>
              <w:t>Optimization Map</w:t>
            </w:r>
          </w:p>
        </w:tc>
        <w:tc>
          <w:tcPr>
            <w:tcW w:type="dxa" w:w="2808"/>
            <w:shd w:val="clear" w:fill="EEF4F8"/>
          </w:tcPr>
          <w:p>
            <w:r/>
            <w:r>
              <w:rPr>
                <w:b w:val="0"/>
                <w:sz w:val="17"/>
              </w:rPr>
              <w:t xml:space="preserve">Let it run to </w:t>
            </w:r>
            <w:r>
              <w:rPr>
                <w:b/>
                <w:sz w:val="17"/>
              </w:rPr>
              <w:t>RESULT</w:t>
            </w:r>
            <w:r>
              <w:rPr>
                <w:b w:val="0"/>
                <w:sz w:val="17"/>
              </w:rPr>
              <w:t>.</w:t>
            </w:r>
          </w:p>
        </w:tc>
        <w:tc>
          <w:tcPr>
            <w:tcW w:type="dxa" w:w="5184"/>
            <w:shd w:val="clear" w:fill="EEF4F8"/>
          </w:tcPr>
          <w:p>
            <w:r/>
            <w:r>
              <w:rPr>
                <w:b w:val="0"/>
                <w:sz w:val="17"/>
              </w:rPr>
              <w:t>“91.4% protected, and San Jose ends at 98.6% with zero spare units left. The plan works and it moves our single point of failure rather than removing it. I would rather know that now than discover it in week three.”</w:t>
            </w:r>
          </w:p>
        </w:tc>
      </w:tr>
      <w:tr>
        <w:trPr>
          <w:cantSplit/>
        </w:trPr>
        <w:tc>
          <w:tcPr>
            <w:tcW w:type="dxa" w:w="432"/>
          </w:tcPr>
          <w:p>
            <w:r/>
            <w:r>
              <w:rPr>
                <w:b w:val="0"/>
                <w:sz w:val="17"/>
              </w:rPr>
              <w:t>8</w:t>
            </w:r>
          </w:p>
        </w:tc>
        <w:tc>
          <w:tcPr>
            <w:tcW w:type="dxa" w:w="1512"/>
          </w:tcPr>
          <w:p>
            <w:r/>
            <w:r>
              <w:rPr>
                <w:b w:val="0"/>
                <w:sz w:val="17"/>
              </w:rPr>
              <w:t>Optimization Map</w:t>
            </w:r>
          </w:p>
        </w:tc>
        <w:tc>
          <w:tcPr>
            <w:tcW w:type="dxa" w:w="2808"/>
          </w:tcPr>
          <w:p>
            <w:r/>
            <w:r>
              <w:rPr>
                <w:b w:val="0"/>
                <w:sz w:val="17"/>
              </w:rPr>
              <w:t xml:space="preserve">Point at the two </w:t>
            </w:r>
            <w:r>
              <w:rPr>
                <w:b/>
                <w:sz w:val="17"/>
              </w:rPr>
              <w:t>BLOCKED</w:t>
            </w:r>
            <w:r>
              <w:rPr>
                <w:b w:val="0"/>
                <w:sz w:val="17"/>
              </w:rPr>
              <w:t xml:space="preserve"> beats.</w:t>
            </w:r>
          </w:p>
        </w:tc>
        <w:tc>
          <w:tcPr>
            <w:tcW w:type="dxa" w:w="5184"/>
          </w:tcPr>
          <w:p>
            <w:r/>
            <w:r>
              <w:rPr>
                <w:b w:val="0"/>
                <w:sz w:val="17"/>
              </w:rPr>
              <w:t>“And $1.29M cannot be moved at any price. Penang is the only plant that makes die sorting. That is not an operations problem, it is an investment decision.”</w:t>
            </w:r>
          </w:p>
        </w:tc>
      </w:tr>
      <w:tr>
        <w:trPr>
          <w:cantSplit/>
        </w:trPr>
        <w:tc>
          <w:tcPr>
            <w:tcW w:type="dxa" w:w="432"/>
            <w:shd w:val="clear" w:fill="EEF4F8"/>
          </w:tcPr>
          <w:p>
            <w:r/>
            <w:r>
              <w:rPr>
                <w:b w:val="0"/>
                <w:sz w:val="17"/>
              </w:rPr>
              <w:t>9</w:t>
            </w:r>
          </w:p>
        </w:tc>
        <w:tc>
          <w:tcPr>
            <w:tcW w:type="dxa" w:w="1512"/>
            <w:shd w:val="clear" w:fill="EEF4F8"/>
          </w:tcPr>
          <w:p>
            <w:r/>
            <w:r>
              <w:rPr>
                <w:b w:val="0"/>
                <w:sz w:val="17"/>
              </w:rPr>
              <w:t>Mitigation</w:t>
            </w:r>
          </w:p>
        </w:tc>
        <w:tc>
          <w:tcPr>
            <w:tcW w:type="dxa" w:w="2808"/>
            <w:shd w:val="clear" w:fill="EEF4F8"/>
          </w:tcPr>
          <w:p>
            <w:r/>
            <w:r>
              <w:rPr>
                <w:b w:val="0"/>
                <w:sz w:val="17"/>
              </w:rPr>
              <w:t xml:space="preserve">Click </w:t>
            </w:r>
            <w:r>
              <w:rPr>
                <w:b/>
                <w:sz w:val="17"/>
              </w:rPr>
              <w:t>Brief me</w:t>
            </w:r>
            <w:r>
              <w:rPr>
                <w:b w:val="0"/>
                <w:sz w:val="17"/>
              </w:rPr>
              <w:t>, then ask a follow-up.</w:t>
            </w:r>
          </w:p>
        </w:tc>
        <w:tc>
          <w:tcPr>
            <w:tcW w:type="dxa" w:w="5184"/>
            <w:shd w:val="clear" w:fill="EEF4F8"/>
          </w:tcPr>
          <w:p>
            <w:r/>
            <w:r>
              <w:rPr>
                <w:b w:val="0"/>
                <w:sz w:val="17"/>
              </w:rPr>
              <w:t>“The AI reads the numbers the simulation produced — it does not invent them. Ask it what happens if the outage runs twice as long.”</w:t>
            </w:r>
          </w:p>
        </w:tc>
      </w:tr>
    </w:tbl>
    <w:p>
      <w:pPr>
        <w:spacing w:after="40"/>
      </w:pPr>
    </w:p>
    <w:p>
      <w:pPr>
        <w:keepNext/>
        <w:spacing w:before="240" w:after="60"/>
      </w:pPr>
      <w:r>
        <w:rPr>
          <w:b/>
          <w:color w:val="1B3A57"/>
          <w:sz w:val="23"/>
        </w:rPr>
        <w:t>Optional second scenario, 60 seconds</w:t>
      </w:r>
    </w:p>
    <w:p>
      <w:pPr>
        <w:spacing w:after="120"/>
      </w:pPr>
      <w:r>
        <w:rPr>
          <w:b w:val="0"/>
          <w:i w:val="0"/>
          <w:sz w:val="19"/>
        </w:rPr>
        <w:t xml:space="preserve">Return to Scenario Studio and run </w:t>
      </w:r>
      <w:r>
        <w:rPr>
          <w:b/>
          <w:i w:val="0"/>
          <w:sz w:val="19"/>
        </w:rPr>
        <w:t>Typhoon — Penang Assembly</w:t>
      </w:r>
      <w:r>
        <w:rPr>
          <w:b w:val="0"/>
          <w:i w:val="0"/>
          <w:sz w:val="19"/>
        </w:rPr>
        <w:t xml:space="preserve">. $5.85M at risk and </w:t>
      </w:r>
      <w:r>
        <w:rPr>
          <w:b/>
          <w:i w:val="0"/>
          <w:sz w:val="19"/>
        </w:rPr>
        <w:t>0% recoverable</w:t>
      </w:r>
      <w:r>
        <w:rPr>
          <w:b w:val="0"/>
          <w:i w:val="0"/>
          <w:sz w:val="19"/>
        </w:rPr>
        <w:t>. Say: “Same tool, completely different answer. Austin we can largely absorb. Penang we cannot absorb at all. Resilience is not uniform across our network, and now we know where it isn't.”</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Close on:  </w:t>
            </w:r>
            <w:r>
              <w:rPr>
                <w:b w:val="0"/>
                <w:sz w:val="20"/>
              </w:rPr>
              <w:t>“Of $15.09M of customer revenue a hurricane at Austin puts at risk, 91.4% is defensible by moving work between plants we already own. The rest is not defensible at any price with the network as it stands. We now know which is which before the storm, not during it.”</w:t>
            </w:r>
          </w:p>
        </w:tc>
      </w:tr>
    </w:tbl>
    <w:p>
      <w:pPr>
        <w:spacing w:after="40"/>
      </w:pPr>
    </w:p>
    <w:p>
      <w:pPr>
        <w:keepNext/>
        <w:spacing w:before="240" w:after="60"/>
      </w:pPr>
      <w:r>
        <w:rPr>
          <w:b/>
          <w:color w:val="1B3A57"/>
          <w:sz w:val="23"/>
        </w:rPr>
        <w:t>Questions to expect</w:t>
      </w:r>
    </w:p>
    <w:p>
      <w:pPr>
        <w:spacing w:after="20"/>
      </w:pPr>
      <w:r>
        <w:rPr>
          <w:b/>
          <w:color w:val="1B3A57"/>
          <w:sz w:val="19"/>
        </w:rPr>
        <w:t>“Is this real data or a demo dataset?”</w:t>
      </w:r>
    </w:p>
    <w:p>
      <w:pPr>
        <w:spacing w:after="120"/>
      </w:pPr>
      <w:r>
        <w:rPr>
          <w:b w:val="0"/>
          <w:i w:val="0"/>
          <w:sz w:val="19"/>
        </w:rPr>
        <w:t>The network, the volumes, the values, plant capacity and inventory are all real SAP data products in Snowflake. Two things are derived and the tool labels them: which plant can substitute for another, and hours consumed per unit.</w:t>
      </w:r>
    </w:p>
    <w:p>
      <w:pPr>
        <w:spacing w:after="20"/>
      </w:pPr>
      <w:r>
        <w:rPr>
          <w:b/>
          <w:color w:val="1B3A57"/>
          <w:sz w:val="19"/>
        </w:rPr>
        <w:t>“How accurate is the 12-day figure?”</w:t>
      </w:r>
    </w:p>
    <w:p>
      <w:pPr>
        <w:spacing w:after="120"/>
      </w:pPr>
      <w:r>
        <w:rPr>
          <w:b w:val="0"/>
          <w:i w:val="0"/>
          <w:sz w:val="19"/>
        </w:rPr>
        <w:t>It is the minimum days of inventory from material stock data. We deliberately use the minimum, not the average — one component at 12 days stops the line regardless of another sitting at 400.</w:t>
      </w:r>
    </w:p>
    <w:p>
      <w:pPr>
        <w:spacing w:after="20"/>
      </w:pPr>
      <w:r>
        <w:rPr>
          <w:b/>
          <w:color w:val="1B3A57"/>
          <w:sz w:val="19"/>
        </w:rPr>
        <w:t>“Could we not work this out in a spreadsheet?”</w:t>
      </w:r>
    </w:p>
    <w:p>
      <w:pPr>
        <w:spacing w:after="120"/>
      </w:pPr>
      <w:r>
        <w:rPr>
          <w:b w:val="0"/>
          <w:i w:val="0"/>
          <w:sz w:val="19"/>
        </w:rPr>
        <w:t>The first hop, yes. The second hop is where it breaks down — you have to know that Austin feeds Penang, how much Penang depends on that flow, and how long Penang's buffer lasts. That is three joins and a time calculation per affected site.</w:t>
      </w:r>
    </w:p>
    <w:p>
      <w:r>
        <w:br w:type="page"/>
      </w:r>
    </w:p>
    <w:p>
      <w:pPr>
        <w:keepNext/>
        <w:spacing w:before="0" w:after="40"/>
      </w:pPr>
      <w:r>
        <w:rPr>
          <w:b/>
          <w:color w:val="1B3A57"/>
          <w:sz w:val="34"/>
        </w:rPr>
        <w:t>Script 2 · VP Supply Chain / COO</w:t>
      </w:r>
    </w:p>
    <w:p>
      <w:pPr>
        <w:spacing w:after="160"/>
      </w:pPr>
      <w:r>
        <w:rPr>
          <w:color w:val="5A6A7A"/>
          <w:sz w:val="19"/>
        </w:rPr>
        <w:t>6 minutes   ·   Audience: Operations executives and their staff</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The question they walk in with:  </w:t>
            </w:r>
            <w:r>
              <w:rPr>
                <w:b w:val="0"/>
                <w:sz w:val="20"/>
              </w:rPr>
              <w:t>Where are we structurally fragile, and what would it cost to fix?</w:t>
            </w:r>
          </w:p>
        </w:tc>
      </w:tr>
    </w:tbl>
    <w:p>
      <w:pPr>
        <w:spacing w:after="40"/>
      </w:pPr>
    </w:p>
    <w:p>
      <w:pPr>
        <w:spacing w:after="120"/>
      </w:pPr>
      <w:r>
        <w:rPr>
          <w:b w:val="0"/>
          <w:i w:val="0"/>
          <w:sz w:val="20"/>
        </w:rPr>
        <w:t>This persona does not want to watch scenarios run. They want the portfolio view: which exposures are structural, and therefore which ones money can actually fix. Run fewer scenarios and spend the time on the pattern.</w:t>
      </w:r>
    </w:p>
    <w:tbl>
      <w:tblPr>
        <w:tblStyle w:val="TableGrid"/>
        <w:tblW w:type="auto" w:w="0"/>
        <w:jc w:val="left"/>
        <w:tblLayout w:type="fixed"/>
        <w:tblLook w:firstColumn="1" w:firstRow="1" w:lastColumn="0" w:lastRow="0" w:noHBand="0" w:noVBand="1" w:val="04A0"/>
        <w:tblLayout w:type="fixed"/>
      </w:tblPr>
      <w:tblGrid>
        <w:gridCol w:w="432"/>
        <w:gridCol w:w="1512"/>
        <w:gridCol w:w="2808"/>
        <w:gridCol w:w="5184"/>
      </w:tblGrid>
      <w:tr>
        <w:trPr>
          <w:cantSplit/>
          <w:tblHeader/>
        </w:trPr>
        <w:tc>
          <w:tcPr>
            <w:tcW w:type="dxa" w:w="432"/>
            <w:shd w:val="clear" w:fill="1B3A57"/>
          </w:tcPr>
          <w:p>
            <w:r/>
            <w:r>
              <w:rPr>
                <w:b/>
                <w:color w:val="FFFFFF"/>
                <w:sz w:val="17"/>
              </w:rPr>
              <w:t>#</w:t>
            </w:r>
          </w:p>
        </w:tc>
        <w:tc>
          <w:tcPr>
            <w:tcW w:type="dxa" w:w="1512"/>
            <w:shd w:val="clear" w:fill="1B3A57"/>
          </w:tcPr>
          <w:p>
            <w:r/>
            <w:r>
              <w:rPr>
                <w:b/>
                <w:color w:val="FFFFFF"/>
                <w:sz w:val="17"/>
              </w:rPr>
              <w:t>Page</w:t>
            </w:r>
          </w:p>
        </w:tc>
        <w:tc>
          <w:tcPr>
            <w:tcW w:type="dxa" w:w="2808"/>
            <w:shd w:val="clear" w:fill="1B3A57"/>
          </w:tcPr>
          <w:p>
            <w:r/>
            <w:r>
              <w:rPr>
                <w:b/>
                <w:color w:val="FFFFFF"/>
                <w:sz w:val="17"/>
              </w:rPr>
              <w:t>Do this</w:t>
            </w:r>
          </w:p>
        </w:tc>
        <w:tc>
          <w:tcPr>
            <w:tcW w:type="dxa" w:w="5184"/>
            <w:shd w:val="clear" w:fill="1B3A57"/>
          </w:tcPr>
          <w:p>
            <w:r/>
            <w:r>
              <w:rPr>
                <w:b/>
                <w:color w:val="FFFFFF"/>
                <w:sz w:val="17"/>
              </w:rPr>
              <w:t>Say this</w:t>
            </w:r>
          </w:p>
        </w:tc>
      </w:tr>
      <w:tr>
        <w:trPr>
          <w:cantSplit/>
        </w:trPr>
        <w:tc>
          <w:tcPr>
            <w:tcW w:type="dxa" w:w="432"/>
          </w:tcPr>
          <w:p>
            <w:r/>
            <w:r>
              <w:rPr>
                <w:b w:val="0"/>
                <w:sz w:val="17"/>
              </w:rPr>
              <w:t>1</w:t>
            </w:r>
          </w:p>
        </w:tc>
        <w:tc>
          <w:tcPr>
            <w:tcW w:type="dxa" w:w="1512"/>
          </w:tcPr>
          <w:p>
            <w:r/>
            <w:r>
              <w:rPr>
                <w:b w:val="0"/>
                <w:sz w:val="17"/>
              </w:rPr>
              <w:t>Scenario Studio</w:t>
            </w:r>
          </w:p>
        </w:tc>
        <w:tc>
          <w:tcPr>
            <w:tcW w:type="dxa" w:w="2808"/>
          </w:tcPr>
          <w:p>
            <w:r/>
            <w:r>
              <w:rPr>
                <w:b w:val="0"/>
                <w:sz w:val="17"/>
              </w:rPr>
              <w:t xml:space="preserve">Run </w:t>
            </w:r>
            <w:r>
              <w:rPr>
                <w:b/>
                <w:sz w:val="17"/>
              </w:rPr>
              <w:t>Hurricane — Austin</w:t>
            </w:r>
            <w:r>
              <w:rPr>
                <w:b w:val="0"/>
                <w:sz w:val="17"/>
              </w:rPr>
              <w:t xml:space="preserve">, then immediately </w:t>
            </w:r>
            <w:r>
              <w:rPr>
                <w:b/>
                <w:sz w:val="17"/>
              </w:rPr>
              <w:t>Typhoon — Penang</w:t>
            </w:r>
            <w:r>
              <w:rPr>
                <w:b w:val="0"/>
                <w:sz w:val="17"/>
              </w:rPr>
              <w:t>.</w:t>
            </w:r>
          </w:p>
        </w:tc>
        <w:tc>
          <w:tcPr>
            <w:tcW w:type="dxa" w:w="5184"/>
          </w:tcPr>
          <w:p>
            <w:r/>
            <w:r>
              <w:rPr>
                <w:b w:val="0"/>
                <w:sz w:val="17"/>
              </w:rPr>
              <w:t>“Two sites, two storms. Austin: 91.4% of the exposure is recoverable. Penang: zero. Same tool, same network.”</w:t>
            </w:r>
          </w:p>
        </w:tc>
      </w:tr>
      <w:tr>
        <w:trPr>
          <w:cantSplit/>
        </w:trPr>
        <w:tc>
          <w:tcPr>
            <w:tcW w:type="dxa" w:w="432"/>
            <w:shd w:val="clear" w:fill="EEF4F8"/>
          </w:tcPr>
          <w:p>
            <w:r/>
            <w:r>
              <w:rPr>
                <w:b w:val="0"/>
                <w:sz w:val="17"/>
              </w:rPr>
              <w:t>2</w:t>
            </w:r>
          </w:p>
        </w:tc>
        <w:tc>
          <w:tcPr>
            <w:tcW w:type="dxa" w:w="1512"/>
            <w:shd w:val="clear" w:fill="EEF4F8"/>
          </w:tcPr>
          <w:p>
            <w:r/>
            <w:r>
              <w:rPr>
                <w:b w:val="0"/>
                <w:sz w:val="17"/>
              </w:rPr>
              <w:t>Scenario Studio</w:t>
            </w:r>
          </w:p>
        </w:tc>
        <w:tc>
          <w:tcPr>
            <w:tcW w:type="dxa" w:w="2808"/>
            <w:shd w:val="clear" w:fill="EEF4F8"/>
          </w:tcPr>
          <w:p>
            <w:r/>
            <w:r>
              <w:rPr>
                <w:b w:val="0"/>
                <w:sz w:val="17"/>
              </w:rPr>
              <w:t>Stay on the headline numbers. Do not open the map.</w:t>
            </w:r>
          </w:p>
        </w:tc>
        <w:tc>
          <w:tcPr>
            <w:tcW w:type="dxa" w:w="5184"/>
            <w:shd w:val="clear" w:fill="EEF4F8"/>
          </w:tcPr>
          <w:p>
            <w:r/>
            <w:r>
              <w:rPr>
                <w:b w:val="0"/>
                <w:sz w:val="17"/>
              </w:rPr>
              <w:t>“The difference is not severity or duration. It is structure — whether anyone else can make what that site makes.”</w:t>
            </w:r>
          </w:p>
        </w:tc>
      </w:tr>
      <w:tr>
        <w:trPr>
          <w:cantSplit/>
        </w:trPr>
        <w:tc>
          <w:tcPr>
            <w:tcW w:type="dxa" w:w="432"/>
          </w:tcPr>
          <w:p>
            <w:r/>
            <w:r>
              <w:rPr>
                <w:b w:val="0"/>
                <w:sz w:val="17"/>
              </w:rPr>
              <w:t>3</w:t>
            </w:r>
          </w:p>
        </w:tc>
        <w:tc>
          <w:tcPr>
            <w:tcW w:type="dxa" w:w="1512"/>
          </w:tcPr>
          <w:p>
            <w:r/>
            <w:r>
              <w:rPr>
                <w:b w:val="0"/>
                <w:sz w:val="17"/>
              </w:rPr>
              <w:t>Mitigation</w:t>
            </w:r>
          </w:p>
        </w:tc>
        <w:tc>
          <w:tcPr>
            <w:tcW w:type="dxa" w:w="2808"/>
          </w:tcPr>
          <w:p>
            <w:r/>
            <w:r>
              <w:rPr>
                <w:b w:val="0"/>
                <w:sz w:val="17"/>
              </w:rPr>
              <w:t>Show the blocked list for Penang.</w:t>
            </w:r>
          </w:p>
        </w:tc>
        <w:tc>
          <w:tcPr>
            <w:tcW w:type="dxa" w:w="5184"/>
          </w:tcPr>
          <w:p>
            <w:r/>
            <w:r>
              <w:rPr>
                <w:b w:val="0"/>
                <w:sz w:val="17"/>
              </w:rPr>
              <w:t>“Nothing can be rerouted, because Penang is the only plant that makes die sorting. No amount of spare capacity elsewhere helps.”</w:t>
            </w:r>
          </w:p>
        </w:tc>
      </w:tr>
      <w:tr>
        <w:trPr>
          <w:cantSplit/>
        </w:trPr>
        <w:tc>
          <w:tcPr>
            <w:tcW w:type="dxa" w:w="432"/>
            <w:shd w:val="clear" w:fill="EEF4F8"/>
          </w:tcPr>
          <w:p>
            <w:r/>
            <w:r>
              <w:rPr>
                <w:b w:val="0"/>
                <w:sz w:val="17"/>
              </w:rPr>
              <w:t>4</w:t>
            </w:r>
          </w:p>
        </w:tc>
        <w:tc>
          <w:tcPr>
            <w:tcW w:type="dxa" w:w="1512"/>
            <w:shd w:val="clear" w:fill="EEF4F8"/>
          </w:tcPr>
          <w:p>
            <w:r/>
            <w:r>
              <w:rPr>
                <w:b w:val="0"/>
                <w:sz w:val="17"/>
              </w:rPr>
              <w:t>—</w:t>
            </w:r>
          </w:p>
        </w:tc>
        <w:tc>
          <w:tcPr>
            <w:tcW w:type="dxa" w:w="2808"/>
            <w:shd w:val="clear" w:fill="EEF4F8"/>
          </w:tcPr>
          <w:p>
            <w:r/>
            <w:r>
              <w:rPr>
                <w:b w:val="0"/>
                <w:sz w:val="17"/>
              </w:rPr>
              <w:t>Present the sole-source table below.</w:t>
            </w:r>
          </w:p>
        </w:tc>
        <w:tc>
          <w:tcPr>
            <w:tcW w:type="dxa" w:w="5184"/>
            <w:shd w:val="clear" w:fill="EEF4F8"/>
          </w:tcPr>
          <w:p>
            <w:r/>
            <w:r>
              <w:rPr>
                <w:b w:val="0"/>
                <w:sz w:val="17"/>
              </w:rPr>
              <w:t>“Across the network, 6 of our 8 product categories are made at exactly one plant. That is $19.73M a month — 34.8% of total flow — with no alternative source.”</w:t>
            </w:r>
          </w:p>
        </w:tc>
      </w:tr>
      <w:tr>
        <w:trPr>
          <w:cantSplit/>
        </w:trPr>
        <w:tc>
          <w:tcPr>
            <w:tcW w:type="dxa" w:w="432"/>
          </w:tcPr>
          <w:p>
            <w:r/>
            <w:r>
              <w:rPr>
                <w:b w:val="0"/>
                <w:sz w:val="17"/>
              </w:rPr>
              <w:t>5</w:t>
            </w:r>
          </w:p>
        </w:tc>
        <w:tc>
          <w:tcPr>
            <w:tcW w:type="dxa" w:w="1512"/>
          </w:tcPr>
          <w:p>
            <w:r/>
            <w:r>
              <w:rPr>
                <w:b w:val="0"/>
                <w:sz w:val="17"/>
              </w:rPr>
              <w:t>—</w:t>
            </w:r>
          </w:p>
        </w:tc>
        <w:tc>
          <w:tcPr>
            <w:tcW w:type="dxa" w:w="2808"/>
          </w:tcPr>
          <w:p>
            <w:r/>
            <w:r>
              <w:rPr>
                <w:b w:val="0"/>
                <w:sz w:val="17"/>
              </w:rPr>
              <w:t>Let it sit. This is the number they will remember.</w:t>
            </w:r>
          </w:p>
        </w:tc>
        <w:tc>
          <w:tcPr>
            <w:tcW w:type="dxa" w:w="5184"/>
          </w:tcPr>
          <w:p>
            <w:r/>
            <w:r>
              <w:rPr>
                <w:b w:val="0"/>
                <w:sz w:val="17"/>
              </w:rPr>
              <w:t>“Every one of those lines is a scenario we cannot mitigate our way out of. They are the shortlist for second-source qualification, and they are ranked by value.”</w:t>
            </w:r>
          </w:p>
        </w:tc>
      </w:tr>
    </w:tbl>
    <w:p>
      <w:pPr>
        <w:spacing w:after="40"/>
      </w:pPr>
    </w:p>
    <w:p>
      <w:pPr>
        <w:keepNext/>
        <w:spacing w:before="240" w:after="60"/>
      </w:pPr>
      <w:r>
        <w:rPr>
          <w:b/>
          <w:color w:val="1B3A57"/>
          <w:sz w:val="23"/>
        </w:rPr>
        <w:t>The table to present</w:t>
      </w:r>
    </w:p>
    <w:tbl>
      <w:tblPr>
        <w:tblStyle w:val="TableGrid"/>
        <w:tblW w:type="auto" w:w="0"/>
        <w:jc w:val="left"/>
        <w:tblLayout w:type="fixed"/>
        <w:tblLook w:firstColumn="1" w:firstRow="1" w:lastColumn="0" w:lastRow="0" w:noHBand="0" w:noVBand="1" w:val="04A0"/>
        <w:tblLayout w:type="fixed"/>
      </w:tblPr>
      <w:tblGrid>
        <w:gridCol w:w="3600"/>
        <w:gridCol w:w="864"/>
        <w:gridCol w:w="1872"/>
        <w:gridCol w:w="3600"/>
      </w:tblGrid>
      <w:tr>
        <w:trPr>
          <w:cantSplit/>
          <w:tblHeader/>
        </w:trPr>
        <w:tc>
          <w:tcPr>
            <w:tcW w:type="dxa" w:w="3600"/>
            <w:shd w:val="clear" w:fill="1B3A57"/>
          </w:tcPr>
          <w:p>
            <w:r/>
            <w:r>
              <w:rPr>
                <w:b/>
                <w:color w:val="FFFFFF"/>
                <w:sz w:val="18"/>
              </w:rPr>
              <w:t>Product category</w:t>
            </w:r>
          </w:p>
        </w:tc>
        <w:tc>
          <w:tcPr>
            <w:tcW w:type="dxa" w:w="864"/>
            <w:shd w:val="clear" w:fill="1B3A57"/>
          </w:tcPr>
          <w:p>
            <w:r/>
            <w:r>
              <w:rPr>
                <w:b/>
                <w:color w:val="FFFFFF"/>
                <w:sz w:val="18"/>
              </w:rPr>
              <w:t>Plants</w:t>
            </w:r>
          </w:p>
        </w:tc>
        <w:tc>
          <w:tcPr>
            <w:tcW w:type="dxa" w:w="1872"/>
            <w:shd w:val="clear" w:fill="1B3A57"/>
          </w:tcPr>
          <w:p>
            <w:r/>
            <w:r>
              <w:rPr>
                <w:b/>
                <w:color w:val="FFFFFF"/>
                <w:sz w:val="18"/>
              </w:rPr>
              <w:t>Monthly flow</w:t>
            </w:r>
          </w:p>
        </w:tc>
        <w:tc>
          <w:tcPr>
            <w:tcW w:type="dxa" w:w="3600"/>
            <w:shd w:val="clear" w:fill="1B3A57"/>
          </w:tcPr>
          <w:p>
            <w:r/>
            <w:r>
              <w:rPr>
                <w:b/>
                <w:color w:val="FFFFFF"/>
                <w:sz w:val="18"/>
              </w:rPr>
              <w:t>Position</w:t>
            </w:r>
          </w:p>
        </w:tc>
      </w:tr>
      <w:tr>
        <w:trPr>
          <w:cantSplit/>
        </w:trPr>
        <w:tc>
          <w:tcPr>
            <w:tcW w:type="dxa" w:w="3600"/>
          </w:tcPr>
          <w:p>
            <w:r/>
            <w:r>
              <w:rPr>
                <w:b w:val="0"/>
                <w:sz w:val="18"/>
              </w:rPr>
              <w:t>Die Sorting</w:t>
            </w:r>
          </w:p>
        </w:tc>
        <w:tc>
          <w:tcPr>
            <w:tcW w:type="dxa" w:w="864"/>
          </w:tcPr>
          <w:p>
            <w:pPr>
              <w:jc w:val="right"/>
            </w:pPr>
            <w:r/>
            <w:r>
              <w:rPr>
                <w:b w:val="0"/>
                <w:sz w:val="18"/>
              </w:rPr>
              <w:t>1</w:t>
            </w:r>
          </w:p>
        </w:tc>
        <w:tc>
          <w:tcPr>
            <w:tcW w:type="dxa" w:w="1872"/>
          </w:tcPr>
          <w:p>
            <w:pPr>
              <w:jc w:val="right"/>
            </w:pPr>
            <w:r/>
            <w:r>
              <w:rPr>
                <w:b w:val="0"/>
                <w:sz w:val="18"/>
              </w:rPr>
              <w:t>$5.85M</w:t>
            </w:r>
          </w:p>
        </w:tc>
        <w:tc>
          <w:tcPr>
            <w:tcW w:type="dxa" w:w="3600"/>
          </w:tcPr>
          <w:p>
            <w:r/>
            <w:r>
              <w:rPr>
                <w:b/>
                <w:sz w:val="18"/>
              </w:rPr>
              <w:t>Sole source</w:t>
            </w:r>
          </w:p>
        </w:tc>
      </w:tr>
      <w:tr>
        <w:trPr>
          <w:cantSplit/>
        </w:trPr>
        <w:tc>
          <w:tcPr>
            <w:tcW w:type="dxa" w:w="3600"/>
            <w:shd w:val="clear" w:fill="EEF4F8"/>
          </w:tcPr>
          <w:p>
            <w:r/>
            <w:r>
              <w:rPr>
                <w:b w:val="0"/>
                <w:sz w:val="18"/>
              </w:rPr>
              <w:t>E-Beam Review</w:t>
            </w:r>
          </w:p>
        </w:tc>
        <w:tc>
          <w:tcPr>
            <w:tcW w:type="dxa" w:w="864"/>
            <w:shd w:val="clear" w:fill="EEF4F8"/>
          </w:tcPr>
          <w:p>
            <w:pPr>
              <w:jc w:val="right"/>
            </w:pPr>
            <w:r/>
            <w:r>
              <w:rPr>
                <w:b w:val="0"/>
                <w:sz w:val="18"/>
              </w:rPr>
              <w:t>1</w:t>
            </w:r>
          </w:p>
        </w:tc>
        <w:tc>
          <w:tcPr>
            <w:tcW w:type="dxa" w:w="1872"/>
            <w:shd w:val="clear" w:fill="EEF4F8"/>
          </w:tcPr>
          <w:p>
            <w:pPr>
              <w:jc w:val="right"/>
            </w:pPr>
            <w:r/>
            <w:r>
              <w:rPr>
                <w:b w:val="0"/>
                <w:sz w:val="18"/>
              </w:rPr>
              <w:t>$5.20M</w:t>
            </w:r>
          </w:p>
        </w:tc>
        <w:tc>
          <w:tcPr>
            <w:tcW w:type="dxa" w:w="3600"/>
            <w:shd w:val="clear" w:fill="EEF4F8"/>
          </w:tcPr>
          <w:p>
            <w:r/>
            <w:r>
              <w:rPr>
                <w:b/>
                <w:sz w:val="18"/>
              </w:rPr>
              <w:t>Sole source</w:t>
            </w:r>
          </w:p>
        </w:tc>
      </w:tr>
      <w:tr>
        <w:trPr>
          <w:cantSplit/>
        </w:trPr>
        <w:tc>
          <w:tcPr>
            <w:tcW w:type="dxa" w:w="3600"/>
          </w:tcPr>
          <w:p>
            <w:r/>
            <w:r>
              <w:rPr>
                <w:b w:val="0"/>
                <w:sz w:val="18"/>
              </w:rPr>
              <w:t>Surface Analysis</w:t>
            </w:r>
          </w:p>
        </w:tc>
        <w:tc>
          <w:tcPr>
            <w:tcW w:type="dxa" w:w="864"/>
          </w:tcPr>
          <w:p>
            <w:pPr>
              <w:jc w:val="right"/>
            </w:pPr>
            <w:r/>
            <w:r>
              <w:rPr>
                <w:b w:val="0"/>
                <w:sz w:val="18"/>
              </w:rPr>
              <w:t>1</w:t>
            </w:r>
          </w:p>
        </w:tc>
        <w:tc>
          <w:tcPr>
            <w:tcW w:type="dxa" w:w="1872"/>
          </w:tcPr>
          <w:p>
            <w:pPr>
              <w:jc w:val="right"/>
            </w:pPr>
            <w:r/>
            <w:r>
              <w:rPr>
                <w:b w:val="0"/>
                <w:sz w:val="18"/>
              </w:rPr>
              <w:t>$4.50M</w:t>
            </w:r>
          </w:p>
        </w:tc>
        <w:tc>
          <w:tcPr>
            <w:tcW w:type="dxa" w:w="3600"/>
          </w:tcPr>
          <w:p>
            <w:r/>
            <w:r>
              <w:rPr>
                <w:b/>
                <w:sz w:val="18"/>
              </w:rPr>
              <w:t>Sole source</w:t>
            </w:r>
          </w:p>
        </w:tc>
      </w:tr>
      <w:tr>
        <w:trPr>
          <w:cantSplit/>
        </w:trPr>
        <w:tc>
          <w:tcPr>
            <w:tcW w:type="dxa" w:w="3600"/>
            <w:shd w:val="clear" w:fill="EEF4F8"/>
          </w:tcPr>
          <w:p>
            <w:r/>
            <w:r>
              <w:rPr>
                <w:b w:val="0"/>
                <w:sz w:val="18"/>
              </w:rPr>
              <w:t>Sub-assemblies</w:t>
            </w:r>
          </w:p>
        </w:tc>
        <w:tc>
          <w:tcPr>
            <w:tcW w:type="dxa" w:w="864"/>
            <w:shd w:val="clear" w:fill="EEF4F8"/>
          </w:tcPr>
          <w:p>
            <w:pPr>
              <w:jc w:val="right"/>
            </w:pPr>
            <w:r/>
            <w:r>
              <w:rPr>
                <w:b w:val="0"/>
                <w:sz w:val="18"/>
              </w:rPr>
              <w:t>1</w:t>
            </w:r>
          </w:p>
        </w:tc>
        <w:tc>
          <w:tcPr>
            <w:tcW w:type="dxa" w:w="1872"/>
            <w:shd w:val="clear" w:fill="EEF4F8"/>
          </w:tcPr>
          <w:p>
            <w:pPr>
              <w:jc w:val="right"/>
            </w:pPr>
            <w:r/>
            <w:r>
              <w:rPr>
                <w:b w:val="0"/>
                <w:sz w:val="18"/>
              </w:rPr>
              <w:t>$2.80M</w:t>
            </w:r>
          </w:p>
        </w:tc>
        <w:tc>
          <w:tcPr>
            <w:tcW w:type="dxa" w:w="3600"/>
            <w:shd w:val="clear" w:fill="EEF4F8"/>
          </w:tcPr>
          <w:p>
            <w:r/>
            <w:r>
              <w:rPr>
                <w:b/>
                <w:sz w:val="18"/>
              </w:rPr>
              <w:t>Sole source</w:t>
            </w:r>
          </w:p>
        </w:tc>
      </w:tr>
      <w:tr>
        <w:trPr>
          <w:cantSplit/>
        </w:trPr>
        <w:tc>
          <w:tcPr>
            <w:tcW w:type="dxa" w:w="3600"/>
          </w:tcPr>
          <w:p>
            <w:r/>
            <w:r>
              <w:rPr>
                <w:b w:val="0"/>
                <w:sz w:val="18"/>
              </w:rPr>
              <w:t>Optics Modules</w:t>
            </w:r>
          </w:p>
        </w:tc>
        <w:tc>
          <w:tcPr>
            <w:tcW w:type="dxa" w:w="864"/>
          </w:tcPr>
          <w:p>
            <w:pPr>
              <w:jc w:val="right"/>
            </w:pPr>
            <w:r/>
            <w:r>
              <w:rPr>
                <w:b w:val="0"/>
                <w:sz w:val="18"/>
              </w:rPr>
              <w:t>1</w:t>
            </w:r>
          </w:p>
        </w:tc>
        <w:tc>
          <w:tcPr>
            <w:tcW w:type="dxa" w:w="1872"/>
          </w:tcPr>
          <w:p>
            <w:pPr>
              <w:jc w:val="right"/>
            </w:pPr>
            <w:r/>
            <w:r>
              <w:rPr>
                <w:b w:val="0"/>
                <w:sz w:val="18"/>
              </w:rPr>
              <w:t>$900K</w:t>
            </w:r>
          </w:p>
        </w:tc>
        <w:tc>
          <w:tcPr>
            <w:tcW w:type="dxa" w:w="3600"/>
          </w:tcPr>
          <w:p>
            <w:r/>
            <w:r>
              <w:rPr>
                <w:b/>
                <w:sz w:val="18"/>
              </w:rPr>
              <w:t>Sole source</w:t>
            </w:r>
          </w:p>
        </w:tc>
      </w:tr>
      <w:tr>
        <w:trPr>
          <w:cantSplit/>
        </w:trPr>
        <w:tc>
          <w:tcPr>
            <w:tcW w:type="dxa" w:w="3600"/>
            <w:shd w:val="clear" w:fill="EEF4F8"/>
          </w:tcPr>
          <w:p>
            <w:r/>
            <w:r>
              <w:rPr>
                <w:b w:val="0"/>
                <w:sz w:val="18"/>
              </w:rPr>
              <w:t>Test Fixtures</w:t>
            </w:r>
          </w:p>
        </w:tc>
        <w:tc>
          <w:tcPr>
            <w:tcW w:type="dxa" w:w="864"/>
            <w:shd w:val="clear" w:fill="EEF4F8"/>
          </w:tcPr>
          <w:p>
            <w:pPr>
              <w:jc w:val="right"/>
            </w:pPr>
            <w:r/>
            <w:r>
              <w:rPr>
                <w:b w:val="0"/>
                <w:sz w:val="18"/>
              </w:rPr>
              <w:t>1</w:t>
            </w:r>
          </w:p>
        </w:tc>
        <w:tc>
          <w:tcPr>
            <w:tcW w:type="dxa" w:w="1872"/>
            <w:shd w:val="clear" w:fill="EEF4F8"/>
          </w:tcPr>
          <w:p>
            <w:pPr>
              <w:jc w:val="right"/>
            </w:pPr>
            <w:r/>
            <w:r>
              <w:rPr>
                <w:b w:val="0"/>
                <w:sz w:val="18"/>
              </w:rPr>
              <w:t>$480K</w:t>
            </w:r>
          </w:p>
        </w:tc>
        <w:tc>
          <w:tcPr>
            <w:tcW w:type="dxa" w:w="3600"/>
            <w:shd w:val="clear" w:fill="EEF4F8"/>
          </w:tcPr>
          <w:p>
            <w:r/>
            <w:r>
              <w:rPr>
                <w:b/>
                <w:sz w:val="18"/>
              </w:rPr>
              <w:t>Sole source</w:t>
            </w:r>
          </w:p>
        </w:tc>
      </w:tr>
      <w:tr>
        <w:trPr>
          <w:cantSplit/>
        </w:trPr>
        <w:tc>
          <w:tcPr>
            <w:tcW w:type="dxa" w:w="3600"/>
          </w:tcPr>
          <w:p>
            <w:r/>
            <w:r>
              <w:rPr>
                <w:b w:val="0"/>
                <w:sz w:val="18"/>
              </w:rPr>
              <w:t>Inspection Systems</w:t>
            </w:r>
          </w:p>
        </w:tc>
        <w:tc>
          <w:tcPr>
            <w:tcW w:type="dxa" w:w="864"/>
          </w:tcPr>
          <w:p>
            <w:pPr>
              <w:jc w:val="right"/>
            </w:pPr>
            <w:r/>
            <w:r>
              <w:rPr>
                <w:b w:val="0"/>
                <w:sz w:val="18"/>
              </w:rPr>
              <w:t>3</w:t>
            </w:r>
          </w:p>
        </w:tc>
        <w:tc>
          <w:tcPr>
            <w:tcW w:type="dxa" w:w="1872"/>
          </w:tcPr>
          <w:p>
            <w:pPr>
              <w:jc w:val="right"/>
            </w:pPr>
            <w:r/>
            <w:r>
              <w:rPr>
                <w:b w:val="0"/>
                <w:sz w:val="18"/>
              </w:rPr>
              <w:t>$23.10M</w:t>
            </w:r>
          </w:p>
        </w:tc>
        <w:tc>
          <w:tcPr>
            <w:tcW w:type="dxa" w:w="3600"/>
          </w:tcPr>
          <w:p>
            <w:r/>
            <w:r>
              <w:rPr>
                <w:b w:val="0"/>
                <w:sz w:val="18"/>
              </w:rPr>
              <w:t>Has alternative</w:t>
            </w:r>
          </w:p>
        </w:tc>
      </w:tr>
      <w:tr>
        <w:trPr>
          <w:cantSplit/>
        </w:trPr>
        <w:tc>
          <w:tcPr>
            <w:tcW w:type="dxa" w:w="3600"/>
            <w:shd w:val="clear" w:fill="EEF4F8"/>
          </w:tcPr>
          <w:p>
            <w:r/>
            <w:r>
              <w:rPr>
                <w:b w:val="0"/>
                <w:sz w:val="18"/>
              </w:rPr>
              <w:t>Metrology</w:t>
            </w:r>
          </w:p>
        </w:tc>
        <w:tc>
          <w:tcPr>
            <w:tcW w:type="dxa" w:w="864"/>
            <w:shd w:val="clear" w:fill="EEF4F8"/>
          </w:tcPr>
          <w:p>
            <w:pPr>
              <w:jc w:val="right"/>
            </w:pPr>
            <w:r/>
            <w:r>
              <w:rPr>
                <w:b w:val="0"/>
                <w:sz w:val="18"/>
              </w:rPr>
              <w:t>2</w:t>
            </w:r>
          </w:p>
        </w:tc>
        <w:tc>
          <w:tcPr>
            <w:tcW w:type="dxa" w:w="1872"/>
            <w:shd w:val="clear" w:fill="EEF4F8"/>
          </w:tcPr>
          <w:p>
            <w:pPr>
              <w:jc w:val="right"/>
            </w:pPr>
            <w:r/>
            <w:r>
              <w:rPr>
                <w:b w:val="0"/>
                <w:sz w:val="18"/>
              </w:rPr>
              <w:t>$7.20M</w:t>
            </w:r>
          </w:p>
        </w:tc>
        <w:tc>
          <w:tcPr>
            <w:tcW w:type="dxa" w:w="3600"/>
            <w:shd w:val="clear" w:fill="EEF4F8"/>
          </w:tcPr>
          <w:p>
            <w:r/>
            <w:r>
              <w:rPr>
                <w:b w:val="0"/>
                <w:sz w:val="18"/>
              </w:rPr>
              <w:t>Has alternative</w:t>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Close on:  </w:t>
            </w:r>
            <w:r>
              <w:rPr>
                <w:b w:val="0"/>
                <w:sz w:val="20"/>
              </w:rPr>
              <w:t>“34.8% of our monthly flow runs through categories with a single plant behind them. Scenario planning cannot fix that — only qualifying a second source can. This list is that investment case, ranked by exposure.”</w:t>
            </w:r>
          </w:p>
        </w:tc>
      </w:tr>
    </w:tbl>
    <w:p>
      <w:pPr>
        <w:spacing w:after="40"/>
      </w:pPr>
    </w:p>
    <w:p>
      <w:pPr>
        <w:keepNext/>
        <w:spacing w:before="240" w:after="60"/>
      </w:pPr>
      <w:r>
        <w:rPr>
          <w:b/>
          <w:color w:val="1B3A57"/>
          <w:sz w:val="23"/>
        </w:rPr>
        <w:t>Questions to expect</w:t>
      </w:r>
    </w:p>
    <w:p>
      <w:pPr>
        <w:spacing w:after="20"/>
      </w:pPr>
      <w:r>
        <w:rPr>
          <w:b/>
          <w:color w:val="1B3A57"/>
          <w:sz w:val="19"/>
        </w:rPr>
        <w:t>“Which one would you fix first?”</w:t>
      </w:r>
    </w:p>
    <w:p>
      <w:pPr>
        <w:spacing w:after="120"/>
      </w:pPr>
      <w:r>
        <w:rPr>
          <w:b w:val="0"/>
          <w:i w:val="0"/>
          <w:sz w:val="19"/>
        </w:rPr>
        <w:t>By exposure, die sorting at $5.85M a month. It is also the one that already shows up as a second-order failure in the Austin scenario, so it is exposed to more than one event.</w:t>
      </w:r>
    </w:p>
    <w:p>
      <w:pPr>
        <w:spacing w:after="20"/>
      </w:pPr>
      <w:r>
        <w:rPr>
          <w:b/>
          <w:color w:val="1B3A57"/>
          <w:sz w:val="19"/>
        </w:rPr>
        <w:t>“What does 'has alternative' really mean — can we actually switch?”</w:t>
      </w:r>
    </w:p>
    <w:p>
      <w:pPr>
        <w:spacing w:after="120"/>
      </w:pPr>
      <w:r>
        <w:rPr>
          <w:b w:val="0"/>
          <w:i w:val="0"/>
          <w:sz w:val="19"/>
        </w:rPr>
        <w:t>It means another plant already ships that category today, so the capability exists. It does not mean the switch is free: qualification, tooling and customer approval are not modelled, and the tool says so.</w:t>
      </w:r>
    </w:p>
    <w:p>
      <w:r>
        <w:br w:type="page"/>
      </w:r>
    </w:p>
    <w:p>
      <w:pPr>
        <w:keepNext/>
        <w:spacing w:before="0" w:after="40"/>
      </w:pPr>
      <w:r>
        <w:rPr>
          <w:b/>
          <w:color w:val="1B3A57"/>
          <w:sz w:val="34"/>
        </w:rPr>
        <w:t>Script 3 · CFO / FP&amp;A</w:t>
      </w:r>
    </w:p>
    <w:p>
      <w:pPr>
        <w:spacing w:after="160"/>
      </w:pPr>
      <w:r>
        <w:rPr>
          <w:color w:val="5A6A7A"/>
          <w:sz w:val="19"/>
        </w:rPr>
        <w:t>5 minutes   ·   Audience: Finance leadership and planning</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The question they walk in with:  </w:t>
            </w:r>
            <w:r>
              <w:rPr>
                <w:b w:val="0"/>
                <w:sz w:val="20"/>
              </w:rPr>
              <w:t>What revenue is exposed, and how much of it can we actually defend?</w:t>
            </w:r>
          </w:p>
        </w:tc>
      </w:tr>
    </w:tbl>
    <w:p>
      <w:pPr>
        <w:spacing w:after="40"/>
      </w:pPr>
    </w:p>
    <w:p>
      <w:pPr>
        <w:spacing w:after="120"/>
      </w:pPr>
      <w:r>
        <w:rPr>
          <w:b w:val="0"/>
          <w:i w:val="0"/>
          <w:sz w:val="20"/>
        </w:rPr>
        <w:t>Finance does not need the map. They need the split between defensible and undefendable exposure, and confidence that the numbers are auditable. Lead with provenance.</w:t>
      </w:r>
    </w:p>
    <w:tbl>
      <w:tblPr>
        <w:tblStyle w:val="TableGrid"/>
        <w:tblW w:type="auto" w:w="0"/>
        <w:jc w:val="left"/>
        <w:tblLayout w:type="fixed"/>
        <w:tblLook w:firstColumn="1" w:firstRow="1" w:lastColumn="0" w:lastRow="0" w:noHBand="0" w:noVBand="1" w:val="04A0"/>
        <w:tblLayout w:type="fixed"/>
      </w:tblPr>
      <w:tblGrid>
        <w:gridCol w:w="432"/>
        <w:gridCol w:w="1512"/>
        <w:gridCol w:w="2808"/>
        <w:gridCol w:w="5184"/>
      </w:tblGrid>
      <w:tr>
        <w:trPr>
          <w:cantSplit/>
          <w:tblHeader/>
        </w:trPr>
        <w:tc>
          <w:tcPr>
            <w:tcW w:type="dxa" w:w="432"/>
            <w:shd w:val="clear" w:fill="1B3A57"/>
          </w:tcPr>
          <w:p>
            <w:r/>
            <w:r>
              <w:rPr>
                <w:b/>
                <w:color w:val="FFFFFF"/>
                <w:sz w:val="17"/>
              </w:rPr>
              <w:t>#</w:t>
            </w:r>
          </w:p>
        </w:tc>
        <w:tc>
          <w:tcPr>
            <w:tcW w:type="dxa" w:w="1512"/>
            <w:shd w:val="clear" w:fill="1B3A57"/>
          </w:tcPr>
          <w:p>
            <w:r/>
            <w:r>
              <w:rPr>
                <w:b/>
                <w:color w:val="FFFFFF"/>
                <w:sz w:val="17"/>
              </w:rPr>
              <w:t>Page</w:t>
            </w:r>
          </w:p>
        </w:tc>
        <w:tc>
          <w:tcPr>
            <w:tcW w:type="dxa" w:w="2808"/>
            <w:shd w:val="clear" w:fill="1B3A57"/>
          </w:tcPr>
          <w:p>
            <w:r/>
            <w:r>
              <w:rPr>
                <w:b/>
                <w:color w:val="FFFFFF"/>
                <w:sz w:val="17"/>
              </w:rPr>
              <w:t>Do this</w:t>
            </w:r>
          </w:p>
        </w:tc>
        <w:tc>
          <w:tcPr>
            <w:tcW w:type="dxa" w:w="5184"/>
            <w:shd w:val="clear" w:fill="1B3A57"/>
          </w:tcPr>
          <w:p>
            <w:r/>
            <w:r>
              <w:rPr>
                <w:b/>
                <w:color w:val="FFFFFF"/>
                <w:sz w:val="17"/>
              </w:rPr>
              <w:t>Say this</w:t>
            </w:r>
          </w:p>
        </w:tc>
      </w:tr>
      <w:tr>
        <w:trPr>
          <w:cantSplit/>
        </w:trPr>
        <w:tc>
          <w:tcPr>
            <w:tcW w:type="dxa" w:w="432"/>
          </w:tcPr>
          <w:p>
            <w:r/>
            <w:r>
              <w:rPr>
                <w:b w:val="0"/>
                <w:sz w:val="17"/>
              </w:rPr>
              <w:t>1</w:t>
            </w:r>
          </w:p>
        </w:tc>
        <w:tc>
          <w:tcPr>
            <w:tcW w:type="dxa" w:w="1512"/>
          </w:tcPr>
          <w:p>
            <w:r/>
            <w:r>
              <w:rPr>
                <w:b w:val="0"/>
                <w:sz w:val="17"/>
              </w:rPr>
              <w:t>Mitigation</w:t>
            </w:r>
          </w:p>
        </w:tc>
        <w:tc>
          <w:tcPr>
            <w:tcW w:type="dxa" w:w="2808"/>
          </w:tcPr>
          <w:p>
            <w:r/>
            <w:r>
              <w:rPr>
                <w:b w:val="0"/>
                <w:sz w:val="17"/>
              </w:rPr>
              <w:t>Open on a scenario already run. Point at the four tiles.</w:t>
            </w:r>
          </w:p>
        </w:tc>
        <w:tc>
          <w:tcPr>
            <w:tcW w:type="dxa" w:w="5184"/>
          </w:tcPr>
          <w:p>
            <w:r/>
            <w:r>
              <w:rPr>
                <w:b w:val="0"/>
                <w:sz w:val="17"/>
              </w:rPr>
              <w:t>“One disruption, four numbers. $15.09M of customer revenue at risk. $13.80M defensible. $1.29M not. 2 actions required.”</w:t>
            </w:r>
          </w:p>
        </w:tc>
      </w:tr>
      <w:tr>
        <w:trPr>
          <w:cantSplit/>
        </w:trPr>
        <w:tc>
          <w:tcPr>
            <w:tcW w:type="dxa" w:w="432"/>
            <w:shd w:val="clear" w:fill="EEF4F8"/>
          </w:tcPr>
          <w:p>
            <w:r/>
            <w:r>
              <w:rPr>
                <w:b w:val="0"/>
                <w:sz w:val="17"/>
              </w:rPr>
              <w:t>2</w:t>
            </w:r>
          </w:p>
        </w:tc>
        <w:tc>
          <w:tcPr>
            <w:tcW w:type="dxa" w:w="1512"/>
            <w:shd w:val="clear" w:fill="EEF4F8"/>
          </w:tcPr>
          <w:p>
            <w:r/>
            <w:r>
              <w:rPr>
                <w:b w:val="0"/>
                <w:sz w:val="17"/>
              </w:rPr>
              <w:t>Mitigation</w:t>
            </w:r>
          </w:p>
        </w:tc>
        <w:tc>
          <w:tcPr>
            <w:tcW w:type="dxa" w:w="2808"/>
            <w:shd w:val="clear" w:fill="EEF4F8"/>
          </w:tcPr>
          <w:p>
            <w:r/>
            <w:r>
              <w:rPr>
                <w:b w:val="0"/>
                <w:sz w:val="17"/>
              </w:rPr>
              <w:t>Point at the reroute table's hours columns.</w:t>
            </w:r>
          </w:p>
        </w:tc>
        <w:tc>
          <w:tcPr>
            <w:tcW w:type="dxa" w:w="5184"/>
            <w:shd w:val="clear" w:fill="EEF4F8"/>
          </w:tcPr>
          <w:p>
            <w:r/>
            <w:r>
              <w:rPr>
                <w:b w:val="0"/>
                <w:sz w:val="17"/>
              </w:rPr>
              <w:t>“Each action is costed in capacity, not guessed. 98 hours of 282 free. The constraint is real and it is in the data.”</w:t>
            </w:r>
          </w:p>
        </w:tc>
      </w:tr>
      <w:tr>
        <w:trPr>
          <w:cantSplit/>
        </w:trPr>
        <w:tc>
          <w:tcPr>
            <w:tcW w:type="dxa" w:w="432"/>
          </w:tcPr>
          <w:p>
            <w:r/>
            <w:r>
              <w:rPr>
                <w:b w:val="0"/>
                <w:sz w:val="17"/>
              </w:rPr>
              <w:t>3</w:t>
            </w:r>
          </w:p>
        </w:tc>
        <w:tc>
          <w:tcPr>
            <w:tcW w:type="dxa" w:w="1512"/>
          </w:tcPr>
          <w:p>
            <w:r/>
            <w:r>
              <w:rPr>
                <w:b w:val="0"/>
                <w:sz w:val="17"/>
              </w:rPr>
              <w:t>Mitigation</w:t>
            </w:r>
          </w:p>
        </w:tc>
        <w:tc>
          <w:tcPr>
            <w:tcW w:type="dxa" w:w="2808"/>
          </w:tcPr>
          <w:p>
            <w:r/>
            <w:r>
              <w:rPr>
                <w:b w:val="0"/>
                <w:sz w:val="17"/>
              </w:rPr>
              <w:t>Point at the blocked rows and their reasons.</w:t>
            </w:r>
          </w:p>
        </w:tc>
        <w:tc>
          <w:tcPr>
            <w:tcW w:type="dxa" w:w="5184"/>
          </w:tcPr>
          <w:p>
            <w:r/>
            <w:r>
              <w:rPr>
                <w:b w:val="0"/>
                <w:sz w:val="17"/>
              </w:rPr>
              <w:t>“This is the part that matters for provisioning. It is not unquantified risk — it is a specific figure against a specific cause.”</w:t>
            </w:r>
          </w:p>
        </w:tc>
      </w:tr>
      <w:tr>
        <w:trPr>
          <w:cantSplit/>
        </w:trPr>
        <w:tc>
          <w:tcPr>
            <w:tcW w:type="dxa" w:w="432"/>
            <w:shd w:val="clear" w:fill="EEF4F8"/>
          </w:tcPr>
          <w:p>
            <w:r/>
            <w:r>
              <w:rPr>
                <w:b w:val="0"/>
                <w:sz w:val="17"/>
              </w:rPr>
              <w:t>4</w:t>
            </w:r>
          </w:p>
        </w:tc>
        <w:tc>
          <w:tcPr>
            <w:tcW w:type="dxa" w:w="1512"/>
            <w:shd w:val="clear" w:fill="EEF4F8"/>
          </w:tcPr>
          <w:p>
            <w:r/>
            <w:r>
              <w:rPr>
                <w:b w:val="0"/>
                <w:sz w:val="17"/>
              </w:rPr>
              <w:t>Scenario Studio</w:t>
            </w:r>
          </w:p>
        </w:tc>
        <w:tc>
          <w:tcPr>
            <w:tcW w:type="dxa" w:w="2808"/>
            <w:shd w:val="clear" w:fill="EEF4F8"/>
          </w:tcPr>
          <w:p>
            <w:r/>
            <w:r>
              <w:rPr>
                <w:b w:val="0"/>
                <w:sz w:val="17"/>
              </w:rPr>
              <w:t>Show the scenario library totals.</w:t>
            </w:r>
          </w:p>
        </w:tc>
        <w:tc>
          <w:tcPr>
            <w:tcW w:type="dxa" w:w="5184"/>
            <w:shd w:val="clear" w:fill="EEF4F8"/>
          </w:tcPr>
          <w:p>
            <w:r/>
            <w:r>
              <w:rPr>
                <w:b w:val="0"/>
                <w:sz w:val="17"/>
              </w:rPr>
              <w:t>“Run across our six standing scenarios, exposure ranges from $3.73M to $16.05M. That is a distribution you can plan a contingency against rather than a single worst case.”</w:t>
            </w:r>
          </w:p>
        </w:tc>
      </w:tr>
      <w:tr>
        <w:trPr>
          <w:cantSplit/>
        </w:trPr>
        <w:tc>
          <w:tcPr>
            <w:tcW w:type="dxa" w:w="432"/>
          </w:tcPr>
          <w:p>
            <w:r/>
            <w:r>
              <w:rPr>
                <w:b w:val="0"/>
                <w:sz w:val="17"/>
              </w:rPr>
              <w:t>5</w:t>
            </w:r>
          </w:p>
        </w:tc>
        <w:tc>
          <w:tcPr>
            <w:tcW w:type="dxa" w:w="1512"/>
          </w:tcPr>
          <w:p>
            <w:r/>
            <w:r>
              <w:rPr>
                <w:b w:val="0"/>
                <w:sz w:val="17"/>
              </w:rPr>
              <w:t>Mitigation</w:t>
            </w:r>
          </w:p>
        </w:tc>
        <w:tc>
          <w:tcPr>
            <w:tcW w:type="dxa" w:w="2808"/>
          </w:tcPr>
          <w:p>
            <w:r/>
            <w:r>
              <w:rPr>
                <w:b w:val="0"/>
                <w:sz w:val="17"/>
              </w:rPr>
              <w:t>Scroll to the limits panel at the foot of the page.</w:t>
            </w:r>
          </w:p>
        </w:tc>
        <w:tc>
          <w:tcPr>
            <w:tcW w:type="dxa" w:w="5184"/>
          </w:tcPr>
          <w:p>
            <w:r/>
            <w:r>
              <w:rPr>
                <w:b w:val="0"/>
                <w:sz w:val="17"/>
              </w:rPr>
              <w:t>“And the tool states its own assumptions. Anything derived is labelled derived. I would rather bring you a number with its caveats attached.”</w:t>
            </w:r>
          </w:p>
        </w:tc>
      </w:tr>
    </w:tbl>
    <w:p>
      <w:pPr>
        <w:spacing w:after="40"/>
      </w:pPr>
    </w:p>
    <w:p>
      <w:pPr>
        <w:keepNext/>
        <w:spacing w:before="240" w:after="60"/>
      </w:pPr>
      <w:r>
        <w:rPr>
          <w:b/>
          <w:color w:val="1B3A57"/>
          <w:sz w:val="23"/>
        </w:rPr>
        <w:t>The split to present</w:t>
      </w:r>
    </w:p>
    <w:tbl>
      <w:tblPr>
        <w:tblStyle w:val="TableGrid"/>
        <w:tblW w:type="auto" w:w="0"/>
        <w:jc w:val="left"/>
        <w:tblLayout w:type="fixed"/>
        <w:tblLook w:firstColumn="1" w:firstRow="1" w:lastColumn="0" w:lastRow="0" w:noHBand="0" w:noVBand="1" w:val="04A0"/>
        <w:tblLayout w:type="fixed"/>
      </w:tblPr>
      <w:tblGrid>
        <w:gridCol w:w="3600"/>
        <w:gridCol w:w="2160"/>
        <w:gridCol w:w="2304"/>
        <w:gridCol w:w="1872"/>
      </w:tblGrid>
      <w:tr>
        <w:trPr>
          <w:cantSplit/>
          <w:tblHeader/>
        </w:trPr>
        <w:tc>
          <w:tcPr>
            <w:tcW w:type="dxa" w:w="3600"/>
            <w:shd w:val="clear" w:fill="1B3A57"/>
          </w:tcPr>
          <w:p>
            <w:r/>
            <w:r>
              <w:rPr>
                <w:b/>
                <w:color w:val="FFFFFF"/>
                <w:sz w:val="18"/>
              </w:rPr>
              <w:t>Scenario</w:t>
            </w:r>
          </w:p>
        </w:tc>
        <w:tc>
          <w:tcPr>
            <w:tcW w:type="dxa" w:w="2160"/>
            <w:shd w:val="clear" w:fill="1B3A57"/>
          </w:tcPr>
          <w:p>
            <w:r/>
            <w:r>
              <w:rPr>
                <w:b/>
                <w:color w:val="FFFFFF"/>
                <w:sz w:val="18"/>
              </w:rPr>
              <w:t>Revenue at risk</w:t>
            </w:r>
          </w:p>
        </w:tc>
        <w:tc>
          <w:tcPr>
            <w:tcW w:type="dxa" w:w="2304"/>
            <w:shd w:val="clear" w:fill="1B3A57"/>
          </w:tcPr>
          <w:p>
            <w:r/>
            <w:r>
              <w:rPr>
                <w:b/>
                <w:color w:val="FFFFFF"/>
                <w:sz w:val="18"/>
              </w:rPr>
              <w:t>Defensible</w:t>
            </w:r>
          </w:p>
        </w:tc>
        <w:tc>
          <w:tcPr>
            <w:tcW w:type="dxa" w:w="1872"/>
            <w:shd w:val="clear" w:fill="1B3A57"/>
          </w:tcPr>
          <w:p>
            <w:r/>
            <w:r>
              <w:rPr>
                <w:b/>
                <w:color w:val="FFFFFF"/>
                <w:sz w:val="18"/>
              </w:rPr>
              <w:t>Undefendable</w:t>
            </w:r>
          </w:p>
        </w:tc>
      </w:tr>
      <w:tr>
        <w:trPr>
          <w:cantSplit/>
        </w:trPr>
        <w:tc>
          <w:tcPr>
            <w:tcW w:type="dxa" w:w="3600"/>
          </w:tcPr>
          <w:p>
            <w:r/>
            <w:r>
              <w:rPr>
                <w:b w:val="0"/>
                <w:sz w:val="18"/>
              </w:rPr>
              <w:t>Hurricane — Austin, 60d</w:t>
            </w:r>
          </w:p>
        </w:tc>
        <w:tc>
          <w:tcPr>
            <w:tcW w:type="dxa" w:w="2160"/>
          </w:tcPr>
          <w:p>
            <w:pPr>
              <w:jc w:val="right"/>
            </w:pPr>
            <w:r/>
            <w:r>
              <w:rPr>
                <w:b w:val="0"/>
                <w:sz w:val="18"/>
              </w:rPr>
              <w:t>$15.09M</w:t>
            </w:r>
          </w:p>
        </w:tc>
        <w:tc>
          <w:tcPr>
            <w:tcW w:type="dxa" w:w="2304"/>
          </w:tcPr>
          <w:p>
            <w:pPr>
              <w:jc w:val="right"/>
            </w:pPr>
            <w:r/>
            <w:r>
              <w:rPr>
                <w:b w:val="0"/>
                <w:sz w:val="18"/>
              </w:rPr>
              <w:t>$13.80M (91.4%)</w:t>
            </w:r>
          </w:p>
        </w:tc>
        <w:tc>
          <w:tcPr>
            <w:tcW w:type="dxa" w:w="1872"/>
          </w:tcPr>
          <w:p>
            <w:pPr>
              <w:jc w:val="right"/>
            </w:pPr>
            <w:r/>
            <w:r>
              <w:rPr>
                <w:b w:val="0"/>
                <w:sz w:val="18"/>
              </w:rPr>
              <w:t>$1.29M</w:t>
            </w:r>
          </w:p>
        </w:tc>
      </w:tr>
      <w:tr>
        <w:trPr>
          <w:cantSplit/>
        </w:trPr>
        <w:tc>
          <w:tcPr>
            <w:tcW w:type="dxa" w:w="3600"/>
          </w:tcPr>
          <w:p>
            <w:r/>
            <w:r>
              <w:rPr>
                <w:b w:val="0"/>
                <w:sz w:val="18"/>
              </w:rPr>
              <w:t>Typhoon — Penang, 30d</w:t>
            </w:r>
          </w:p>
        </w:tc>
        <w:tc>
          <w:tcPr>
            <w:tcW w:type="dxa" w:w="2160"/>
          </w:tcPr>
          <w:p>
            <w:pPr>
              <w:jc w:val="right"/>
            </w:pPr>
            <w:r/>
            <w:r>
              <w:rPr>
                <w:b w:val="0"/>
                <w:sz w:val="18"/>
              </w:rPr>
              <w:t>$5.85M</w:t>
            </w:r>
          </w:p>
        </w:tc>
        <w:tc>
          <w:tcPr>
            <w:tcW w:type="dxa" w:w="2304"/>
          </w:tcPr>
          <w:p>
            <w:pPr>
              <w:jc w:val="right"/>
            </w:pPr>
            <w:r/>
            <w:r>
              <w:rPr>
                <w:b w:val="0"/>
                <w:sz w:val="18"/>
              </w:rPr>
              <w:t>$0 (0%)</w:t>
            </w:r>
          </w:p>
        </w:tc>
        <w:tc>
          <w:tcPr>
            <w:tcW w:type="dxa" w:w="1872"/>
          </w:tcPr>
          <w:p>
            <w:pPr>
              <w:jc w:val="right"/>
            </w:pPr>
            <w:r/>
            <w:r>
              <w:rPr>
                <w:b w:val="0"/>
                <w:sz w:val="18"/>
              </w:rPr>
              <w:t>$5.85M</w:t>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Close on:  </w:t>
            </w:r>
            <w:r>
              <w:rPr>
                <w:b w:val="0"/>
                <w:sz w:val="20"/>
              </w:rPr>
              <w:t>“Exposure is now two numbers instead of one: what we can defend by moving work, and what we cannot defend at all. The second number is the one that belongs in a contingency conversation, and it is defensible line by line.”</w:t>
            </w:r>
          </w:p>
        </w:tc>
      </w:tr>
    </w:tbl>
    <w:p>
      <w:pPr>
        <w:spacing w:after="40"/>
      </w:pPr>
    </w:p>
    <w:p>
      <w:pPr>
        <w:keepNext/>
        <w:spacing w:before="240" w:after="60"/>
      </w:pPr>
      <w:r>
        <w:rPr>
          <w:b/>
          <w:color w:val="1B3A57"/>
          <w:sz w:val="23"/>
        </w:rPr>
        <w:t>Questions to expect</w:t>
      </w:r>
    </w:p>
    <w:p>
      <w:pPr>
        <w:spacing w:after="20"/>
      </w:pPr>
      <w:r>
        <w:rPr>
          <w:b/>
          <w:color w:val="1B3A57"/>
          <w:sz w:val="19"/>
        </w:rPr>
        <w:t>“Can I put this in a risk disclosure?”</w:t>
      </w:r>
    </w:p>
    <w:p>
      <w:pPr>
        <w:spacing w:after="120"/>
      </w:pPr>
      <w:r>
        <w:rPr>
          <w:b w:val="0"/>
          <w:i w:val="0"/>
          <w:sz w:val="19"/>
        </w:rPr>
        <w:t>The methodology is documented and reproducible, and every figure traces to SAP data in Snowflake. Treat the derived elements as planning-grade — the tool marks them.</w:t>
      </w:r>
    </w:p>
    <w:p>
      <w:pPr>
        <w:spacing w:after="20"/>
      </w:pPr>
      <w:r>
        <w:rPr>
          <w:b/>
          <w:color w:val="1B3A57"/>
          <w:sz w:val="19"/>
        </w:rPr>
        <w:t>“Why does the same plant give different numbers at different durations?”</w:t>
      </w:r>
    </w:p>
    <w:p>
      <w:pPr>
        <w:spacing w:after="120"/>
      </w:pPr>
      <w:r>
        <w:rPr>
          <w:b w:val="0"/>
          <w:i w:val="0"/>
          <w:sz w:val="19"/>
        </w:rPr>
        <w:t>Because inventory absorbs the front of an event. A 10-day Austin outage barely reaches Penang; a 60-day one takes it out for 48 days. Duration is the single biggest driver in the model.</w:t>
      </w:r>
    </w:p>
    <w:p>
      <w:r>
        <w:br w:type="page"/>
      </w:r>
    </w:p>
    <w:p>
      <w:pPr>
        <w:keepNext/>
        <w:spacing w:before="0" w:after="40"/>
      </w:pPr>
      <w:r>
        <w:rPr>
          <w:b/>
          <w:color w:val="1B3A57"/>
          <w:sz w:val="34"/>
        </w:rPr>
        <w:t>Script 4 · Plant Manager</w:t>
      </w:r>
    </w:p>
    <w:p>
      <w:pPr>
        <w:spacing w:after="160"/>
      </w:pPr>
      <w:r>
        <w:rPr>
          <w:color w:val="5A6A7A"/>
          <w:sz w:val="19"/>
        </w:rPr>
        <w:t>5 minutes   ·   Audience: Site leadership and production planning</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The question they walk in with:  </w:t>
            </w:r>
            <w:r>
              <w:rPr>
                <w:b w:val="0"/>
                <w:sz w:val="20"/>
              </w:rPr>
              <w:t>If another site goes down, what am I being asked to absorb — and can I?</w:t>
            </w:r>
          </w:p>
        </w:tc>
      </w:tr>
    </w:tbl>
    <w:p>
      <w:pPr>
        <w:spacing w:after="40"/>
      </w:pPr>
    </w:p>
    <w:p>
      <w:pPr>
        <w:spacing w:after="120"/>
      </w:pPr>
      <w:r>
        <w:rPr>
          <w:b w:val="0"/>
          <w:i w:val="0"/>
          <w:sz w:val="20"/>
        </w:rPr>
        <w:t>This persona is on the receiving end. The demo works because it shows the ask in their units — hours and utilisation — and because it is honest about when the answer is no. Present it from San Jose's point of view.</w:t>
      </w:r>
    </w:p>
    <w:tbl>
      <w:tblPr>
        <w:tblStyle w:val="TableGrid"/>
        <w:tblW w:type="auto" w:w="0"/>
        <w:jc w:val="left"/>
        <w:tblLayout w:type="fixed"/>
        <w:tblLook w:firstColumn="1" w:firstRow="1" w:lastColumn="0" w:lastRow="0" w:noHBand="0" w:noVBand="1" w:val="04A0"/>
        <w:tblLayout w:type="fixed"/>
      </w:tblPr>
      <w:tblGrid>
        <w:gridCol w:w="432"/>
        <w:gridCol w:w="1512"/>
        <w:gridCol w:w="2808"/>
        <w:gridCol w:w="5184"/>
      </w:tblGrid>
      <w:tr>
        <w:trPr>
          <w:cantSplit/>
          <w:tblHeader/>
        </w:trPr>
        <w:tc>
          <w:tcPr>
            <w:tcW w:type="dxa" w:w="432"/>
            <w:shd w:val="clear" w:fill="1B3A57"/>
          </w:tcPr>
          <w:p>
            <w:r/>
            <w:r>
              <w:rPr>
                <w:b/>
                <w:color w:val="FFFFFF"/>
                <w:sz w:val="17"/>
              </w:rPr>
              <w:t>#</w:t>
            </w:r>
          </w:p>
        </w:tc>
        <w:tc>
          <w:tcPr>
            <w:tcW w:type="dxa" w:w="1512"/>
            <w:shd w:val="clear" w:fill="1B3A57"/>
          </w:tcPr>
          <w:p>
            <w:r/>
            <w:r>
              <w:rPr>
                <w:b/>
                <w:color w:val="FFFFFF"/>
                <w:sz w:val="17"/>
              </w:rPr>
              <w:t>Page</w:t>
            </w:r>
          </w:p>
        </w:tc>
        <w:tc>
          <w:tcPr>
            <w:tcW w:type="dxa" w:w="2808"/>
            <w:shd w:val="clear" w:fill="1B3A57"/>
          </w:tcPr>
          <w:p>
            <w:r/>
            <w:r>
              <w:rPr>
                <w:b/>
                <w:color w:val="FFFFFF"/>
                <w:sz w:val="17"/>
              </w:rPr>
              <w:t>Do this</w:t>
            </w:r>
          </w:p>
        </w:tc>
        <w:tc>
          <w:tcPr>
            <w:tcW w:type="dxa" w:w="5184"/>
            <w:shd w:val="clear" w:fill="1B3A57"/>
          </w:tcPr>
          <w:p>
            <w:r/>
            <w:r>
              <w:rPr>
                <w:b/>
                <w:color w:val="FFFFFF"/>
                <w:sz w:val="17"/>
              </w:rPr>
              <w:t>Say this</w:t>
            </w:r>
          </w:p>
        </w:tc>
      </w:tr>
      <w:tr>
        <w:trPr>
          <w:cantSplit/>
        </w:trPr>
        <w:tc>
          <w:tcPr>
            <w:tcW w:type="dxa" w:w="432"/>
          </w:tcPr>
          <w:p>
            <w:r/>
            <w:r>
              <w:rPr>
                <w:b w:val="0"/>
                <w:sz w:val="17"/>
              </w:rPr>
              <w:t>1</w:t>
            </w:r>
          </w:p>
        </w:tc>
        <w:tc>
          <w:tcPr>
            <w:tcW w:type="dxa" w:w="1512"/>
          </w:tcPr>
          <w:p>
            <w:r/>
            <w:r>
              <w:rPr>
                <w:b w:val="0"/>
                <w:sz w:val="17"/>
              </w:rPr>
              <w:t>Scenario Studio</w:t>
            </w:r>
          </w:p>
        </w:tc>
        <w:tc>
          <w:tcPr>
            <w:tcW w:type="dxa" w:w="2808"/>
          </w:tcPr>
          <w:p>
            <w:r/>
            <w:r>
              <w:rPr>
                <w:b w:val="0"/>
                <w:sz w:val="17"/>
              </w:rPr>
              <w:t xml:space="preserve">Run </w:t>
            </w:r>
            <w:r>
              <w:rPr>
                <w:b/>
                <w:sz w:val="17"/>
              </w:rPr>
              <w:t>Hurricane — Austin</w:t>
            </w:r>
            <w:r>
              <w:rPr>
                <w:b w:val="0"/>
                <w:sz w:val="17"/>
              </w:rPr>
              <w:t>. Scroll to the capacity bullets.</w:t>
            </w:r>
          </w:p>
        </w:tc>
        <w:tc>
          <w:tcPr>
            <w:tcW w:type="dxa" w:w="5184"/>
          </w:tcPr>
          <w:p>
            <w:r/>
            <w:r>
              <w:rPr>
                <w:b w:val="0"/>
                <w:sz w:val="17"/>
              </w:rPr>
              <w:t>“Austin is down. Before anything is decided, here is where every plant stands today.”</w:t>
            </w:r>
          </w:p>
        </w:tc>
      </w:tr>
      <w:tr>
        <w:trPr>
          <w:cantSplit/>
        </w:trPr>
        <w:tc>
          <w:tcPr>
            <w:tcW w:type="dxa" w:w="432"/>
            <w:shd w:val="clear" w:fill="EEF4F8"/>
          </w:tcPr>
          <w:p>
            <w:r/>
            <w:r>
              <w:rPr>
                <w:b w:val="0"/>
                <w:sz w:val="17"/>
              </w:rPr>
              <w:t>2</w:t>
            </w:r>
          </w:p>
        </w:tc>
        <w:tc>
          <w:tcPr>
            <w:tcW w:type="dxa" w:w="1512"/>
            <w:shd w:val="clear" w:fill="EEF4F8"/>
          </w:tcPr>
          <w:p>
            <w:r/>
            <w:r>
              <w:rPr>
                <w:b w:val="0"/>
                <w:sz w:val="17"/>
              </w:rPr>
              <w:t>Scenario Studio</w:t>
            </w:r>
          </w:p>
        </w:tc>
        <w:tc>
          <w:tcPr>
            <w:tcW w:type="dxa" w:w="2808"/>
            <w:shd w:val="clear" w:fill="EEF4F8"/>
          </w:tcPr>
          <w:p>
            <w:r/>
            <w:r>
              <w:rPr>
                <w:b w:val="0"/>
                <w:sz w:val="17"/>
              </w:rPr>
              <w:t>Point at the band and marker on the bars.</w:t>
            </w:r>
          </w:p>
        </w:tc>
        <w:tc>
          <w:tcPr>
            <w:tcW w:type="dxa" w:w="5184"/>
            <w:shd w:val="clear" w:fill="EEF4F8"/>
          </w:tcPr>
          <w:p>
            <w:r/>
            <w:r>
              <w:rPr>
                <w:b w:val="0"/>
                <w:sz w:val="17"/>
              </w:rPr>
              <w:t>“Grey band is the normal operating range, the line is full capacity. Not a dial — you can read the actual distance to the limit.”</w:t>
            </w:r>
          </w:p>
        </w:tc>
      </w:tr>
      <w:tr>
        <w:trPr>
          <w:cantSplit/>
        </w:trPr>
        <w:tc>
          <w:tcPr>
            <w:tcW w:type="dxa" w:w="432"/>
          </w:tcPr>
          <w:p>
            <w:r/>
            <w:r>
              <w:rPr>
                <w:b w:val="0"/>
                <w:sz w:val="17"/>
              </w:rPr>
              <w:t>3</w:t>
            </w:r>
          </w:p>
        </w:tc>
        <w:tc>
          <w:tcPr>
            <w:tcW w:type="dxa" w:w="1512"/>
          </w:tcPr>
          <w:p>
            <w:r/>
            <w:r>
              <w:rPr>
                <w:b w:val="0"/>
                <w:sz w:val="17"/>
              </w:rPr>
              <w:t>Mitigation</w:t>
            </w:r>
          </w:p>
        </w:tc>
        <w:tc>
          <w:tcPr>
            <w:tcW w:type="dxa" w:w="2808"/>
          </w:tcPr>
          <w:p>
            <w:r/>
            <w:r>
              <w:rPr>
                <w:b w:val="0"/>
                <w:sz w:val="17"/>
              </w:rPr>
              <w:t>Show the two reroutes going to San Jose.</w:t>
            </w:r>
          </w:p>
        </w:tc>
        <w:tc>
          <w:tcPr>
            <w:tcW w:type="dxa" w:w="5184"/>
          </w:tcPr>
          <w:p>
            <w:r/>
            <w:r>
              <w:rPr>
                <w:b w:val="0"/>
                <w:sz w:val="17"/>
              </w:rPr>
              <w:t>“San Jose is asked to take 5 units a month across two product lines — 245.8 hours.”</w:t>
            </w:r>
          </w:p>
        </w:tc>
      </w:tr>
      <w:tr>
        <w:trPr>
          <w:cantSplit/>
        </w:trPr>
        <w:tc>
          <w:tcPr>
            <w:tcW w:type="dxa" w:w="432"/>
            <w:shd w:val="clear" w:fill="EEF4F8"/>
          </w:tcPr>
          <w:p>
            <w:r/>
            <w:r>
              <w:rPr>
                <w:b w:val="0"/>
                <w:sz w:val="17"/>
              </w:rPr>
              <w:t>4</w:t>
            </w:r>
          </w:p>
        </w:tc>
        <w:tc>
          <w:tcPr>
            <w:tcW w:type="dxa" w:w="1512"/>
            <w:shd w:val="clear" w:fill="EEF4F8"/>
          </w:tcPr>
          <w:p>
            <w:r/>
            <w:r>
              <w:rPr>
                <w:b w:val="0"/>
                <w:sz w:val="17"/>
              </w:rPr>
              <w:t>Optimization Map</w:t>
            </w:r>
          </w:p>
        </w:tc>
        <w:tc>
          <w:tcPr>
            <w:tcW w:type="dxa" w:w="2808"/>
            <w:shd w:val="clear" w:fill="EEF4F8"/>
          </w:tcPr>
          <w:p>
            <w:r/>
            <w:r>
              <w:rPr>
                <w:b w:val="0"/>
                <w:sz w:val="17"/>
              </w:rPr>
              <w:t xml:space="preserve">Set </w:t>
            </w:r>
            <w:r>
              <w:rPr>
                <w:b/>
                <w:sz w:val="17"/>
              </w:rPr>
              <w:t>time per step</w:t>
            </w:r>
            <w:r>
              <w:rPr>
                <w:b w:val="0"/>
                <w:sz w:val="17"/>
              </w:rPr>
              <w:t xml:space="preserve"> to 8s, press </w:t>
            </w:r>
            <w:r>
              <w:rPr>
                <w:b/>
                <w:sz w:val="17"/>
              </w:rPr>
              <w:t>Play the recovery</w:t>
            </w:r>
            <w:r>
              <w:rPr>
                <w:b w:val="0"/>
                <w:sz w:val="17"/>
              </w:rPr>
              <w:t>.</w:t>
            </w:r>
          </w:p>
        </w:tc>
        <w:tc>
          <w:tcPr>
            <w:tcW w:type="dxa" w:w="5184"/>
            <w:shd w:val="clear" w:fill="EEF4F8"/>
          </w:tcPr>
          <w:p>
            <w:r/>
            <w:r>
              <w:rPr>
                <w:b w:val="0"/>
                <w:sz w:val="17"/>
              </w:rPr>
              <w:t>“This is the ask arriving one line at a time, in hours. Slow it down — you want to see each one land rather than read a total.”</w:t>
            </w:r>
          </w:p>
        </w:tc>
      </w:tr>
      <w:tr>
        <w:trPr>
          <w:cantSplit/>
        </w:trPr>
        <w:tc>
          <w:tcPr>
            <w:tcW w:type="dxa" w:w="432"/>
          </w:tcPr>
          <w:p>
            <w:r/>
            <w:r>
              <w:rPr>
                <w:b w:val="0"/>
                <w:sz w:val="17"/>
              </w:rPr>
              <w:t>4b</w:t>
            </w:r>
          </w:p>
        </w:tc>
        <w:tc>
          <w:tcPr>
            <w:tcW w:type="dxa" w:w="1512"/>
          </w:tcPr>
          <w:p>
            <w:r/>
            <w:r>
              <w:rPr>
                <w:b w:val="0"/>
                <w:sz w:val="17"/>
              </w:rPr>
              <w:t>Optimization Map</w:t>
            </w:r>
          </w:p>
        </w:tc>
        <w:tc>
          <w:tcPr>
            <w:tcW w:type="dxa" w:w="2808"/>
          </w:tcPr>
          <w:p>
            <w:r/>
            <w:r>
              <w:rPr>
                <w:b w:val="0"/>
                <w:sz w:val="17"/>
              </w:rPr>
              <w:t xml:space="preserve">Pause on </w:t>
            </w:r>
            <w:r>
              <w:rPr>
                <w:b/>
                <w:sz w:val="17"/>
              </w:rPr>
              <w:t>FIX 1</w:t>
            </w:r>
            <w:r>
              <w:rPr>
                <w:b w:val="0"/>
                <w:sz w:val="17"/>
              </w:rPr>
              <w:t>, read the free-hours card.</w:t>
            </w:r>
          </w:p>
        </w:tc>
        <w:tc>
          <w:tcPr>
            <w:tcW w:type="dxa" w:w="5184"/>
          </w:tcPr>
          <w:p>
            <w:r/>
            <w:r>
              <w:rPr>
                <w:b w:val="0"/>
                <w:sz w:val="17"/>
              </w:rPr>
              <w:t>“First ask: 98 hours of the 282 I had free. Headroom drops to 7.1%. Still workable.”</w:t>
            </w:r>
          </w:p>
        </w:tc>
      </w:tr>
      <w:tr>
        <w:trPr>
          <w:cantSplit/>
        </w:trPr>
        <w:tc>
          <w:tcPr>
            <w:tcW w:type="dxa" w:w="432"/>
            <w:shd w:val="clear" w:fill="EEF4F8"/>
          </w:tcPr>
          <w:p>
            <w:r/>
            <w:r>
              <w:rPr>
                <w:b w:val="0"/>
                <w:sz w:val="17"/>
              </w:rPr>
              <w:t>4c</w:t>
            </w:r>
          </w:p>
        </w:tc>
        <w:tc>
          <w:tcPr>
            <w:tcW w:type="dxa" w:w="1512"/>
            <w:shd w:val="clear" w:fill="EEF4F8"/>
          </w:tcPr>
          <w:p>
            <w:r/>
            <w:r>
              <w:rPr>
                <w:b w:val="0"/>
                <w:sz w:val="17"/>
              </w:rPr>
              <w:t>Optimization Map</w:t>
            </w:r>
          </w:p>
        </w:tc>
        <w:tc>
          <w:tcPr>
            <w:tcW w:type="dxa" w:w="2808"/>
            <w:shd w:val="clear" w:fill="EEF4F8"/>
          </w:tcPr>
          <w:p>
            <w:r/>
            <w:r>
              <w:rPr>
                <w:b w:val="0"/>
                <w:sz w:val="17"/>
              </w:rPr>
              <w:t xml:space="preserve">Step to </w:t>
            </w:r>
            <w:r>
              <w:rPr>
                <w:b/>
                <w:sz w:val="17"/>
              </w:rPr>
              <w:t>FIX 2</w:t>
            </w:r>
            <w:r>
              <w:rPr>
                <w:b w:val="0"/>
                <w:sz w:val="17"/>
              </w:rPr>
              <w:t>.</w:t>
            </w:r>
          </w:p>
        </w:tc>
        <w:tc>
          <w:tcPr>
            <w:tcW w:type="dxa" w:w="5184"/>
            <w:shd w:val="clear" w:fill="EEF4F8"/>
          </w:tcPr>
          <w:p>
            <w:r/>
            <w:r>
              <w:rPr>
                <w:b w:val="0"/>
                <w:sz w:val="17"/>
              </w:rPr>
              <w:t>“Second ask: another 147 hours. Now I am at 36 free hours and 1.4% headroom. This is the point where I would say something in the meeting.”</w:t>
            </w:r>
          </w:p>
        </w:tc>
      </w:tr>
      <w:tr>
        <w:trPr>
          <w:cantSplit/>
        </w:trPr>
        <w:tc>
          <w:tcPr>
            <w:tcW w:type="dxa" w:w="432"/>
          </w:tcPr>
          <w:p>
            <w:r/>
            <w:r>
              <w:rPr>
                <w:b w:val="0"/>
                <w:sz w:val="17"/>
              </w:rPr>
              <w:t>4d</w:t>
            </w:r>
          </w:p>
        </w:tc>
        <w:tc>
          <w:tcPr>
            <w:tcW w:type="dxa" w:w="1512"/>
          </w:tcPr>
          <w:p>
            <w:r/>
            <w:r>
              <w:rPr>
                <w:b w:val="0"/>
                <w:sz w:val="17"/>
              </w:rPr>
              <w:t>Optimization Map</w:t>
            </w:r>
          </w:p>
        </w:tc>
        <w:tc>
          <w:tcPr>
            <w:tcW w:type="dxa" w:w="2808"/>
          </w:tcPr>
          <w:p>
            <w:r/>
            <w:r>
              <w:rPr>
                <w:b w:val="0"/>
                <w:sz w:val="17"/>
              </w:rPr>
              <w:t xml:space="preserve">Let it reach </w:t>
            </w:r>
            <w:r>
              <w:rPr>
                <w:b/>
                <w:sz w:val="17"/>
              </w:rPr>
              <w:t>RESULT</w:t>
            </w:r>
            <w:r>
              <w:rPr>
                <w:b w:val="0"/>
                <w:sz w:val="17"/>
              </w:rPr>
              <w:t xml:space="preserve"> and point at the red badge.</w:t>
            </w:r>
          </w:p>
        </w:tc>
        <w:tc>
          <w:tcPr>
            <w:tcW w:type="dxa" w:w="5184"/>
          </w:tcPr>
          <w:p>
            <w:r/>
            <w:r>
              <w:rPr>
                <w:b w:val="0"/>
                <w:sz w:val="17"/>
              </w:rPr>
              <w:t>“89.1% to 98.6%, zero spare units, flagged NEW WEAK POINT. The tool says it before I have to — above 95% there is no recovery room if anything else slips.”</w:t>
            </w:r>
          </w:p>
        </w:tc>
      </w:tr>
      <w:tr>
        <w:trPr>
          <w:cantSplit/>
        </w:trPr>
        <w:tc>
          <w:tcPr>
            <w:tcW w:type="dxa" w:w="432"/>
            <w:shd w:val="clear" w:fill="EEF4F8"/>
          </w:tcPr>
          <w:p>
            <w:r/>
            <w:r>
              <w:rPr>
                <w:b w:val="0"/>
                <w:sz w:val="17"/>
              </w:rPr>
              <w:t>5</w:t>
            </w:r>
          </w:p>
        </w:tc>
        <w:tc>
          <w:tcPr>
            <w:tcW w:type="dxa" w:w="1512"/>
            <w:shd w:val="clear" w:fill="EEF4F8"/>
          </w:tcPr>
          <w:p>
            <w:r/>
            <w:r>
              <w:rPr>
                <w:b w:val="0"/>
                <w:sz w:val="17"/>
              </w:rPr>
              <w:t>Scenario Studio</w:t>
            </w:r>
          </w:p>
        </w:tc>
        <w:tc>
          <w:tcPr>
            <w:tcW w:type="dxa" w:w="2808"/>
            <w:shd w:val="clear" w:fill="EEF4F8"/>
          </w:tcPr>
          <w:p>
            <w:r/>
            <w:r>
              <w:rPr>
                <w:b w:val="0"/>
                <w:sz w:val="17"/>
              </w:rPr>
              <w:t xml:space="preserve">Run </w:t>
            </w:r>
            <w:r>
              <w:rPr>
                <w:b/>
                <w:sz w:val="17"/>
              </w:rPr>
              <w:t>Partial loss — Dresden Fab at 60%</w:t>
            </w:r>
            <w:r>
              <w:rPr>
                <w:b w:val="0"/>
                <w:sz w:val="17"/>
              </w:rPr>
              <w:t>.</w:t>
            </w:r>
          </w:p>
        </w:tc>
        <w:tc>
          <w:tcPr>
            <w:tcW w:type="dxa" w:w="5184"/>
            <w:shd w:val="clear" w:fill="EEF4F8"/>
          </w:tcPr>
          <w:p>
            <w:r/>
            <w:r>
              <w:rPr>
                <w:b w:val="0"/>
                <w:sz w:val="17"/>
              </w:rPr>
              <w:t>“Now the opposite answer. Dresden has the least headroom in the network, so when it is the one in trouble only 44.7% of the exposure can be moved.”</w:t>
            </w:r>
          </w:p>
        </w:tc>
      </w:tr>
      <w:tr>
        <w:trPr>
          <w:cantSplit/>
        </w:trPr>
        <w:tc>
          <w:tcPr>
            <w:tcW w:type="dxa" w:w="432"/>
          </w:tcPr>
          <w:p>
            <w:r/>
            <w:r>
              <w:rPr>
                <w:b w:val="0"/>
                <w:sz w:val="17"/>
              </w:rPr>
              <w:t>5b</w:t>
            </w:r>
          </w:p>
        </w:tc>
        <w:tc>
          <w:tcPr>
            <w:tcW w:type="dxa" w:w="1512"/>
          </w:tcPr>
          <w:p>
            <w:r/>
            <w:r>
              <w:rPr>
                <w:b w:val="0"/>
                <w:sz w:val="17"/>
              </w:rPr>
              <w:t>Optimization Map</w:t>
            </w:r>
          </w:p>
        </w:tc>
        <w:tc>
          <w:tcPr>
            <w:tcW w:type="dxa" w:w="2808"/>
          </w:tcPr>
          <w:p>
            <w:r/>
            <w:r>
              <w:rPr>
                <w:b w:val="0"/>
                <w:sz w:val="17"/>
              </w:rPr>
              <w:t>Play it and watch the progress bar stall.</w:t>
            </w:r>
          </w:p>
        </w:tc>
        <w:tc>
          <w:tcPr>
            <w:tcW w:type="dxa" w:w="5184"/>
          </w:tcPr>
          <w:p>
            <w:r/>
            <w:r>
              <w:rPr>
                <w:b w:val="0"/>
                <w:sz w:val="17"/>
              </w:rPr>
              <w:t>“Same page, same method. The green bar is what gets defended and it stops well short. That is what low headroom looks like when you need it.”</w:t>
            </w:r>
          </w:p>
        </w:tc>
      </w:tr>
      <w:tr>
        <w:trPr>
          <w:cantSplit/>
        </w:trPr>
        <w:tc>
          <w:tcPr>
            <w:tcW w:type="dxa" w:w="432"/>
            <w:shd w:val="clear" w:fill="EEF4F8"/>
          </w:tcPr>
          <w:p>
            <w:r/>
            <w:r>
              <w:rPr>
                <w:b w:val="0"/>
                <w:sz w:val="17"/>
              </w:rPr>
              <w:t>6</w:t>
            </w:r>
          </w:p>
        </w:tc>
        <w:tc>
          <w:tcPr>
            <w:tcW w:type="dxa" w:w="1512"/>
            <w:shd w:val="clear" w:fill="EEF4F8"/>
          </w:tcPr>
          <w:p>
            <w:r/>
            <w:r>
              <w:rPr>
                <w:b w:val="0"/>
                <w:sz w:val="17"/>
              </w:rPr>
              <w:t>Mitigation</w:t>
            </w:r>
          </w:p>
        </w:tc>
        <w:tc>
          <w:tcPr>
            <w:tcW w:type="dxa" w:w="2808"/>
            <w:shd w:val="clear" w:fill="EEF4F8"/>
          </w:tcPr>
          <w:p>
            <w:r/>
            <w:r>
              <w:rPr>
                <w:b w:val="0"/>
                <w:sz w:val="17"/>
              </w:rPr>
              <w:t>Point at a blocked row citing no spare capacity.</w:t>
            </w:r>
          </w:p>
        </w:tc>
        <w:tc>
          <w:tcPr>
            <w:tcW w:type="dxa" w:w="5184"/>
            <w:shd w:val="clear" w:fill="EEF4F8"/>
          </w:tcPr>
          <w:p>
            <w:r/>
            <w:r>
              <w:rPr>
                <w:b w:val="0"/>
                <w:sz w:val="17"/>
              </w:rPr>
              <w:t>“When the answer is no, it says no and tells you how many units short. That is a conversation about overtime or displacing lower-value work — not a surprise in week two.”</w:t>
            </w:r>
          </w:p>
        </w:tc>
      </w:tr>
    </w:tbl>
    <w:p>
      <w:pPr>
        <w:spacing w:after="40"/>
      </w:pPr>
    </w:p>
    <w:p>
      <w:pPr>
        <w:keepNext/>
        <w:spacing w:before="240" w:after="60"/>
      </w:pPr>
      <w:r>
        <w:rPr>
          <w:b/>
          <w:color w:val="1B3A57"/>
          <w:sz w:val="23"/>
        </w:rPr>
        <w:t>Current position across the network</w:t>
      </w:r>
    </w:p>
    <w:tbl>
      <w:tblPr>
        <w:tblStyle w:val="TableGrid"/>
        <w:tblW w:type="auto" w:w="0"/>
        <w:jc w:val="left"/>
        <w:tblLayout w:type="fixed"/>
        <w:tblLook w:firstColumn="1" w:firstRow="1" w:lastColumn="0" w:lastRow="0" w:noHBand="0" w:noVBand="1" w:val="04A0"/>
        <w:tblLayout w:type="fixed"/>
      </w:tblPr>
      <w:tblGrid>
        <w:gridCol w:w="2736"/>
        <w:gridCol w:w="1655"/>
        <w:gridCol w:w="1512"/>
        <w:gridCol w:w="2015"/>
        <w:gridCol w:w="1440"/>
      </w:tblGrid>
      <w:tr>
        <w:trPr>
          <w:cantSplit/>
          <w:tblHeader/>
        </w:trPr>
        <w:tc>
          <w:tcPr>
            <w:tcW w:type="dxa" w:w="2736"/>
            <w:shd w:val="clear" w:fill="1B3A57"/>
          </w:tcPr>
          <w:p>
            <w:r/>
            <w:r>
              <w:rPr>
                <w:b/>
                <w:color w:val="FFFFFF"/>
                <w:sz w:val="18"/>
              </w:rPr>
              <w:t>Plant</w:t>
            </w:r>
          </w:p>
        </w:tc>
        <w:tc>
          <w:tcPr>
            <w:tcW w:type="dxa" w:w="1656"/>
            <w:shd w:val="clear" w:fill="1B3A57"/>
          </w:tcPr>
          <w:p>
            <w:r/>
            <w:r>
              <w:rPr>
                <w:b/>
                <w:color w:val="FFFFFF"/>
                <w:sz w:val="18"/>
              </w:rPr>
              <w:t>Utilisation</w:t>
            </w:r>
          </w:p>
        </w:tc>
        <w:tc>
          <w:tcPr>
            <w:tcW w:type="dxa" w:w="1512"/>
            <w:shd w:val="clear" w:fill="1B3A57"/>
          </w:tcPr>
          <w:p>
            <w:r/>
            <w:r>
              <w:rPr>
                <w:b/>
                <w:color w:val="FFFFFF"/>
                <w:sz w:val="18"/>
              </w:rPr>
              <w:t>Free hours</w:t>
            </w:r>
          </w:p>
        </w:tc>
        <w:tc>
          <w:tcPr>
            <w:tcW w:type="dxa" w:w="2016"/>
            <w:shd w:val="clear" w:fill="1B3A57"/>
          </w:tcPr>
          <w:p>
            <w:r/>
            <w:r>
              <w:rPr>
                <w:b/>
                <w:color w:val="FFFFFF"/>
                <w:sz w:val="18"/>
              </w:rPr>
              <w:t>Spare units/mo</w:t>
            </w:r>
          </w:p>
        </w:tc>
        <w:tc>
          <w:tcPr>
            <w:tcW w:type="dxa" w:w="1440"/>
            <w:shd w:val="clear" w:fill="1B3A57"/>
          </w:tcPr>
          <w:p>
            <w:r/>
            <w:r>
              <w:rPr>
                <w:b/>
                <w:color w:val="FFFFFF"/>
                <w:sz w:val="18"/>
              </w:rPr>
              <w:t>Min stock</w:t>
            </w:r>
          </w:p>
        </w:tc>
      </w:tr>
      <w:tr>
        <w:trPr>
          <w:cantSplit/>
        </w:trPr>
        <w:tc>
          <w:tcPr>
            <w:tcW w:type="dxa" w:w="2736"/>
          </w:tcPr>
          <w:p>
            <w:r/>
            <w:r>
              <w:rPr>
                <w:b w:val="0"/>
                <w:sz w:val="18"/>
              </w:rPr>
              <w:t>San Jose HQ</w:t>
            </w:r>
          </w:p>
        </w:tc>
        <w:tc>
          <w:tcPr>
            <w:tcW w:type="dxa" w:w="1656"/>
          </w:tcPr>
          <w:p>
            <w:pPr>
              <w:jc w:val="right"/>
            </w:pPr>
            <w:r/>
            <w:r>
              <w:rPr>
                <w:b w:val="0"/>
                <w:sz w:val="18"/>
              </w:rPr>
              <w:t>89.1%</w:t>
            </w:r>
          </w:p>
        </w:tc>
        <w:tc>
          <w:tcPr>
            <w:tcW w:type="dxa" w:w="1512"/>
          </w:tcPr>
          <w:p>
            <w:pPr>
              <w:jc w:val="right"/>
            </w:pPr>
            <w:r/>
            <w:r>
              <w:rPr>
                <w:b w:val="0"/>
                <w:sz w:val="18"/>
              </w:rPr>
              <w:t>282</w:t>
            </w:r>
          </w:p>
        </w:tc>
        <w:tc>
          <w:tcPr>
            <w:tcW w:type="dxa" w:w="2016"/>
          </w:tcPr>
          <w:p>
            <w:pPr>
              <w:jc w:val="right"/>
            </w:pPr>
            <w:r/>
            <w:r>
              <w:rPr>
                <w:b w:val="0"/>
                <w:sz w:val="18"/>
              </w:rPr>
              <w:t>5</w:t>
            </w:r>
          </w:p>
        </w:tc>
        <w:tc>
          <w:tcPr>
            <w:tcW w:type="dxa" w:w="1440"/>
          </w:tcPr>
          <w:p>
            <w:pPr>
              <w:jc w:val="right"/>
            </w:pPr>
            <w:r/>
            <w:r>
              <w:rPr>
                <w:b w:val="0"/>
                <w:sz w:val="18"/>
              </w:rPr>
              <w:t>15d</w:t>
            </w:r>
          </w:p>
        </w:tc>
      </w:tr>
      <w:tr>
        <w:trPr>
          <w:cantSplit/>
        </w:trPr>
        <w:tc>
          <w:tcPr>
            <w:tcW w:type="dxa" w:w="2736"/>
            <w:shd w:val="clear" w:fill="EEF4F8"/>
          </w:tcPr>
          <w:p>
            <w:r/>
            <w:r>
              <w:rPr>
                <w:b w:val="0"/>
                <w:sz w:val="18"/>
              </w:rPr>
              <w:t>Penang Assembly</w:t>
            </w:r>
          </w:p>
        </w:tc>
        <w:tc>
          <w:tcPr>
            <w:tcW w:type="dxa" w:w="1656"/>
            <w:shd w:val="clear" w:fill="EEF4F8"/>
          </w:tcPr>
          <w:p>
            <w:pPr>
              <w:jc w:val="right"/>
            </w:pPr>
            <w:r/>
            <w:r>
              <w:rPr>
                <w:b w:val="0"/>
                <w:sz w:val="18"/>
              </w:rPr>
              <w:t>80.2%</w:t>
            </w:r>
          </w:p>
        </w:tc>
        <w:tc>
          <w:tcPr>
            <w:tcW w:type="dxa" w:w="1512"/>
            <w:shd w:val="clear" w:fill="EEF4F8"/>
          </w:tcPr>
          <w:p>
            <w:pPr>
              <w:jc w:val="right"/>
            </w:pPr>
            <w:r/>
            <w:r>
              <w:rPr>
                <w:b w:val="0"/>
                <w:sz w:val="18"/>
              </w:rPr>
              <w:t>238</w:t>
            </w:r>
          </w:p>
        </w:tc>
        <w:tc>
          <w:tcPr>
            <w:tcW w:type="dxa" w:w="2016"/>
            <w:shd w:val="clear" w:fill="EEF4F8"/>
          </w:tcPr>
          <w:p>
            <w:pPr>
              <w:jc w:val="right"/>
            </w:pPr>
            <w:r/>
            <w:r>
              <w:rPr>
                <w:b w:val="0"/>
                <w:sz w:val="18"/>
              </w:rPr>
              <w:t>3</w:t>
            </w:r>
          </w:p>
        </w:tc>
        <w:tc>
          <w:tcPr>
            <w:tcW w:type="dxa" w:w="1440"/>
            <w:shd w:val="clear" w:fill="EEF4F8"/>
          </w:tcPr>
          <w:p>
            <w:pPr>
              <w:jc w:val="right"/>
            </w:pPr>
            <w:r/>
            <w:r>
              <w:rPr>
                <w:b w:val="0"/>
                <w:sz w:val="18"/>
              </w:rPr>
              <w:t>12d</w:t>
            </w:r>
          </w:p>
        </w:tc>
      </w:tr>
      <w:tr>
        <w:trPr>
          <w:cantSplit/>
        </w:trPr>
        <w:tc>
          <w:tcPr>
            <w:tcW w:type="dxa" w:w="2736"/>
          </w:tcPr>
          <w:p>
            <w:r/>
            <w:r>
              <w:rPr>
                <w:b w:val="0"/>
                <w:sz w:val="18"/>
              </w:rPr>
              <w:t>Austin Fab</w:t>
            </w:r>
          </w:p>
        </w:tc>
        <w:tc>
          <w:tcPr>
            <w:tcW w:type="dxa" w:w="1656"/>
          </w:tcPr>
          <w:p>
            <w:pPr>
              <w:jc w:val="right"/>
            </w:pPr>
            <w:r/>
            <w:r>
              <w:rPr>
                <w:b w:val="0"/>
                <w:sz w:val="18"/>
              </w:rPr>
              <w:t>81.4%</w:t>
            </w:r>
          </w:p>
        </w:tc>
        <w:tc>
          <w:tcPr>
            <w:tcW w:type="dxa" w:w="1512"/>
          </w:tcPr>
          <w:p>
            <w:pPr>
              <w:jc w:val="right"/>
            </w:pPr>
            <w:r/>
            <w:r>
              <w:rPr>
                <w:b w:val="0"/>
                <w:sz w:val="18"/>
              </w:rPr>
              <w:t>259</w:t>
            </w:r>
          </w:p>
        </w:tc>
        <w:tc>
          <w:tcPr>
            <w:tcW w:type="dxa" w:w="2016"/>
          </w:tcPr>
          <w:p>
            <w:pPr>
              <w:jc w:val="right"/>
            </w:pPr>
            <w:r/>
            <w:r>
              <w:rPr>
                <w:b w:val="0"/>
                <w:sz w:val="18"/>
              </w:rPr>
              <w:t>2</w:t>
            </w:r>
          </w:p>
        </w:tc>
        <w:tc>
          <w:tcPr>
            <w:tcW w:type="dxa" w:w="1440"/>
          </w:tcPr>
          <w:p>
            <w:pPr>
              <w:jc w:val="right"/>
            </w:pPr>
            <w:r/>
            <w:r>
              <w:rPr>
                <w:b w:val="0"/>
                <w:sz w:val="18"/>
              </w:rPr>
              <w:t>42d</w:t>
            </w:r>
          </w:p>
        </w:tc>
      </w:tr>
      <w:tr>
        <w:trPr>
          <w:cantSplit/>
        </w:trPr>
        <w:tc>
          <w:tcPr>
            <w:tcW w:type="dxa" w:w="2736"/>
            <w:shd w:val="clear" w:fill="EEF4F8"/>
          </w:tcPr>
          <w:p>
            <w:r/>
            <w:r>
              <w:rPr>
                <w:b w:val="0"/>
                <w:sz w:val="18"/>
              </w:rPr>
              <w:t>Dresden Fab</w:t>
            </w:r>
          </w:p>
        </w:tc>
        <w:tc>
          <w:tcPr>
            <w:tcW w:type="dxa" w:w="1656"/>
            <w:shd w:val="clear" w:fill="EEF4F8"/>
          </w:tcPr>
          <w:p>
            <w:pPr>
              <w:jc w:val="right"/>
            </w:pPr>
            <w:r/>
            <w:r>
              <w:rPr>
                <w:b w:val="0"/>
                <w:sz w:val="18"/>
              </w:rPr>
              <w:t>90.8%</w:t>
            </w:r>
          </w:p>
        </w:tc>
        <w:tc>
          <w:tcPr>
            <w:tcW w:type="dxa" w:w="1512"/>
            <w:shd w:val="clear" w:fill="EEF4F8"/>
          </w:tcPr>
          <w:p>
            <w:pPr>
              <w:jc w:val="right"/>
            </w:pPr>
            <w:r/>
            <w:r>
              <w:rPr>
                <w:b w:val="0"/>
                <w:sz w:val="18"/>
              </w:rPr>
              <w:t>62</w:t>
            </w:r>
          </w:p>
        </w:tc>
        <w:tc>
          <w:tcPr>
            <w:tcW w:type="dxa" w:w="2016"/>
            <w:shd w:val="clear" w:fill="EEF4F8"/>
          </w:tcPr>
          <w:p>
            <w:pPr>
              <w:jc w:val="right"/>
            </w:pPr>
            <w:r/>
            <w:r>
              <w:rPr>
                <w:b w:val="0"/>
                <w:sz w:val="18"/>
              </w:rPr>
              <w:t>1</w:t>
            </w:r>
          </w:p>
        </w:tc>
        <w:tc>
          <w:tcPr>
            <w:tcW w:type="dxa" w:w="1440"/>
            <w:shd w:val="clear" w:fill="EEF4F8"/>
          </w:tcPr>
          <w:p>
            <w:pPr>
              <w:jc w:val="right"/>
            </w:pPr>
            <w:r/>
            <w:r>
              <w:rPr>
                <w:b w:val="0"/>
                <w:sz w:val="18"/>
              </w:rPr>
              <w:t>35d</w:t>
            </w:r>
          </w:p>
        </w:tc>
      </w:tr>
      <w:tr>
        <w:trPr>
          <w:cantSplit/>
        </w:trPr>
        <w:tc>
          <w:tcPr>
            <w:tcW w:type="dxa" w:w="2736"/>
          </w:tcPr>
          <w:p>
            <w:r/>
            <w:r>
              <w:rPr>
                <w:b w:val="0"/>
                <w:sz w:val="18"/>
              </w:rPr>
              <w:t>Singapore Hub</w:t>
            </w:r>
          </w:p>
        </w:tc>
        <w:tc>
          <w:tcPr>
            <w:tcW w:type="dxa" w:w="1656"/>
          </w:tcPr>
          <w:p>
            <w:pPr>
              <w:jc w:val="right"/>
            </w:pPr>
            <w:r/>
            <w:r>
              <w:rPr>
                <w:b w:val="0"/>
                <w:sz w:val="18"/>
              </w:rPr>
              <w:t>84%</w:t>
            </w:r>
          </w:p>
        </w:tc>
        <w:tc>
          <w:tcPr>
            <w:tcW w:type="dxa" w:w="1512"/>
          </w:tcPr>
          <w:p>
            <w:pPr>
              <w:jc w:val="right"/>
            </w:pPr>
            <w:r/>
            <w:r>
              <w:rPr>
                <w:b w:val="0"/>
                <w:sz w:val="18"/>
              </w:rPr>
              <w:t>115</w:t>
            </w:r>
          </w:p>
        </w:tc>
        <w:tc>
          <w:tcPr>
            <w:tcW w:type="dxa" w:w="2016"/>
          </w:tcPr>
          <w:p>
            <w:pPr>
              <w:jc w:val="right"/>
            </w:pPr>
            <w:r/>
            <w:r>
              <w:rPr>
                <w:b w:val="0"/>
                <w:sz w:val="18"/>
              </w:rPr>
              <w:t>0</w:t>
            </w:r>
          </w:p>
        </w:tc>
        <w:tc>
          <w:tcPr>
            <w:tcW w:type="dxa" w:w="1440"/>
          </w:tcPr>
          <w:p>
            <w:pPr>
              <w:jc w:val="right"/>
            </w:pPr>
            <w:r/>
            <w:r>
              <w:rPr>
                <w:b w:val="0"/>
                <w:sz w:val="18"/>
              </w:rPr>
              <w:t>40d</w:t>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Close on:  </w:t>
            </w:r>
            <w:r>
              <w:rPr>
                <w:b w:val="0"/>
                <w:sz w:val="20"/>
              </w:rPr>
              <w:t>“When a reroute lands on your site you get the ask in hours, the resulting utilisation, and a warning if it leaves you with no room. And when your site is genuinely full, the plan says so instead of assuming you will absorb it.”</w:t>
            </w:r>
          </w:p>
        </w:tc>
      </w:tr>
    </w:tbl>
    <w:p>
      <w:pPr>
        <w:spacing w:after="40"/>
      </w:pPr>
    </w:p>
    <w:p>
      <w:pPr>
        <w:keepNext/>
        <w:spacing w:before="240" w:after="60"/>
      </w:pPr>
      <w:r>
        <w:rPr>
          <w:b/>
          <w:color w:val="1B3A57"/>
          <w:sz w:val="23"/>
        </w:rPr>
        <w:t>Questions to expect</w:t>
      </w:r>
    </w:p>
    <w:p>
      <w:pPr>
        <w:spacing w:after="20"/>
      </w:pPr>
      <w:r>
        <w:rPr>
          <w:b/>
          <w:color w:val="1B3A57"/>
          <w:sz w:val="19"/>
        </w:rPr>
        <w:t>“Hours per unit for my plant is not that simple.”</w:t>
      </w:r>
    </w:p>
    <w:p>
      <w:pPr>
        <w:spacing w:after="120"/>
      </w:pPr>
      <w:r>
        <w:rPr>
          <w:b w:val="0"/>
          <w:i w:val="0"/>
          <w:sz w:val="19"/>
        </w:rPr>
        <w:t>Agreed, and the tool labels that figure as derived — used hours divided by units shipped, blended across products. It is right for 'can this site absorb five more units', not for building a routing.</w:t>
      </w:r>
    </w:p>
    <w:p>
      <w:pPr>
        <w:spacing w:after="20"/>
      </w:pPr>
      <w:r>
        <w:rPr>
          <w:b/>
          <w:color w:val="1B3A57"/>
          <w:sz w:val="19"/>
        </w:rPr>
        <w:t>“Does it check I can get the components?”</w:t>
      </w:r>
    </w:p>
    <w:p>
      <w:pPr>
        <w:spacing w:after="120"/>
      </w:pPr>
      <w:r>
        <w:rPr>
          <w:b w:val="0"/>
          <w:i w:val="0"/>
          <w:sz w:val="19"/>
        </w:rPr>
        <w:t>No. Inbound component availability at the receiving plant is not re-checked, and that is listed as a limitation. It is the first thing to verify before committing.</w:t>
      </w:r>
    </w:p>
    <w:p>
      <w:r>
        <w:br w:type="page"/>
      </w:r>
    </w:p>
    <w:p>
      <w:pPr>
        <w:keepNext/>
        <w:spacing w:before="0" w:after="40"/>
      </w:pPr>
      <w:r>
        <w:rPr>
          <w:b/>
          <w:color w:val="1B3A57"/>
          <w:sz w:val="34"/>
        </w:rPr>
        <w:t>Script 5 · Customer Account Director</w:t>
      </w:r>
    </w:p>
    <w:p>
      <w:pPr>
        <w:spacing w:after="160"/>
      </w:pPr>
      <w:r>
        <w:rPr>
          <w:color w:val="5A6A7A"/>
          <w:sz w:val="19"/>
        </w:rPr>
        <w:t>5 minutes   ·   Audience: Sales and account management</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The question they walk in with:  </w:t>
            </w:r>
            <w:r>
              <w:rPr>
                <w:b w:val="0"/>
                <w:sz w:val="20"/>
              </w:rPr>
              <w:t>Which of my customers are affected, and what do I tell them this week?</w:t>
            </w:r>
          </w:p>
        </w:tc>
      </w:tr>
    </w:tbl>
    <w:p>
      <w:pPr>
        <w:spacing w:after="40"/>
      </w:pPr>
    </w:p>
    <w:p>
      <w:pPr>
        <w:spacing w:after="120"/>
      </w:pPr>
      <w:r>
        <w:rPr>
          <w:b w:val="0"/>
          <w:i w:val="0"/>
          <w:sz w:val="20"/>
        </w:rPr>
        <w:t>Lead with the customer list, not the network. The hook for this persona is that two of the four affected customers have no connection to Texas at all.</w:t>
      </w:r>
    </w:p>
    <w:tbl>
      <w:tblPr>
        <w:tblStyle w:val="TableGrid"/>
        <w:tblW w:type="auto" w:w="0"/>
        <w:jc w:val="left"/>
        <w:tblLayout w:type="fixed"/>
        <w:tblLook w:firstColumn="1" w:firstRow="1" w:lastColumn="0" w:lastRow="0" w:noHBand="0" w:noVBand="1" w:val="04A0"/>
        <w:tblLayout w:type="fixed"/>
      </w:tblPr>
      <w:tblGrid>
        <w:gridCol w:w="432"/>
        <w:gridCol w:w="1512"/>
        <w:gridCol w:w="2808"/>
        <w:gridCol w:w="5184"/>
      </w:tblGrid>
      <w:tr>
        <w:trPr>
          <w:cantSplit/>
          <w:tblHeader/>
        </w:trPr>
        <w:tc>
          <w:tcPr>
            <w:tcW w:type="dxa" w:w="432"/>
            <w:shd w:val="clear" w:fill="1B3A57"/>
          </w:tcPr>
          <w:p>
            <w:r/>
            <w:r>
              <w:rPr>
                <w:b/>
                <w:color w:val="FFFFFF"/>
                <w:sz w:val="17"/>
              </w:rPr>
              <w:t>#</w:t>
            </w:r>
          </w:p>
        </w:tc>
        <w:tc>
          <w:tcPr>
            <w:tcW w:type="dxa" w:w="1512"/>
            <w:shd w:val="clear" w:fill="1B3A57"/>
          </w:tcPr>
          <w:p>
            <w:r/>
            <w:r>
              <w:rPr>
                <w:b/>
                <w:color w:val="FFFFFF"/>
                <w:sz w:val="17"/>
              </w:rPr>
              <w:t>Page</w:t>
            </w:r>
          </w:p>
        </w:tc>
        <w:tc>
          <w:tcPr>
            <w:tcW w:type="dxa" w:w="2808"/>
            <w:shd w:val="clear" w:fill="1B3A57"/>
          </w:tcPr>
          <w:p>
            <w:r/>
            <w:r>
              <w:rPr>
                <w:b/>
                <w:color w:val="FFFFFF"/>
                <w:sz w:val="17"/>
              </w:rPr>
              <w:t>Do this</w:t>
            </w:r>
          </w:p>
        </w:tc>
        <w:tc>
          <w:tcPr>
            <w:tcW w:type="dxa" w:w="5184"/>
            <w:shd w:val="clear" w:fill="1B3A57"/>
          </w:tcPr>
          <w:p>
            <w:r/>
            <w:r>
              <w:rPr>
                <w:b/>
                <w:color w:val="FFFFFF"/>
                <w:sz w:val="17"/>
              </w:rPr>
              <w:t>Say this</w:t>
            </w:r>
          </w:p>
        </w:tc>
      </w:tr>
      <w:tr>
        <w:trPr>
          <w:cantSplit/>
        </w:trPr>
        <w:tc>
          <w:tcPr>
            <w:tcW w:type="dxa" w:w="432"/>
          </w:tcPr>
          <w:p>
            <w:r/>
            <w:r>
              <w:rPr>
                <w:b w:val="0"/>
                <w:sz w:val="17"/>
              </w:rPr>
              <w:t>1</w:t>
            </w:r>
          </w:p>
        </w:tc>
        <w:tc>
          <w:tcPr>
            <w:tcW w:type="dxa" w:w="1512"/>
          </w:tcPr>
          <w:p>
            <w:r/>
            <w:r>
              <w:rPr>
                <w:b w:val="0"/>
                <w:sz w:val="17"/>
              </w:rPr>
              <w:t>Ripple Map</w:t>
            </w:r>
          </w:p>
        </w:tc>
        <w:tc>
          <w:tcPr>
            <w:tcW w:type="dxa" w:w="2808"/>
          </w:tcPr>
          <w:p>
            <w:r/>
            <w:r>
              <w:rPr>
                <w:b w:val="0"/>
                <w:sz w:val="17"/>
              </w:rPr>
              <w:t>Run the Austin hurricane, then scroll to the flows table.</w:t>
            </w:r>
          </w:p>
        </w:tc>
        <w:tc>
          <w:tcPr>
            <w:tcW w:type="dxa" w:w="5184"/>
          </w:tcPr>
          <w:p>
            <w:r/>
            <w:r>
              <w:rPr>
                <w:b w:val="0"/>
                <w:sz w:val="17"/>
              </w:rPr>
              <w:t>“Austin is closed by a hurricane. Four of my customers are affected.”</w:t>
            </w:r>
          </w:p>
        </w:tc>
      </w:tr>
      <w:tr>
        <w:trPr>
          <w:cantSplit/>
        </w:trPr>
        <w:tc>
          <w:tcPr>
            <w:tcW w:type="dxa" w:w="432"/>
            <w:shd w:val="clear" w:fill="EEF4F8"/>
          </w:tcPr>
          <w:p>
            <w:r/>
            <w:r>
              <w:rPr>
                <w:b w:val="0"/>
                <w:sz w:val="17"/>
              </w:rPr>
              <w:t>2</w:t>
            </w:r>
          </w:p>
        </w:tc>
        <w:tc>
          <w:tcPr>
            <w:tcW w:type="dxa" w:w="1512"/>
            <w:shd w:val="clear" w:fill="EEF4F8"/>
          </w:tcPr>
          <w:p>
            <w:r/>
            <w:r>
              <w:rPr>
                <w:b w:val="0"/>
                <w:sz w:val="17"/>
              </w:rPr>
              <w:t>Ripple Map</w:t>
            </w:r>
          </w:p>
        </w:tc>
        <w:tc>
          <w:tcPr>
            <w:tcW w:type="dxa" w:w="2808"/>
            <w:shd w:val="clear" w:fill="EEF4F8"/>
          </w:tcPr>
          <w:p>
            <w:r/>
            <w:r>
              <w:rPr>
                <w:b w:val="0"/>
                <w:sz w:val="17"/>
              </w:rPr>
              <w:t xml:space="preserve">Step to </w:t>
            </w:r>
            <w:r>
              <w:rPr>
                <w:b/>
                <w:sz w:val="17"/>
              </w:rPr>
              <w:t>1a</w:t>
            </w:r>
            <w:r>
              <w:rPr>
                <w:b w:val="0"/>
                <w:sz w:val="17"/>
              </w:rPr>
              <w:t xml:space="preserve"> and </w:t>
            </w:r>
            <w:r>
              <w:rPr>
                <w:b/>
                <w:sz w:val="17"/>
              </w:rPr>
              <w:t>1b</w:t>
            </w:r>
            <w:r>
              <w:rPr>
                <w:b w:val="0"/>
                <w:sz w:val="17"/>
              </w:rPr>
              <w:t xml:space="preserve"> as you name them.</w:t>
            </w:r>
          </w:p>
        </w:tc>
        <w:tc>
          <w:tcPr>
            <w:tcW w:type="dxa" w:w="5184"/>
            <w:shd w:val="clear" w:fill="EEF4F8"/>
          </w:tcPr>
          <w:p>
            <w:r/>
            <w:r>
              <w:rPr>
                <w:b w:val="0"/>
                <w:sz w:val="17"/>
              </w:rPr>
              <w:t>“GlobalFoundries and Micron Technology are hop one — they buy from Austin directly, no surprise there.”</w:t>
            </w:r>
          </w:p>
        </w:tc>
      </w:tr>
      <w:tr>
        <w:trPr>
          <w:cantSplit/>
        </w:trPr>
        <w:tc>
          <w:tcPr>
            <w:tcW w:type="dxa" w:w="432"/>
          </w:tcPr>
          <w:p>
            <w:r/>
            <w:r>
              <w:rPr>
                <w:b w:val="0"/>
                <w:sz w:val="17"/>
              </w:rPr>
              <w:t>3</w:t>
            </w:r>
          </w:p>
        </w:tc>
        <w:tc>
          <w:tcPr>
            <w:tcW w:type="dxa" w:w="1512"/>
          </w:tcPr>
          <w:p>
            <w:r/>
            <w:r>
              <w:rPr>
                <w:b w:val="0"/>
                <w:sz w:val="17"/>
              </w:rPr>
              <w:t>Ripple Map</w:t>
            </w:r>
          </w:p>
        </w:tc>
        <w:tc>
          <w:tcPr>
            <w:tcW w:type="dxa" w:w="2808"/>
          </w:tcPr>
          <w:p>
            <w:r/>
            <w:r>
              <w:rPr>
                <w:b w:val="0"/>
                <w:sz w:val="17"/>
              </w:rPr>
              <w:t xml:space="preserve">Step to </w:t>
            </w:r>
            <w:r>
              <w:rPr>
                <w:b/>
                <w:sz w:val="17"/>
              </w:rPr>
              <w:t>2a</w:t>
            </w:r>
            <w:r>
              <w:rPr>
                <w:b w:val="0"/>
                <w:sz w:val="17"/>
              </w:rPr>
              <w:t xml:space="preserve"> and </w:t>
            </w:r>
            <w:r>
              <w:rPr>
                <w:b/>
                <w:sz w:val="17"/>
              </w:rPr>
              <w:t>2b</w:t>
            </w:r>
            <w:r>
              <w:rPr>
                <w:b w:val="0"/>
                <w:sz w:val="17"/>
              </w:rPr>
              <w:t>. Slow down here.</w:t>
            </w:r>
          </w:p>
        </w:tc>
        <w:tc>
          <w:tcPr>
            <w:tcW w:type="dxa" w:w="5184"/>
          </w:tcPr>
          <w:p>
            <w:r/>
            <w:r>
              <w:rPr>
                <w:b w:val="0"/>
                <w:sz w:val="17"/>
              </w:rPr>
              <w:t>“TSMC and Texas Instruments are hop two. Neither buys anything from Austin. They buy from Penang — and Penang depends on Austin. Without this I would not have called them.”</w:t>
            </w:r>
          </w:p>
        </w:tc>
      </w:tr>
      <w:tr>
        <w:trPr>
          <w:cantSplit/>
        </w:trPr>
        <w:tc>
          <w:tcPr>
            <w:tcW w:type="dxa" w:w="432"/>
            <w:shd w:val="clear" w:fill="EEF4F8"/>
          </w:tcPr>
          <w:p>
            <w:r/>
            <w:r>
              <w:rPr>
                <w:b w:val="0"/>
                <w:sz w:val="17"/>
              </w:rPr>
              <w:t>4</w:t>
            </w:r>
          </w:p>
        </w:tc>
        <w:tc>
          <w:tcPr>
            <w:tcW w:type="dxa" w:w="1512"/>
            <w:shd w:val="clear" w:fill="EEF4F8"/>
          </w:tcPr>
          <w:p>
            <w:r/>
            <w:r>
              <w:rPr>
                <w:b w:val="0"/>
                <w:sz w:val="17"/>
              </w:rPr>
              <w:t>Ripple Map</w:t>
            </w:r>
          </w:p>
        </w:tc>
        <w:tc>
          <w:tcPr>
            <w:tcW w:type="dxa" w:w="2808"/>
            <w:shd w:val="clear" w:fill="EEF4F8"/>
          </w:tcPr>
          <w:p>
            <w:r/>
            <w:r>
              <w:rPr>
                <w:b w:val="0"/>
                <w:sz w:val="17"/>
              </w:rPr>
              <w:t>Click Penang and read the buffer line in the step panel.</w:t>
            </w:r>
          </w:p>
        </w:tc>
        <w:tc>
          <w:tcPr>
            <w:tcW w:type="dxa" w:w="5184"/>
            <w:shd w:val="clear" w:fill="EEF4F8"/>
          </w:tcPr>
          <w:p>
            <w:r/>
            <w:r>
              <w:rPr>
                <w:b w:val="0"/>
                <w:sz w:val="17"/>
              </w:rPr>
              <w:t>“And I know the timing. Penang holds 12 days of stock, so those two accounts are fine for a fortnight. That changes whether I call today or next week.”</w:t>
            </w:r>
          </w:p>
        </w:tc>
      </w:tr>
      <w:tr>
        <w:trPr>
          <w:cantSplit/>
        </w:trPr>
        <w:tc>
          <w:tcPr>
            <w:tcW w:type="dxa" w:w="432"/>
          </w:tcPr>
          <w:p>
            <w:r/>
            <w:r>
              <w:rPr>
                <w:b w:val="0"/>
                <w:sz w:val="17"/>
              </w:rPr>
              <w:t>5</w:t>
            </w:r>
          </w:p>
        </w:tc>
        <w:tc>
          <w:tcPr>
            <w:tcW w:type="dxa" w:w="1512"/>
          </w:tcPr>
          <w:p>
            <w:r/>
            <w:r>
              <w:rPr>
                <w:b w:val="0"/>
                <w:sz w:val="17"/>
              </w:rPr>
              <w:t>Mitigation</w:t>
            </w:r>
          </w:p>
        </w:tc>
        <w:tc>
          <w:tcPr>
            <w:tcW w:type="dxa" w:w="2808"/>
          </w:tcPr>
          <w:p>
            <w:r/>
            <w:r>
              <w:rPr>
                <w:b w:val="0"/>
                <w:sz w:val="17"/>
              </w:rPr>
              <w:t>Show which customers the reroutes protect.</w:t>
            </w:r>
          </w:p>
        </w:tc>
        <w:tc>
          <w:tcPr>
            <w:tcW w:type="dxa" w:w="5184"/>
          </w:tcPr>
          <w:p>
            <w:r/>
            <w:r>
              <w:rPr>
                <w:b w:val="0"/>
                <w:sz w:val="17"/>
              </w:rPr>
              <w:t>“GlobalFoundries and Micron Technology I can protect by moving production to San Jose. So those are reassurance calls.”</w:t>
            </w:r>
          </w:p>
        </w:tc>
      </w:tr>
      <w:tr>
        <w:trPr>
          <w:cantSplit/>
        </w:trPr>
        <w:tc>
          <w:tcPr>
            <w:tcW w:type="dxa" w:w="432"/>
            <w:shd w:val="clear" w:fill="EEF4F8"/>
          </w:tcPr>
          <w:p>
            <w:r/>
            <w:r>
              <w:rPr>
                <w:b w:val="0"/>
                <w:sz w:val="17"/>
              </w:rPr>
              <w:t>6</w:t>
            </w:r>
          </w:p>
        </w:tc>
        <w:tc>
          <w:tcPr>
            <w:tcW w:type="dxa" w:w="1512"/>
            <w:shd w:val="clear" w:fill="EEF4F8"/>
          </w:tcPr>
          <w:p>
            <w:r/>
            <w:r>
              <w:rPr>
                <w:b w:val="0"/>
                <w:sz w:val="17"/>
              </w:rPr>
              <w:t>Mitigation</w:t>
            </w:r>
          </w:p>
        </w:tc>
        <w:tc>
          <w:tcPr>
            <w:tcW w:type="dxa" w:w="2808"/>
            <w:shd w:val="clear" w:fill="EEF4F8"/>
          </w:tcPr>
          <w:p>
            <w:r/>
            <w:r>
              <w:rPr>
                <w:b w:val="0"/>
                <w:sz w:val="17"/>
              </w:rPr>
              <w:t>Point at the blocked die sorting rows.</w:t>
            </w:r>
          </w:p>
        </w:tc>
        <w:tc>
          <w:tcPr>
            <w:tcW w:type="dxa" w:w="5184"/>
            <w:shd w:val="clear" w:fill="EEF4F8"/>
          </w:tcPr>
          <w:p>
            <w:r/>
            <w:r>
              <w:rPr>
                <w:b w:val="0"/>
                <w:sz w:val="17"/>
              </w:rPr>
              <w:t>“TSMC and Texas Instruments I cannot protect — nobody else makes die sorting. Those are honest-conversation calls, and I would rather make them early.”</w:t>
            </w:r>
          </w:p>
        </w:tc>
      </w:tr>
      <w:tr>
        <w:trPr>
          <w:cantSplit/>
        </w:trPr>
        <w:tc>
          <w:tcPr>
            <w:tcW w:type="dxa" w:w="432"/>
          </w:tcPr>
          <w:p>
            <w:r/>
            <w:r>
              <w:rPr>
                <w:b w:val="0"/>
                <w:sz w:val="17"/>
              </w:rPr>
              <w:t>7</w:t>
            </w:r>
          </w:p>
        </w:tc>
        <w:tc>
          <w:tcPr>
            <w:tcW w:type="dxa" w:w="1512"/>
          </w:tcPr>
          <w:p>
            <w:r/>
            <w:r>
              <w:rPr>
                <w:b w:val="0"/>
                <w:sz w:val="17"/>
              </w:rPr>
              <w:t>Mitigation</w:t>
            </w:r>
          </w:p>
        </w:tc>
        <w:tc>
          <w:tcPr>
            <w:tcW w:type="dxa" w:w="2808"/>
          </w:tcPr>
          <w:p>
            <w:r/>
            <w:r>
              <w:rPr>
                <w:b w:val="0"/>
                <w:sz w:val="17"/>
              </w:rPr>
              <w:t>Ask the AI: “What should I tell the affected customers?”</w:t>
            </w:r>
          </w:p>
        </w:tc>
        <w:tc>
          <w:tcPr>
            <w:tcW w:type="dxa" w:w="5184"/>
          </w:tcPr>
          <w:p>
            <w:r/>
            <w:r>
              <w:rPr>
                <w:b w:val="0"/>
                <w:sz w:val="17"/>
              </w:rPr>
              <w:t>“And it will draft the position for each one from the same numbers.”</w:t>
            </w:r>
          </w:p>
        </w:tc>
      </w:tr>
    </w:tbl>
    <w:p>
      <w:pPr>
        <w:spacing w:after="40"/>
      </w:pPr>
    </w:p>
    <w:p>
      <w:pPr>
        <w:keepNext/>
        <w:spacing w:before="240" w:after="60"/>
      </w:pPr>
      <w:r>
        <w:rPr>
          <w:b/>
          <w:color w:val="1B3A57"/>
          <w:sz w:val="23"/>
        </w:rPr>
        <w:t>Your call list, in priority order</w:t>
      </w:r>
    </w:p>
    <w:tbl>
      <w:tblPr>
        <w:tblStyle w:val="TableGrid"/>
        <w:tblW w:type="auto" w:w="0"/>
        <w:jc w:val="left"/>
        <w:tblLayout w:type="fixed"/>
        <w:tblLook w:firstColumn="1" w:firstRow="1" w:lastColumn="0" w:lastRow="0" w:noHBand="0" w:noVBand="1" w:val="04A0"/>
        <w:tblLayout w:type="fixed"/>
      </w:tblPr>
      <w:tblGrid>
        <w:gridCol w:w="2088"/>
        <w:gridCol w:w="1224"/>
        <w:gridCol w:w="576"/>
        <w:gridCol w:w="1944"/>
        <w:gridCol w:w="3456"/>
      </w:tblGrid>
      <w:tr>
        <w:trPr>
          <w:cantSplit/>
          <w:tblHeader/>
        </w:trPr>
        <w:tc>
          <w:tcPr>
            <w:tcW w:type="dxa" w:w="2088"/>
            <w:shd w:val="clear" w:fill="1B3A57"/>
          </w:tcPr>
          <w:p>
            <w:r/>
            <w:r>
              <w:rPr>
                <w:b/>
                <w:color w:val="FFFFFF"/>
                <w:sz w:val="18"/>
              </w:rPr>
              <w:t>Customer</w:t>
            </w:r>
          </w:p>
        </w:tc>
        <w:tc>
          <w:tcPr>
            <w:tcW w:type="dxa" w:w="1224"/>
            <w:shd w:val="clear" w:fill="1B3A57"/>
          </w:tcPr>
          <w:p>
            <w:r/>
            <w:r>
              <w:rPr>
                <w:b/>
                <w:color w:val="FFFFFF"/>
                <w:sz w:val="18"/>
              </w:rPr>
              <w:t>Exposure</w:t>
            </w:r>
          </w:p>
        </w:tc>
        <w:tc>
          <w:tcPr>
            <w:tcW w:type="dxa" w:w="576"/>
            <w:shd w:val="clear" w:fill="1B3A57"/>
          </w:tcPr>
          <w:p>
            <w:r/>
            <w:r>
              <w:rPr>
                <w:b/>
                <w:color w:val="FFFFFF"/>
                <w:sz w:val="18"/>
              </w:rPr>
              <w:t>Hop</w:t>
            </w:r>
          </w:p>
        </w:tc>
        <w:tc>
          <w:tcPr>
            <w:tcW w:type="dxa" w:w="1944"/>
            <w:shd w:val="clear" w:fill="1B3A57"/>
          </w:tcPr>
          <w:p>
            <w:r/>
            <w:r>
              <w:rPr>
                <w:b/>
                <w:color w:val="FFFFFF"/>
                <w:sz w:val="18"/>
              </w:rPr>
              <w:t>Product</w:t>
            </w:r>
          </w:p>
        </w:tc>
        <w:tc>
          <w:tcPr>
            <w:tcW w:type="dxa" w:w="3456"/>
            <w:shd w:val="clear" w:fill="1B3A57"/>
          </w:tcPr>
          <w:p>
            <w:r/>
            <w:r>
              <w:rPr>
                <w:b/>
                <w:color w:val="FFFFFF"/>
                <w:sz w:val="18"/>
              </w:rPr>
              <w:t>The call</w:t>
            </w:r>
          </w:p>
        </w:tc>
      </w:tr>
      <w:tr>
        <w:trPr>
          <w:cantSplit/>
        </w:trPr>
        <w:tc>
          <w:tcPr>
            <w:tcW w:type="dxa" w:w="2088"/>
          </w:tcPr>
          <w:p>
            <w:r/>
            <w:r>
              <w:rPr>
                <w:b w:val="0"/>
                <w:sz w:val="18"/>
              </w:rPr>
              <w:t>GlobalFoundries</w:t>
            </w:r>
          </w:p>
        </w:tc>
        <w:tc>
          <w:tcPr>
            <w:tcW w:type="dxa" w:w="1224"/>
          </w:tcPr>
          <w:p>
            <w:pPr>
              <w:jc w:val="right"/>
            </w:pPr>
            <w:r/>
            <w:r>
              <w:rPr>
                <w:b w:val="0"/>
                <w:sz w:val="18"/>
              </w:rPr>
              <w:t>$8.40M</w:t>
            </w:r>
          </w:p>
        </w:tc>
        <w:tc>
          <w:tcPr>
            <w:tcW w:type="dxa" w:w="576"/>
          </w:tcPr>
          <w:p>
            <w:pPr>
              <w:jc w:val="right"/>
            </w:pPr>
            <w:r/>
            <w:r>
              <w:rPr>
                <w:b w:val="0"/>
                <w:sz w:val="18"/>
              </w:rPr>
              <w:t>1</w:t>
            </w:r>
          </w:p>
        </w:tc>
        <w:tc>
          <w:tcPr>
            <w:tcW w:type="dxa" w:w="1944"/>
          </w:tcPr>
          <w:p>
            <w:r/>
            <w:r>
              <w:rPr>
                <w:b w:val="0"/>
                <w:sz w:val="18"/>
              </w:rPr>
              <w:t>Inspection Systems</w:t>
            </w:r>
          </w:p>
        </w:tc>
        <w:tc>
          <w:tcPr>
            <w:tcW w:type="dxa" w:w="3456"/>
          </w:tcPr>
          <w:p>
            <w:r/>
            <w:r>
              <w:rPr>
                <w:b w:val="0"/>
                <w:sz w:val="18"/>
              </w:rPr>
              <w:t>Reassure — protected by reroute</w:t>
            </w:r>
          </w:p>
        </w:tc>
      </w:tr>
      <w:tr>
        <w:trPr>
          <w:cantSplit/>
        </w:trPr>
        <w:tc>
          <w:tcPr>
            <w:tcW w:type="dxa" w:w="2088"/>
            <w:shd w:val="clear" w:fill="EEF4F8"/>
          </w:tcPr>
          <w:p>
            <w:r/>
            <w:r>
              <w:rPr>
                <w:b w:val="0"/>
                <w:sz w:val="18"/>
              </w:rPr>
              <w:t>Micron Technology</w:t>
            </w:r>
          </w:p>
        </w:tc>
        <w:tc>
          <w:tcPr>
            <w:tcW w:type="dxa" w:w="1224"/>
            <w:shd w:val="clear" w:fill="EEF4F8"/>
          </w:tcPr>
          <w:p>
            <w:pPr>
              <w:jc w:val="right"/>
            </w:pPr>
            <w:r/>
            <w:r>
              <w:rPr>
                <w:b w:val="0"/>
                <w:sz w:val="18"/>
              </w:rPr>
              <w:t>$5.40M</w:t>
            </w:r>
          </w:p>
        </w:tc>
        <w:tc>
          <w:tcPr>
            <w:tcW w:type="dxa" w:w="576"/>
            <w:shd w:val="clear" w:fill="EEF4F8"/>
          </w:tcPr>
          <w:p>
            <w:pPr>
              <w:jc w:val="right"/>
            </w:pPr>
            <w:r/>
            <w:r>
              <w:rPr>
                <w:b w:val="0"/>
                <w:sz w:val="18"/>
              </w:rPr>
              <w:t>1</w:t>
            </w:r>
          </w:p>
        </w:tc>
        <w:tc>
          <w:tcPr>
            <w:tcW w:type="dxa" w:w="1944"/>
            <w:shd w:val="clear" w:fill="EEF4F8"/>
          </w:tcPr>
          <w:p>
            <w:r/>
            <w:r>
              <w:rPr>
                <w:b w:val="0"/>
                <w:sz w:val="18"/>
              </w:rPr>
              <w:t>Metrology</w:t>
            </w:r>
          </w:p>
        </w:tc>
        <w:tc>
          <w:tcPr>
            <w:tcW w:type="dxa" w:w="3456"/>
            <w:shd w:val="clear" w:fill="EEF4F8"/>
          </w:tcPr>
          <w:p>
            <w:r/>
            <w:r>
              <w:rPr>
                <w:b w:val="0"/>
                <w:sz w:val="18"/>
              </w:rPr>
              <w:t>Reassure — protected by reroute</w:t>
            </w:r>
          </w:p>
        </w:tc>
      </w:tr>
      <w:tr>
        <w:trPr>
          <w:cantSplit/>
        </w:trPr>
        <w:tc>
          <w:tcPr>
            <w:tcW w:type="dxa" w:w="2088"/>
          </w:tcPr>
          <w:p>
            <w:r/>
            <w:r>
              <w:rPr>
                <w:b w:val="0"/>
                <w:sz w:val="18"/>
              </w:rPr>
              <w:t>TSMC</w:t>
            </w:r>
          </w:p>
        </w:tc>
        <w:tc>
          <w:tcPr>
            <w:tcW w:type="dxa" w:w="1224"/>
          </w:tcPr>
          <w:p>
            <w:pPr>
              <w:jc w:val="right"/>
            </w:pPr>
            <w:r/>
            <w:r>
              <w:rPr>
                <w:b w:val="0"/>
                <w:sz w:val="18"/>
              </w:rPr>
              <w:t>$794K</w:t>
            </w:r>
          </w:p>
        </w:tc>
        <w:tc>
          <w:tcPr>
            <w:tcW w:type="dxa" w:w="576"/>
          </w:tcPr>
          <w:p>
            <w:pPr>
              <w:jc w:val="right"/>
            </w:pPr>
            <w:r/>
            <w:r>
              <w:rPr>
                <w:b w:val="0"/>
                <w:sz w:val="18"/>
              </w:rPr>
              <w:t>2</w:t>
            </w:r>
          </w:p>
        </w:tc>
        <w:tc>
          <w:tcPr>
            <w:tcW w:type="dxa" w:w="1944"/>
          </w:tcPr>
          <w:p>
            <w:r/>
            <w:r>
              <w:rPr>
                <w:b w:val="0"/>
                <w:sz w:val="18"/>
              </w:rPr>
              <w:t>Die Sorting</w:t>
            </w:r>
          </w:p>
        </w:tc>
        <w:tc>
          <w:tcPr>
            <w:tcW w:type="dxa" w:w="3456"/>
          </w:tcPr>
          <w:p>
            <w:r/>
            <w:r>
              <w:rPr>
                <w:b/>
                <w:sz w:val="18"/>
              </w:rPr>
              <w:t>Early warning — cannot be protected</w:t>
            </w:r>
          </w:p>
        </w:tc>
      </w:tr>
      <w:tr>
        <w:trPr>
          <w:cantSplit/>
        </w:trPr>
        <w:tc>
          <w:tcPr>
            <w:tcW w:type="dxa" w:w="2088"/>
            <w:shd w:val="clear" w:fill="EEF4F8"/>
          </w:tcPr>
          <w:p>
            <w:r/>
            <w:r>
              <w:rPr>
                <w:b w:val="0"/>
                <w:sz w:val="18"/>
              </w:rPr>
              <w:t>Texas Instruments</w:t>
            </w:r>
          </w:p>
        </w:tc>
        <w:tc>
          <w:tcPr>
            <w:tcW w:type="dxa" w:w="1224"/>
            <w:shd w:val="clear" w:fill="EEF4F8"/>
          </w:tcPr>
          <w:p>
            <w:pPr>
              <w:jc w:val="right"/>
            </w:pPr>
            <w:r/>
            <w:r>
              <w:rPr>
                <w:b w:val="0"/>
                <w:sz w:val="18"/>
              </w:rPr>
              <w:t>$497K</w:t>
            </w:r>
          </w:p>
        </w:tc>
        <w:tc>
          <w:tcPr>
            <w:tcW w:type="dxa" w:w="576"/>
            <w:shd w:val="clear" w:fill="EEF4F8"/>
          </w:tcPr>
          <w:p>
            <w:pPr>
              <w:jc w:val="right"/>
            </w:pPr>
            <w:r/>
            <w:r>
              <w:rPr>
                <w:b w:val="0"/>
                <w:sz w:val="18"/>
              </w:rPr>
              <w:t>2</w:t>
            </w:r>
          </w:p>
        </w:tc>
        <w:tc>
          <w:tcPr>
            <w:tcW w:type="dxa" w:w="1944"/>
            <w:shd w:val="clear" w:fill="EEF4F8"/>
          </w:tcPr>
          <w:p>
            <w:r/>
            <w:r>
              <w:rPr>
                <w:b w:val="0"/>
                <w:sz w:val="18"/>
              </w:rPr>
              <w:t>Die Sorting</w:t>
            </w:r>
          </w:p>
        </w:tc>
        <w:tc>
          <w:tcPr>
            <w:tcW w:type="dxa" w:w="3456"/>
            <w:shd w:val="clear" w:fill="EEF4F8"/>
          </w:tcPr>
          <w:p>
            <w:r/>
            <w:r>
              <w:rPr>
                <w:b/>
                <w:sz w:val="18"/>
              </w:rPr>
              <w:t>Early warning — cannot be protected</w:t>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Close on:  </w:t>
            </w:r>
            <w:r>
              <w:rPr>
                <w:b w:val="0"/>
                <w:sz w:val="20"/>
              </w:rPr>
              <w:t>“Two of these four customers are nowhere near the hurricane. I would not have known to call them, and I would certainly not have known which ones I could reassure and which ones I could not.”</w:t>
            </w:r>
          </w:p>
        </w:tc>
      </w:tr>
    </w:tbl>
    <w:p>
      <w:pPr>
        <w:spacing w:after="40"/>
      </w:pPr>
    </w:p>
    <w:p>
      <w:pPr>
        <w:keepNext/>
        <w:spacing w:before="240" w:after="60"/>
      </w:pPr>
      <w:r>
        <w:rPr>
          <w:b/>
          <w:color w:val="1B3A57"/>
          <w:sz w:val="23"/>
        </w:rPr>
        <w:t>Questions to expect</w:t>
      </w:r>
    </w:p>
    <w:p>
      <w:pPr>
        <w:spacing w:after="20"/>
      </w:pPr>
      <w:r>
        <w:rPr>
          <w:b/>
          <w:color w:val="1B3A57"/>
          <w:sz w:val="19"/>
        </w:rPr>
        <w:t>“How confident are the dollar figures per customer?”</w:t>
      </w:r>
    </w:p>
    <w:p>
      <w:pPr>
        <w:spacing w:after="120"/>
      </w:pPr>
      <w:r>
        <w:rPr>
          <w:b w:val="0"/>
          <w:i w:val="0"/>
          <w:sz w:val="19"/>
        </w:rPr>
        <w:t>They are the monthly flow value for that customer, prorated over the days actually exposed. The flow values come from SAP data, so the split between customers is as good as our own order data.</w:t>
      </w:r>
    </w:p>
    <w:p>
      <w:pPr>
        <w:spacing w:after="20"/>
      </w:pPr>
      <w:r>
        <w:rPr>
          <w:b/>
          <w:color w:val="1B3A57"/>
          <w:sz w:val="19"/>
        </w:rPr>
        <w:t>“Can I get this as a report to take to the account team?”</w:t>
      </w:r>
    </w:p>
    <w:p>
      <w:pPr>
        <w:spacing w:after="120"/>
      </w:pPr>
      <w:r>
        <w:rPr>
          <w:b w:val="0"/>
          <w:i w:val="0"/>
          <w:sz w:val="19"/>
        </w:rPr>
        <w:t>The figures come from an API, so yes — the same numbers can be exported. Today the screen is the deliverable.</w:t>
      </w:r>
    </w:p>
    <w:p>
      <w:r>
        <w:br w:type="page"/>
      </w:r>
    </w:p>
    <w:p>
      <w:pPr>
        <w:keepNext/>
        <w:spacing w:before="0" w:after="40"/>
      </w:pPr>
      <w:r>
        <w:rPr>
          <w:b/>
          <w:color w:val="1B3A57"/>
          <w:sz w:val="34"/>
        </w:rPr>
        <w:t>Script 6 · Enterprise / Data Architect</w:t>
      </w:r>
    </w:p>
    <w:p>
      <w:pPr>
        <w:spacing w:after="160"/>
      </w:pPr>
      <w:r>
        <w:rPr>
          <w:color w:val="5A6A7A"/>
          <w:sz w:val="19"/>
        </w:rPr>
        <w:t>7 minutes   ·   Audience: Data platform, integration and EA</w:t>
      </w: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The question they walk in with:  </w:t>
            </w:r>
            <w:r>
              <w:rPr>
                <w:b w:val="0"/>
                <w:sz w:val="20"/>
              </w:rPr>
              <w:t>How does this work, and what did it cost us in data movement and new infrastructure?</w:t>
            </w:r>
          </w:p>
        </w:tc>
      </w:tr>
    </w:tbl>
    <w:p>
      <w:pPr>
        <w:spacing w:after="40"/>
      </w:pPr>
    </w:p>
    <w:p>
      <w:pPr>
        <w:spacing w:after="120"/>
      </w:pPr>
      <w:r>
        <w:rPr>
          <w:b w:val="0"/>
          <w:i w:val="0"/>
          <w:sz w:val="20"/>
        </w:rPr>
        <w:t>This is the only script that starts on the ontology pages. The point to land is that the scenario capability is a thin layer over data that was already in place — no pipeline, no copies, no new platform.</w:t>
      </w:r>
    </w:p>
    <w:tbl>
      <w:tblPr>
        <w:tblStyle w:val="TableGrid"/>
        <w:tblW w:type="auto" w:w="0"/>
        <w:jc w:val="left"/>
        <w:tblLayout w:type="fixed"/>
        <w:tblLook w:firstColumn="1" w:firstRow="1" w:lastColumn="0" w:lastRow="0" w:noHBand="0" w:noVBand="1" w:val="04A0"/>
        <w:tblLayout w:type="fixed"/>
      </w:tblPr>
      <w:tblGrid>
        <w:gridCol w:w="432"/>
        <w:gridCol w:w="1512"/>
        <w:gridCol w:w="2808"/>
        <w:gridCol w:w="5184"/>
      </w:tblGrid>
      <w:tr>
        <w:trPr>
          <w:cantSplit/>
          <w:tblHeader/>
        </w:trPr>
        <w:tc>
          <w:tcPr>
            <w:tcW w:type="dxa" w:w="432"/>
            <w:shd w:val="clear" w:fill="1B3A57"/>
          </w:tcPr>
          <w:p>
            <w:r/>
            <w:r>
              <w:rPr>
                <w:b/>
                <w:color w:val="FFFFFF"/>
                <w:sz w:val="17"/>
              </w:rPr>
              <w:t>#</w:t>
            </w:r>
          </w:p>
        </w:tc>
        <w:tc>
          <w:tcPr>
            <w:tcW w:type="dxa" w:w="1512"/>
            <w:shd w:val="clear" w:fill="1B3A57"/>
          </w:tcPr>
          <w:p>
            <w:r/>
            <w:r>
              <w:rPr>
                <w:b/>
                <w:color w:val="FFFFFF"/>
                <w:sz w:val="17"/>
              </w:rPr>
              <w:t>Page</w:t>
            </w:r>
          </w:p>
        </w:tc>
        <w:tc>
          <w:tcPr>
            <w:tcW w:type="dxa" w:w="2808"/>
            <w:shd w:val="clear" w:fill="1B3A57"/>
          </w:tcPr>
          <w:p>
            <w:r/>
            <w:r>
              <w:rPr>
                <w:b/>
                <w:color w:val="FFFFFF"/>
                <w:sz w:val="17"/>
              </w:rPr>
              <w:t>Do this</w:t>
            </w:r>
          </w:p>
        </w:tc>
        <w:tc>
          <w:tcPr>
            <w:tcW w:type="dxa" w:w="5184"/>
            <w:shd w:val="clear" w:fill="1B3A57"/>
          </w:tcPr>
          <w:p>
            <w:r/>
            <w:r>
              <w:rPr>
                <w:b/>
                <w:color w:val="FFFFFF"/>
                <w:sz w:val="17"/>
              </w:rPr>
              <w:t>Say this</w:t>
            </w:r>
          </w:p>
        </w:tc>
      </w:tr>
      <w:tr>
        <w:trPr>
          <w:cantSplit/>
        </w:trPr>
        <w:tc>
          <w:tcPr>
            <w:tcW w:type="dxa" w:w="432"/>
          </w:tcPr>
          <w:p>
            <w:r/>
            <w:r>
              <w:rPr>
                <w:b w:val="0"/>
                <w:sz w:val="17"/>
              </w:rPr>
              <w:t>1</w:t>
            </w:r>
          </w:p>
        </w:tc>
        <w:tc>
          <w:tcPr>
            <w:tcW w:type="dxa" w:w="1512"/>
          </w:tcPr>
          <w:p>
            <w:r/>
            <w:r>
              <w:rPr>
                <w:b w:val="0"/>
                <w:sz w:val="17"/>
              </w:rPr>
              <w:t>Ontology Model</w:t>
            </w:r>
          </w:p>
        </w:tc>
        <w:tc>
          <w:tcPr>
            <w:tcW w:type="dxa" w:w="2808"/>
          </w:tcPr>
          <w:p>
            <w:r/>
            <w:r>
              <w:rPr>
                <w:b w:val="0"/>
                <w:sz w:val="17"/>
              </w:rPr>
              <w:t>Open the model. Leave the toggle on Both.</w:t>
            </w:r>
          </w:p>
        </w:tc>
        <w:tc>
          <w:tcPr>
            <w:tcW w:type="dxa" w:w="5184"/>
          </w:tcPr>
          <w:p>
            <w:r/>
            <w:r>
              <w:rPr>
                <w:b w:val="0"/>
                <w:sz w:val="17"/>
              </w:rPr>
              <w:t>“Start with the model rather than the data. Fifteen classes, eleven relations. Five of those classes are abstract — they hold no rows of their own and exist so one question can span several concrete types.”</w:t>
            </w:r>
          </w:p>
        </w:tc>
      </w:tr>
      <w:tr>
        <w:trPr>
          <w:cantSplit/>
        </w:trPr>
        <w:tc>
          <w:tcPr>
            <w:tcW w:type="dxa" w:w="432"/>
            <w:shd w:val="clear" w:fill="EEF4F8"/>
          </w:tcPr>
          <w:p>
            <w:r/>
            <w:r>
              <w:rPr>
                <w:b w:val="0"/>
                <w:sz w:val="17"/>
              </w:rPr>
              <w:t>2</w:t>
            </w:r>
          </w:p>
        </w:tc>
        <w:tc>
          <w:tcPr>
            <w:tcW w:type="dxa" w:w="1512"/>
            <w:shd w:val="clear" w:fill="EEF4F8"/>
          </w:tcPr>
          <w:p>
            <w:r/>
            <w:r>
              <w:rPr>
                <w:b w:val="0"/>
                <w:sz w:val="17"/>
              </w:rPr>
              <w:t>Ontology Model</w:t>
            </w:r>
          </w:p>
        </w:tc>
        <w:tc>
          <w:tcPr>
            <w:tcW w:type="dxa" w:w="2808"/>
            <w:shd w:val="clear" w:fill="EEF4F8"/>
          </w:tcPr>
          <w:p>
            <w:r/>
            <w:r>
              <w:rPr>
                <w:b w:val="0"/>
                <w:sz w:val="17"/>
              </w:rPr>
              <w:t>Switch the toggle to Concrete, then back to Both.</w:t>
            </w:r>
          </w:p>
        </w:tc>
        <w:tc>
          <w:tcPr>
            <w:tcW w:type="dxa" w:w="5184"/>
            <w:shd w:val="clear" w:fill="EEF4F8"/>
          </w:tcPr>
          <w:p>
            <w:r/>
            <w:r>
              <w:rPr>
                <w:b w:val="0"/>
                <w:sz w:val="17"/>
              </w:rPr>
              <w:t>“That is the whole argument. Strip the abstract layer and the ten remaining classes have nothing joining them — no path from a Supplier to a Customer. Put it back and asking for parties returns all eight customers and six suppliers together.”</w:t>
            </w:r>
          </w:p>
        </w:tc>
      </w:tr>
      <w:tr>
        <w:trPr>
          <w:cantSplit/>
        </w:trPr>
        <w:tc>
          <w:tcPr>
            <w:tcW w:type="dxa" w:w="432"/>
          </w:tcPr>
          <w:p>
            <w:r/>
            <w:r>
              <w:rPr>
                <w:b w:val="0"/>
                <w:sz w:val="17"/>
              </w:rPr>
              <w:t>3</w:t>
            </w:r>
          </w:p>
        </w:tc>
        <w:tc>
          <w:tcPr>
            <w:tcW w:type="dxa" w:w="1512"/>
          </w:tcPr>
          <w:p>
            <w:r/>
            <w:r>
              <w:rPr>
                <w:b w:val="0"/>
                <w:sz w:val="17"/>
              </w:rPr>
              <w:t>Ontology Model</w:t>
            </w:r>
          </w:p>
        </w:tc>
        <w:tc>
          <w:tcPr>
            <w:tcW w:type="dxa" w:w="2808"/>
          </w:tcPr>
          <w:p>
            <w:r/>
            <w:r>
              <w:rPr>
                <w:b w:val="0"/>
                <w:sz w:val="17"/>
              </w:rPr>
              <w:t>Select Party. Read the breakdown card.</w:t>
            </w:r>
          </w:p>
        </w:tc>
        <w:tc>
          <w:tcPr>
            <w:tcW w:type="dxa" w:w="5184"/>
          </w:tcPr>
          <w:p>
            <w:r/>
            <w:r>
              <w:rPr>
                <w:b w:val="0"/>
                <w:sz w:val="17"/>
              </w:rPr>
              <w:t>“And it is demonstrated, not asserted. One view, two concrete types, fourteen rows. The relation table below marks canSubstituteFor as inferred — nothing stores it, a rule derives it from which plants make the same category.”</w:t>
            </w:r>
          </w:p>
        </w:tc>
      </w:tr>
      <w:tr>
        <w:trPr>
          <w:cantSplit/>
        </w:trPr>
        <w:tc>
          <w:tcPr>
            <w:tcW w:type="dxa" w:w="432"/>
            <w:shd w:val="clear" w:fill="EEF4F8"/>
          </w:tcPr>
          <w:p>
            <w:r/>
            <w:r>
              <w:rPr>
                <w:b w:val="0"/>
                <w:sz w:val="17"/>
              </w:rPr>
              <w:t>4</w:t>
            </w:r>
          </w:p>
        </w:tc>
        <w:tc>
          <w:tcPr>
            <w:tcW w:type="dxa" w:w="1512"/>
            <w:shd w:val="clear" w:fill="EEF4F8"/>
          </w:tcPr>
          <w:p>
            <w:r/>
            <w:r>
              <w:rPr>
                <w:b w:val="0"/>
                <w:sz w:val="17"/>
              </w:rPr>
              <w:t>SAP BDC Catalog</w:t>
            </w:r>
          </w:p>
        </w:tc>
        <w:tc>
          <w:tcPr>
            <w:tcW w:type="dxa" w:w="2808"/>
            <w:shd w:val="clear" w:fill="EEF4F8"/>
          </w:tcPr>
          <w:p>
            <w:r/>
            <w:r>
              <w:rPr>
                <w:b w:val="0"/>
                <w:sz w:val="17"/>
              </w:rPr>
              <w:t>Open the catalog. Filter to one process.</w:t>
            </w:r>
          </w:p>
        </w:tc>
        <w:tc>
          <w:tcPr>
            <w:tcW w:type="dxa" w:w="5184"/>
            <w:shd w:val="clear" w:fill="EEF4F8"/>
          </w:tcPr>
          <w:p>
            <w:r/>
            <w:r>
              <w:rPr>
                <w:b w:val="0"/>
                <w:sz w:val="17"/>
              </w:rPr>
              <w:t>“Start with what SAP gives us. Business Data Cloud publishes the supply chain as governed data products, each one a set of CDS entities with declared relationships.”</w:t>
            </w:r>
          </w:p>
        </w:tc>
      </w:tr>
      <w:tr>
        <w:trPr>
          <w:cantSplit/>
        </w:trPr>
        <w:tc>
          <w:tcPr>
            <w:tcW w:type="dxa" w:w="432"/>
          </w:tcPr>
          <w:p>
            <w:r/>
            <w:r>
              <w:rPr>
                <w:b w:val="0"/>
                <w:sz w:val="17"/>
              </w:rPr>
              <w:t>5</w:t>
            </w:r>
          </w:p>
        </w:tc>
        <w:tc>
          <w:tcPr>
            <w:tcW w:type="dxa" w:w="1512"/>
          </w:tcPr>
          <w:p>
            <w:r/>
            <w:r>
              <w:rPr>
                <w:b w:val="0"/>
                <w:sz w:val="17"/>
              </w:rPr>
              <w:t>SAP BDC Catalog</w:t>
            </w:r>
          </w:p>
        </w:tc>
        <w:tc>
          <w:tcPr>
            <w:tcW w:type="dxa" w:w="2808"/>
          </w:tcPr>
          <w:p>
            <w:r/>
            <w:r>
              <w:rPr>
                <w:b w:val="0"/>
                <w:sz w:val="17"/>
              </w:rPr>
              <w:t>Expand a data product to show its entities.</w:t>
            </w:r>
          </w:p>
        </w:tc>
        <w:tc>
          <w:tcPr>
            <w:tcW w:type="dxa" w:w="5184"/>
          </w:tcPr>
          <w:p>
            <w:r/>
            <w:r>
              <w:rPr>
                <w:b w:val="0"/>
                <w:sz w:val="17"/>
              </w:rPr>
              <w:t>“36 supply-chain data products, 338 entities, 281 declared associations. The relationships are in SAP's own metadata — we did not reverse-engineer them from column names.”</w:t>
            </w:r>
          </w:p>
        </w:tc>
      </w:tr>
      <w:tr>
        <w:trPr>
          <w:cantSplit/>
        </w:trPr>
        <w:tc>
          <w:tcPr>
            <w:tcW w:type="dxa" w:w="432"/>
            <w:shd w:val="clear" w:fill="EEF4F8"/>
          </w:tcPr>
          <w:p>
            <w:r/>
            <w:r>
              <w:rPr>
                <w:b w:val="0"/>
                <w:sz w:val="17"/>
              </w:rPr>
              <w:t>6</w:t>
            </w:r>
          </w:p>
        </w:tc>
        <w:tc>
          <w:tcPr>
            <w:tcW w:type="dxa" w:w="1512"/>
            <w:shd w:val="clear" w:fill="EEF4F8"/>
          </w:tcPr>
          <w:p>
            <w:r/>
            <w:r>
              <w:rPr>
                <w:b w:val="0"/>
                <w:sz w:val="17"/>
              </w:rPr>
              <w:t>Graph Traversal</w:t>
            </w:r>
          </w:p>
        </w:tc>
        <w:tc>
          <w:tcPr>
            <w:tcW w:type="dxa" w:w="2808"/>
            <w:shd w:val="clear" w:fill="EEF4F8"/>
          </w:tcPr>
          <w:p>
            <w:r/>
            <w:r>
              <w:rPr>
                <w:b w:val="0"/>
                <w:sz w:val="17"/>
              </w:rPr>
              <w:t>Show the amber topology panel.</w:t>
            </w:r>
          </w:p>
        </w:tc>
        <w:tc>
          <w:tcPr>
            <w:tcW w:type="dxa" w:w="5184"/>
            <w:shd w:val="clear" w:fill="EEF4F8"/>
          </w:tcPr>
          <w:p>
            <w:r/>
            <w:r>
              <w:rPr>
                <w:b w:val="0"/>
                <w:sz w:val="17"/>
              </w:rPr>
              <w:t>“And we measured the shape rather than assuming it. No association crosses a data product boundary; cross-product linkage runs entirely through one canonical object, Plant. That is a finding, and the page says so.”</w:t>
            </w:r>
          </w:p>
        </w:tc>
      </w:tr>
      <w:tr>
        <w:trPr>
          <w:cantSplit/>
        </w:trPr>
        <w:tc>
          <w:tcPr>
            <w:tcW w:type="dxa" w:w="432"/>
          </w:tcPr>
          <w:p>
            <w:r/>
            <w:r>
              <w:rPr>
                <w:b w:val="0"/>
                <w:sz w:val="17"/>
              </w:rPr>
              <w:t>7</w:t>
            </w:r>
          </w:p>
        </w:tc>
        <w:tc>
          <w:tcPr>
            <w:tcW w:type="dxa" w:w="1512"/>
          </w:tcPr>
          <w:p>
            <w:r/>
            <w:r>
              <w:rPr>
                <w:b w:val="0"/>
                <w:sz w:val="17"/>
              </w:rPr>
              <w:t>Ask the Ontology</w:t>
            </w:r>
          </w:p>
        </w:tc>
        <w:tc>
          <w:tcPr>
            <w:tcW w:type="dxa" w:w="2808"/>
          </w:tcPr>
          <w:p>
            <w:r/>
            <w:r>
              <w:rPr>
                <w:b w:val="0"/>
                <w:sz w:val="17"/>
              </w:rPr>
              <w:t>Ask a question and expand the generated SQL.</w:t>
            </w:r>
          </w:p>
        </w:tc>
        <w:tc>
          <w:tcPr>
            <w:tcW w:type="dxa" w:w="5184"/>
          </w:tcPr>
          <w:p>
            <w:r/>
            <w:r>
              <w:rPr>
                <w:b w:val="0"/>
                <w:sz w:val="17"/>
              </w:rPr>
              <w:t>“Natural language over a governed semantic view, and it shows you the SQL. The answer is auditable, not asserted.”</w:t>
            </w:r>
          </w:p>
        </w:tc>
      </w:tr>
      <w:tr>
        <w:trPr>
          <w:cantSplit/>
        </w:trPr>
        <w:tc>
          <w:tcPr>
            <w:tcW w:type="dxa" w:w="432"/>
            <w:shd w:val="clear" w:fill="EEF4F8"/>
          </w:tcPr>
          <w:p>
            <w:r/>
            <w:r>
              <w:rPr>
                <w:b w:val="0"/>
                <w:sz w:val="17"/>
              </w:rPr>
              <w:t>8</w:t>
            </w:r>
          </w:p>
        </w:tc>
        <w:tc>
          <w:tcPr>
            <w:tcW w:type="dxa" w:w="1512"/>
            <w:shd w:val="clear" w:fill="EEF4F8"/>
          </w:tcPr>
          <w:p>
            <w:r/>
            <w:r>
              <w:rPr>
                <w:b w:val="0"/>
                <w:sz w:val="17"/>
              </w:rPr>
              <w:t>Scenario Studio</w:t>
            </w:r>
          </w:p>
        </w:tc>
        <w:tc>
          <w:tcPr>
            <w:tcW w:type="dxa" w:w="2808"/>
            <w:shd w:val="clear" w:fill="EEF4F8"/>
          </w:tcPr>
          <w:p>
            <w:r/>
            <w:r>
              <w:rPr>
                <w:b w:val="0"/>
                <w:sz w:val="17"/>
              </w:rPr>
              <w:t>Switch to the scenario section.</w:t>
            </w:r>
          </w:p>
        </w:tc>
        <w:tc>
          <w:tcPr>
            <w:tcW w:type="dxa" w:w="5184"/>
            <w:shd w:val="clear" w:fill="EEF4F8"/>
          </w:tcPr>
          <w:p>
            <w:r/>
            <w:r>
              <w:rPr>
                <w:b w:val="0"/>
                <w:sz w:val="17"/>
              </w:rPr>
              <w:t>“Now the scenario layer. 19 nodes, 27 flows, $56.69M a month — all views over existing Snowflake tables. No copies, so this and operational reporting cannot disagree.”</w:t>
            </w:r>
          </w:p>
        </w:tc>
      </w:tr>
      <w:tr>
        <w:trPr>
          <w:cantSplit/>
        </w:trPr>
        <w:tc>
          <w:tcPr>
            <w:tcW w:type="dxa" w:w="432"/>
          </w:tcPr>
          <w:p>
            <w:r/>
            <w:r>
              <w:rPr>
                <w:b w:val="0"/>
                <w:sz w:val="17"/>
              </w:rPr>
              <w:t>9</w:t>
            </w:r>
          </w:p>
        </w:tc>
        <w:tc>
          <w:tcPr>
            <w:tcW w:type="dxa" w:w="1512"/>
          </w:tcPr>
          <w:p>
            <w:r/>
            <w:r>
              <w:rPr>
                <w:b w:val="0"/>
                <w:sz w:val="17"/>
              </w:rPr>
              <w:t>Ripple Map</w:t>
            </w:r>
          </w:p>
        </w:tc>
        <w:tc>
          <w:tcPr>
            <w:tcW w:type="dxa" w:w="2808"/>
          </w:tcPr>
          <w:p>
            <w:r/>
            <w:r>
              <w:rPr>
                <w:b w:val="0"/>
                <w:sz w:val="17"/>
              </w:rPr>
              <w:t>Run a scenario and note the response time.</w:t>
            </w:r>
          </w:p>
        </w:tc>
        <w:tc>
          <w:tcPr>
            <w:tcW w:type="dxa" w:w="5184"/>
          </w:tcPr>
          <w:p>
            <w:r/>
            <w:r>
              <w:rPr>
                <w:b w:val="0"/>
                <w:sz w:val="17"/>
              </w:rPr>
              <w:t>“Propagation runs in the application, not the warehouse. Nineteen nodes and 27 flows simulate in microseconds, so the UI recomputes on every slider move. A warehouse round-trip per keystroke would buy nothing.”</w:t>
            </w:r>
          </w:p>
        </w:tc>
      </w:tr>
      <w:tr>
        <w:trPr>
          <w:cantSplit/>
        </w:trPr>
        <w:tc>
          <w:tcPr>
            <w:tcW w:type="dxa" w:w="432"/>
            <w:shd w:val="clear" w:fill="EEF4F8"/>
          </w:tcPr>
          <w:p>
            <w:r/>
            <w:r>
              <w:rPr>
                <w:b w:val="0"/>
                <w:sz w:val="17"/>
              </w:rPr>
              <w:t>10</w:t>
            </w:r>
          </w:p>
        </w:tc>
        <w:tc>
          <w:tcPr>
            <w:tcW w:type="dxa" w:w="1512"/>
            <w:shd w:val="clear" w:fill="EEF4F8"/>
          </w:tcPr>
          <w:p>
            <w:r/>
            <w:r>
              <w:rPr>
                <w:b w:val="0"/>
                <w:sz w:val="17"/>
              </w:rPr>
              <w:t>Mitigation</w:t>
            </w:r>
          </w:p>
        </w:tc>
        <w:tc>
          <w:tcPr>
            <w:tcW w:type="dxa" w:w="2808"/>
            <w:shd w:val="clear" w:fill="EEF4F8"/>
          </w:tcPr>
          <w:p>
            <w:r/>
            <w:r>
              <w:rPr>
                <w:b w:val="0"/>
                <w:sz w:val="17"/>
              </w:rPr>
              <w:t>Click Brief me.</w:t>
            </w:r>
          </w:p>
        </w:tc>
        <w:tc>
          <w:tcPr>
            <w:tcW w:type="dxa" w:w="5184"/>
            <w:shd w:val="clear" w:fill="EEF4F8"/>
          </w:tcPr>
          <w:p>
            <w:r/>
            <w:r>
              <w:rPr>
                <w:b w:val="0"/>
                <w:sz w:val="17"/>
              </w:rPr>
              <w:t>“The narrative uses AI_COMPLETE, deliberately not Cortex Analyst. The ripple exists only in memory — Analyst would query the undisrupted network and confidently answer the wrong question.”</w:t>
            </w:r>
          </w:p>
        </w:tc>
      </w:tr>
      <w:tr>
        <w:trPr>
          <w:cantSplit/>
        </w:trPr>
        <w:tc>
          <w:tcPr>
            <w:tcW w:type="dxa" w:w="432"/>
          </w:tcPr>
          <w:p>
            <w:r/>
            <w:r>
              <w:rPr>
                <w:b w:val="0"/>
                <w:sz w:val="17"/>
              </w:rPr>
              <w:t>11</w:t>
            </w:r>
          </w:p>
        </w:tc>
        <w:tc>
          <w:tcPr>
            <w:tcW w:type="dxa" w:w="1512"/>
          </w:tcPr>
          <w:p>
            <w:r/>
            <w:r>
              <w:rPr>
                <w:b w:val="0"/>
                <w:sz w:val="17"/>
              </w:rPr>
              <w:t>—</w:t>
            </w:r>
          </w:p>
        </w:tc>
        <w:tc>
          <w:tcPr>
            <w:tcW w:type="dxa" w:w="2808"/>
          </w:tcPr>
          <w:p>
            <w:r/>
            <w:r>
              <w:rPr>
                <w:b w:val="0"/>
                <w:sz w:val="17"/>
              </w:rPr>
              <w:t>Summarise the build.</w:t>
            </w:r>
          </w:p>
        </w:tc>
        <w:tc>
          <w:tcPr>
            <w:tcW w:type="dxa" w:w="5184"/>
          </w:tcPr>
          <w:p>
            <w:r/>
            <w:r>
              <w:rPr>
                <w:b w:val="0"/>
                <w:sz w:val="17"/>
              </w:rPr>
              <w:t>“Views, one semantic view, a static JSON export and an application. No ETL, no new platform, and a verification harness that runs 20 assertions across five disruption types on every change.”</w:t>
            </w:r>
          </w:p>
        </w:tc>
      </w:tr>
    </w:tbl>
    <w:p>
      <w:pPr>
        <w:spacing w:after="40"/>
      </w:pPr>
    </w:p>
    <w:p>
      <w:pPr>
        <w:keepNext/>
        <w:spacing w:before="240" w:after="60"/>
      </w:pPr>
      <w:r>
        <w:rPr>
          <w:b/>
          <w:color w:val="1B3A57"/>
          <w:sz w:val="23"/>
        </w:rPr>
        <w:t>What was actually built</w:t>
      </w:r>
    </w:p>
    <w:tbl>
      <w:tblPr>
        <w:tblStyle w:val="TableGrid"/>
        <w:tblW w:type="auto" w:w="0"/>
        <w:jc w:val="left"/>
        <w:tblLayout w:type="fixed"/>
        <w:tblLook w:firstColumn="1" w:firstRow="1" w:lastColumn="0" w:lastRow="0" w:noHBand="0" w:noVBand="1" w:val="04A0"/>
        <w:tblLayout w:type="fixed"/>
      </w:tblPr>
      <w:tblGrid>
        <w:gridCol w:w="2520"/>
        <w:gridCol w:w="4824"/>
        <w:gridCol w:w="2592"/>
      </w:tblGrid>
      <w:tr>
        <w:trPr>
          <w:cantSplit/>
          <w:tblHeader/>
        </w:trPr>
        <w:tc>
          <w:tcPr>
            <w:tcW w:type="dxa" w:w="2520"/>
            <w:shd w:val="clear" w:fill="1B3A57"/>
          </w:tcPr>
          <w:p>
            <w:r/>
            <w:r>
              <w:rPr>
                <w:b/>
                <w:color w:val="FFFFFF"/>
                <w:sz w:val="18"/>
              </w:rPr>
              <w:t>Layer</w:t>
            </w:r>
          </w:p>
        </w:tc>
        <w:tc>
          <w:tcPr>
            <w:tcW w:type="dxa" w:w="4824"/>
            <w:shd w:val="clear" w:fill="1B3A57"/>
          </w:tcPr>
          <w:p>
            <w:r/>
            <w:r>
              <w:rPr>
                <w:b/>
                <w:color w:val="FFFFFF"/>
                <w:sz w:val="18"/>
              </w:rPr>
              <w:t>What exists</w:t>
            </w:r>
          </w:p>
        </w:tc>
        <w:tc>
          <w:tcPr>
            <w:tcW w:type="dxa" w:w="2592"/>
            <w:shd w:val="clear" w:fill="1B3A57"/>
          </w:tcPr>
          <w:p>
            <w:r/>
            <w:r>
              <w:rPr>
                <w:b/>
                <w:color w:val="FFFFFF"/>
                <w:sz w:val="18"/>
              </w:rPr>
              <w:t>Data movement</w:t>
            </w:r>
          </w:p>
        </w:tc>
      </w:tr>
      <w:tr>
        <w:trPr>
          <w:cantSplit/>
        </w:trPr>
        <w:tc>
          <w:tcPr>
            <w:tcW w:type="dxa" w:w="2520"/>
          </w:tcPr>
          <w:p>
            <w:r/>
            <w:r>
              <w:rPr>
                <w:b w:val="0"/>
                <w:sz w:val="18"/>
              </w:rPr>
              <w:t>SAP BDC → Snowflake</w:t>
            </w:r>
          </w:p>
        </w:tc>
        <w:tc>
          <w:tcPr>
            <w:tcW w:type="dxa" w:w="4824"/>
          </w:tcPr>
          <w:p>
            <w:r/>
            <w:r>
              <w:rPr>
                <w:b w:val="0"/>
                <w:sz w:val="18"/>
              </w:rPr>
              <w:t>Existing data products</w:t>
            </w:r>
          </w:p>
        </w:tc>
        <w:tc>
          <w:tcPr>
            <w:tcW w:type="dxa" w:w="2592"/>
          </w:tcPr>
          <w:p>
            <w:r/>
            <w:r>
              <w:rPr>
                <w:b/>
                <w:sz w:val="18"/>
              </w:rPr>
              <w:t>None</w:t>
            </w:r>
            <w:r>
              <w:rPr>
                <w:b w:val="0"/>
                <w:sz w:val="18"/>
              </w:rPr>
              <w:t xml:space="preserve"> — already in place</w:t>
            </w:r>
          </w:p>
        </w:tc>
      </w:tr>
      <w:tr>
        <w:trPr>
          <w:cantSplit/>
        </w:trPr>
        <w:tc>
          <w:tcPr>
            <w:tcW w:type="dxa" w:w="2520"/>
            <w:shd w:val="clear" w:fill="EEF4F8"/>
          </w:tcPr>
          <w:p>
            <w:r/>
            <w:r>
              <w:rPr>
                <w:b w:val="0"/>
                <w:sz w:val="18"/>
              </w:rPr>
              <w:t>Ontology</w:t>
            </w:r>
          </w:p>
        </w:tc>
        <w:tc>
          <w:tcPr>
            <w:tcW w:type="dxa" w:w="4824"/>
            <w:shd w:val="clear" w:fill="EEF4F8"/>
          </w:tcPr>
          <w:p>
            <w:r/>
            <w:r>
              <w:rPr>
                <w:b w:val="0"/>
                <w:sz w:val="18"/>
              </w:rPr>
              <w:t>6 views + 1 semantic view over shared CORE tables</w:t>
            </w:r>
          </w:p>
        </w:tc>
        <w:tc>
          <w:tcPr>
            <w:tcW w:type="dxa" w:w="2592"/>
            <w:shd w:val="clear" w:fill="EEF4F8"/>
          </w:tcPr>
          <w:p>
            <w:r/>
            <w:r>
              <w:rPr>
                <w:b/>
                <w:sz w:val="18"/>
              </w:rPr>
              <w:t>None</w:t>
            </w:r>
            <w:r>
              <w:rPr>
                <w:b w:val="0"/>
                <w:sz w:val="18"/>
              </w:rPr>
              <w:t xml:space="preserve"> — views only</w:t>
            </w:r>
          </w:p>
        </w:tc>
      </w:tr>
      <w:tr>
        <w:trPr>
          <w:cantSplit/>
        </w:trPr>
        <w:tc>
          <w:tcPr>
            <w:tcW w:type="dxa" w:w="2520"/>
          </w:tcPr>
          <w:p>
            <w:r/>
            <w:r>
              <w:rPr>
                <w:b w:val="0"/>
                <w:sz w:val="18"/>
              </w:rPr>
              <w:t>Scenario network</w:t>
            </w:r>
          </w:p>
        </w:tc>
        <w:tc>
          <w:tcPr>
            <w:tcW w:type="dxa" w:w="4824"/>
          </w:tcPr>
          <w:p>
            <w:r/>
            <w:r>
              <w:rPr>
                <w:b w:val="0"/>
                <w:sz w:val="18"/>
              </w:rPr>
              <w:t>5 views over SAP_SUPPLY_CHAIN</w:t>
            </w:r>
          </w:p>
        </w:tc>
        <w:tc>
          <w:tcPr>
            <w:tcW w:type="dxa" w:w="2592"/>
          </w:tcPr>
          <w:p>
            <w:r/>
            <w:r>
              <w:rPr>
                <w:b/>
                <w:sz w:val="18"/>
              </w:rPr>
              <w:t>None</w:t>
            </w:r>
            <w:r>
              <w:rPr>
                <w:b w:val="0"/>
                <w:sz w:val="18"/>
              </w:rPr>
              <w:t xml:space="preserve"> — views only</w:t>
            </w:r>
          </w:p>
        </w:tc>
      </w:tr>
      <w:tr>
        <w:trPr>
          <w:cantSplit/>
        </w:trPr>
        <w:tc>
          <w:tcPr>
            <w:tcW w:type="dxa" w:w="2520"/>
            <w:shd w:val="clear" w:fill="EEF4F8"/>
          </w:tcPr>
          <w:p>
            <w:r/>
            <w:r>
              <w:rPr>
                <w:b w:val="0"/>
                <w:sz w:val="18"/>
              </w:rPr>
              <w:t>Served artifact</w:t>
            </w:r>
          </w:p>
        </w:tc>
        <w:tc>
          <w:tcPr>
            <w:tcW w:type="dxa" w:w="4824"/>
            <w:shd w:val="clear" w:fill="EEF4F8"/>
          </w:tcPr>
          <w:p>
            <w:r/>
            <w:r>
              <w:rPr>
                <w:b w:val="0"/>
                <w:sz w:val="18"/>
              </w:rPr>
              <w:t>One 23 KB JSON export, regenerated on demand</w:t>
            </w:r>
          </w:p>
        </w:tc>
        <w:tc>
          <w:tcPr>
            <w:tcW w:type="dxa" w:w="2592"/>
            <w:shd w:val="clear" w:fill="EEF4F8"/>
          </w:tcPr>
          <w:p>
            <w:r/>
            <w:r>
              <w:rPr>
                <w:b w:val="0"/>
                <w:sz w:val="18"/>
              </w:rPr>
              <w:t>Export only</w:t>
            </w:r>
          </w:p>
        </w:tc>
      </w:tr>
      <w:tr>
        <w:trPr>
          <w:cantSplit/>
        </w:trPr>
        <w:tc>
          <w:tcPr>
            <w:tcW w:type="dxa" w:w="2520"/>
          </w:tcPr>
          <w:p>
            <w:r/>
            <w:r>
              <w:rPr>
                <w:b w:val="0"/>
                <w:sz w:val="18"/>
              </w:rPr>
              <w:t>Application</w:t>
            </w:r>
          </w:p>
        </w:tc>
        <w:tc>
          <w:tcPr>
            <w:tcW w:type="dxa" w:w="4824"/>
          </w:tcPr>
          <w:p>
            <w:r/>
            <w:r>
              <w:rPr>
                <w:b w:val="0"/>
                <w:sz w:val="18"/>
              </w:rPr>
              <w:t>Node API + React client</w:t>
            </w:r>
          </w:p>
        </w:tc>
        <w:tc>
          <w:tcPr>
            <w:tcW w:type="dxa" w:w="2592"/>
          </w:tcPr>
          <w:p>
            <w:r/>
            <w:r>
              <w:rPr>
                <w:b w:val="0"/>
                <w:sz w:val="18"/>
              </w:rPr>
              <w:t>Reads the JSON</w:t>
            </w:r>
          </w:p>
        </w:tc>
      </w:tr>
      <w:tr>
        <w:trPr>
          <w:cantSplit/>
        </w:trPr>
        <w:tc>
          <w:tcPr>
            <w:tcW w:type="dxa" w:w="2520"/>
            <w:shd w:val="clear" w:fill="EEF4F8"/>
          </w:tcPr>
          <w:p>
            <w:r/>
            <w:r>
              <w:rPr>
                <w:b w:val="0"/>
                <w:sz w:val="18"/>
              </w:rPr>
              <w:t>AI</w:t>
            </w:r>
          </w:p>
        </w:tc>
        <w:tc>
          <w:tcPr>
            <w:tcW w:type="dxa" w:w="4824"/>
            <w:shd w:val="clear" w:fill="EEF4F8"/>
          </w:tcPr>
          <w:p>
            <w:r/>
            <w:r>
              <w:rPr>
                <w:b w:val="0"/>
                <w:sz w:val="18"/>
              </w:rPr>
              <w:t>AI_COMPLETE for narrative; Analyst for the ontology</w:t>
            </w:r>
          </w:p>
        </w:tc>
        <w:tc>
          <w:tcPr>
            <w:tcW w:type="dxa" w:w="2592"/>
            <w:shd w:val="clear" w:fill="EEF4F8"/>
          </w:tcPr>
          <w:p>
            <w:r/>
            <w:r>
              <w:rPr>
                <w:b w:val="0"/>
                <w:sz w:val="18"/>
              </w:rPr>
              <w:t>Prompt only</w:t>
            </w:r>
          </w:p>
        </w:tc>
      </w:tr>
    </w:tbl>
    <w:p>
      <w:pPr>
        <w:spacing w:after="40"/>
      </w:pPr>
    </w:p>
    <w:tbl>
      <w:tblPr>
        <w:tblStyle w:val="TableGrid"/>
        <w:tblW w:type="auto" w:w="0"/>
        <w:jc w:val="left"/>
        <w:tblLayout w:type="fixed"/>
        <w:tblLook w:firstColumn="1" w:firstRow="1" w:lastColumn="0" w:lastRow="0" w:noHBand="0" w:noVBand="1" w:val="04A0"/>
        <w:tblLayout w:type="fixed"/>
      </w:tblPr>
      <w:tblGrid>
        <w:gridCol w:w="9936"/>
      </w:tblGrid>
      <w:tr>
        <w:tc>
          <w:tcPr>
            <w:tcW w:type="dxa" w:w="9936"/>
            <w:shd w:val="clear" w:fill="EEF4F8"/>
          </w:tcPr>
          <w:p>
            <w:r/>
            <w:r>
              <w:rPr>
                <w:b/>
                <w:color w:val="1B3A57"/>
                <w:sz w:val="20"/>
              </w:rPr>
              <w:t xml:space="preserve">Close on:  </w:t>
            </w:r>
            <w:r>
              <w:rPr>
                <w:b w:val="0"/>
                <w:sz w:val="20"/>
              </w:rPr>
              <w:t>“The expensive part — getting governed SAP data into Snowflake with its semantics intact — was already done. Scenario modelling turned out to be a thin layer on top of it, which is the whole argument for doing the foundation properly.”</w:t>
            </w:r>
          </w:p>
        </w:tc>
      </w:tr>
    </w:tbl>
    <w:p>
      <w:pPr>
        <w:spacing w:after="40"/>
      </w:pPr>
    </w:p>
    <w:p>
      <w:pPr>
        <w:keepNext/>
        <w:spacing w:before="240" w:after="60"/>
      </w:pPr>
      <w:r>
        <w:rPr>
          <w:b/>
          <w:color w:val="1B3A57"/>
          <w:sz w:val="23"/>
        </w:rPr>
        <w:t>Questions to expect</w:t>
      </w:r>
    </w:p>
    <w:p>
      <w:pPr>
        <w:spacing w:after="20"/>
      </w:pPr>
      <w:r>
        <w:rPr>
          <w:b/>
          <w:color w:val="1B3A57"/>
          <w:sz w:val="19"/>
        </w:rPr>
        <w:t>“Why keep the simulation out of Snowflake?”</w:t>
      </w:r>
    </w:p>
    <w:p>
      <w:pPr>
        <w:spacing w:after="120"/>
      </w:pPr>
      <w:r>
        <w:rPr>
          <w:b w:val="0"/>
          <w:i w:val="0"/>
          <w:sz w:val="19"/>
        </w:rPr>
        <w:t>Interactivity. At 19 nodes the graph fits in memory and a scenario is microseconds. If the network were thousands of nodes the answer would flip to graph processing in the warehouse.</w:t>
      </w:r>
    </w:p>
    <w:p>
      <w:pPr>
        <w:spacing w:after="20"/>
      </w:pPr>
      <w:r>
        <w:rPr>
          <w:b/>
          <w:color w:val="1B3A57"/>
          <w:sz w:val="19"/>
        </w:rPr>
        <w:t>“What happens when the SAP catalog changes?”</w:t>
      </w:r>
    </w:p>
    <w:p>
      <w:pPr>
        <w:spacing w:after="120"/>
      </w:pPr>
      <w:r>
        <w:rPr>
          <w:b w:val="0"/>
          <w:i w:val="0"/>
          <w:sz w:val="19"/>
        </w:rPr>
        <w:t>Three scripted commands re-slice the ontology, re-assert Snowflake/JSON parity and re-snapshot the public build. The parity check fails the run if the two implementations of the scope rule have drifted.</w:t>
      </w:r>
    </w:p>
    <w:p>
      <w:pPr>
        <w:spacing w:after="20"/>
      </w:pPr>
      <w:r>
        <w:rPr>
          <w:b/>
          <w:color w:val="1B3A57"/>
          <w:sz w:val="19"/>
        </w:rPr>
        <w:t>“Could this point at a customer's network instead?”</w:t>
      </w:r>
    </w:p>
    <w:p>
      <w:pPr>
        <w:spacing w:after="120"/>
      </w:pPr>
      <w:r>
        <w:rPr>
          <w:b w:val="0"/>
          <w:i w:val="0"/>
          <w:sz w:val="19"/>
        </w:rPr>
        <w:t>Yes. The scenario logic reads a network contract, not this dataset. The work would be mapping their tables to the five views.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