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6A2"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ElimuAI</w:t>
            </w:r>
          </w:p>
          <w:p>
            <w:pPr>
              <w:spacing w:before="60"/>
              <w:jc w:val="center"/>
            </w:pPr>
            <w:r>
              <w:rPr>
                <w:rFonts w:ascii="Arial" w:cs="Arial" w:eastAsia="Arial" w:hAnsi="Arial"/>
                <w:b/>
                <w:bCs/>
                <w:color w:val="CCE4FF"/>
                <w:sz w:val="24"/>
                <w:szCs w:val="24"/>
              </w:rPr>
              <w:t xml:space="preserve">Insurance Network Partnership Agreement</w:t>
            </w:r>
          </w:p>
          <w:p>
            <w:pPr>
              <w:spacing w:before="40"/>
              <w:jc w:val="center"/>
            </w:pPr>
            <w:r>
              <w:rPr>
                <w:rFonts w:ascii="Arial" w:cs="Arial" w:eastAsia="Arial" w:hAnsi="Arial"/>
                <w:i/>
                <w:iCs/>
                <w:color w:val="99CCFF"/>
                <w:sz w:val="19"/>
                <w:szCs w:val="19"/>
              </w:rPr>
              <w:t xml:space="preserve">CH6 Distribution Channel  |  Network Head  |  Fixed 12-Month Term  |  Laws of Kenya</w:t>
            </w:r>
          </w:p>
        </w:tc>
      </w:tr>
    </w:tbl>
    <w:p>
      <w:pPr>
        <w:spacing w:after="0" w:before="60"/>
      </w:pPr>
      <w:r>
        <w:rPr>
          <w:rFonts w:ascii="Arial" w:cs="Arial" w:eastAsia="Arial" w:hAnsi="Arial"/>
          <w:color w:val="111111"/>
          <w:sz w:val="22"/>
          <w:szCs w:val="22"/>
        </w:rPr>
        <w:t xml:space="preserve"/>
      </w:r>
    </w:p>
    <w:p>
      <w:pPr>
        <w:jc w:val="right"/>
      </w:pPr>
      <w:r>
        <w:rPr>
          <w:rFonts w:ascii="Arial" w:cs="Arial" w:eastAsia="Arial" w:hAnsi="Arial"/>
          <w:i/>
          <w:iCs/>
          <w:color w:val="AAAAAA"/>
          <w:sz w:val="17"/>
          <w:szCs w:val="17"/>
        </w:rPr>
        <w:t xml:space="preserve">Venus Unzag Limited  |  April 2026  |  Confidential</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  </w:t>
      </w:r>
      <w:r>
        <w:rPr>
          <w:rFonts w:ascii="Arial" w:cs="Arial" w:eastAsia="Arial" w:hAnsi="Arial"/>
          <w:b/>
          <w:bCs/>
          <w:color w:val="0056A2"/>
          <w:sz w:val="22"/>
          <w:szCs w:val="22"/>
        </w:rPr>
        <w:t xml:space="preserve">PARTIES TO THIS AGREEMENT</w:t>
      </w:r>
    </w:p>
    <w:p>
      <w:pPr>
        <w:spacing w:after="80" w:before="80"/>
        <w:jc w:val="both"/>
      </w:pPr>
      <w:r>
        <w:rPr>
          <w:rFonts w:ascii="Arial" w:cs="Arial" w:eastAsia="Arial" w:hAnsi="Arial"/>
          <w:color w:val="444444"/>
          <w:sz w:val="22"/>
          <w:szCs w:val="22"/>
        </w:rPr>
        <w:t xml:space="preserve">This Insurance Network Partnership Agreement ("Agreement") is entered into between:</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Venus Unzag Limited, a company incorporated under the laws of Kenya, operating the ElimuAI platform ("the Company")</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Registered Address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Nairobi, Kenya</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ElimuAI — elimuai.africa</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support@elimuai.africa  |  +254 725 647 575</w:t>
            </w:r>
          </w:p>
        </w:tc>
      </w:tr>
    </w:tbl>
    <w:p>
      <w:pPr>
        <w:spacing w:after="0" w:before="100"/>
      </w:pPr>
      <w:r>
        <w:rPr>
          <w:rFonts w:ascii="Arial" w:cs="Arial" w:eastAsia="Arial" w:hAnsi="Arial"/>
          <w:color w:val="111111"/>
          <w:sz w:val="22"/>
          <w:szCs w:val="22"/>
        </w:rPr>
        <w:t xml:space="preserve"/>
      </w:r>
    </w:p>
    <w:p>
      <w:pPr>
        <w:spacing w:after="80" w:before="80"/>
      </w:pPr>
      <w:r>
        <w:rPr>
          <w:rFonts w:ascii="Arial" w:cs="Arial" w:eastAsia="Arial" w:hAnsi="Arial"/>
          <w:color w:val="444444"/>
          <w:sz w:val="22"/>
          <w:szCs w:val="22"/>
        </w:rPr>
        <w:t xml:space="preserve">AND</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Network Head 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ID / Passport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Insurance Company / Agency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Phone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M-Pesa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Email Address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Approximate Network Size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 Managers   /   _______ Agents</w:t>
            </w:r>
          </w:p>
        </w:tc>
      </w:tr>
    </w:tbl>
    <w:p>
      <w:pPr>
        <w:spacing w:after="0" w:before="80"/>
      </w:pPr>
      <w:r>
        <w:rPr>
          <w:rFonts w:ascii="Arial" w:cs="Arial" w:eastAsia="Arial" w:hAnsi="Arial"/>
          <w:color w:val="111111"/>
          <w:sz w:val="22"/>
          <w:szCs w:val="22"/>
        </w:rPr>
        <w:t xml:space="preserve"/>
      </w:r>
    </w:p>
    <w:p>
      <w:pPr>
        <w:spacing w:after="80" w:before="80"/>
        <w:jc w:val="both"/>
      </w:pPr>
      <w:r>
        <w:rPr>
          <w:rFonts w:ascii="Arial" w:cs="Arial" w:eastAsia="Arial" w:hAnsi="Arial"/>
          <w:color w:val="444444"/>
          <w:sz w:val="22"/>
          <w:szCs w:val="22"/>
        </w:rPr>
        <w:t xml:space="preserve">The Company and the Network Head are individually referred to as a "Party" and collectively as the "Parties". The network of managers and agents operating under the Network Head is referred to as the "Network".</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2.  </w:t>
      </w:r>
      <w:r>
        <w:rPr>
          <w:rFonts w:ascii="Arial" w:cs="Arial" w:eastAsia="Arial" w:hAnsi="Arial"/>
          <w:b/>
          <w:bCs/>
          <w:color w:val="0056A2"/>
          <w:sz w:val="22"/>
          <w:szCs w:val="22"/>
        </w:rPr>
        <w:t xml:space="preserve">APPOINTMENT &amp; NATURE OF RELATIONSHIP</w:t>
      </w:r>
    </w:p>
    <w:p>
      <w:pPr>
        <w:spacing w:after="60" w:before="60"/>
        <w:ind w:left="480"/>
      </w:pPr>
      <w:r>
        <w:rPr>
          <w:rFonts w:ascii="Arial" w:cs="Arial" w:eastAsia="Arial" w:hAnsi="Arial"/>
          <w:b/>
          <w:bCs/>
          <w:color w:val="111111"/>
          <w:sz w:val="22"/>
          <w:szCs w:val="22"/>
        </w:rPr>
        <w:t xml:space="preserve">2.1  </w:t>
      </w:r>
      <w:r>
        <w:rPr>
          <w:rFonts w:ascii="Arial" w:cs="Arial" w:eastAsia="Arial" w:hAnsi="Arial"/>
          <w:color w:val="444444"/>
          <w:sz w:val="22"/>
          <w:szCs w:val="22"/>
        </w:rPr>
        <w:t xml:space="preserve">The Company hereby appoints the Network Head as the coordinating partner for the Network — a group of insurance agents and their managers who will refer families and individuals to subscribe to ElimuAI.</w:t>
      </w:r>
    </w:p>
    <w:p>
      <w:pPr>
        <w:spacing w:after="60" w:before="60"/>
        <w:ind w:left="480"/>
      </w:pPr>
      <w:r>
        <w:rPr>
          <w:rFonts w:ascii="Arial" w:cs="Arial" w:eastAsia="Arial" w:hAnsi="Arial"/>
          <w:b/>
          <w:bCs/>
          <w:color w:val="111111"/>
          <w:sz w:val="22"/>
          <w:szCs w:val="22"/>
        </w:rPr>
        <w:t xml:space="preserve">2.2  </w:t>
      </w:r>
      <w:r>
        <w:rPr>
          <w:rFonts w:ascii="Arial" w:cs="Arial" w:eastAsia="Arial" w:hAnsi="Arial"/>
          <w:color w:val="444444"/>
          <w:sz w:val="22"/>
          <w:szCs w:val="22"/>
        </w:rPr>
        <w:t xml:space="preserve">The Network Head, the managers within the Network, and the individual agents are each independent contractors. Nothing in this Agreement creates an employment relationship, partnership, agency, or joint venture between the Company and any member of the Network.</w:t>
      </w:r>
    </w:p>
    <w:p>
      <w:pPr>
        <w:spacing w:after="60" w:before="60"/>
        <w:ind w:left="480"/>
      </w:pPr>
      <w:r>
        <w:rPr>
          <w:rFonts w:ascii="Arial" w:cs="Arial" w:eastAsia="Arial" w:hAnsi="Arial"/>
          <w:b/>
          <w:bCs/>
          <w:color w:val="111111"/>
          <w:sz w:val="22"/>
          <w:szCs w:val="22"/>
        </w:rPr>
        <w:t xml:space="preserve">2.3  </w:t>
      </w:r>
      <w:r>
        <w:rPr>
          <w:rFonts w:ascii="Arial" w:cs="Arial" w:eastAsia="Arial" w:hAnsi="Arial"/>
          <w:color w:val="444444"/>
          <w:sz w:val="22"/>
          <w:szCs w:val="22"/>
        </w:rPr>
        <w:t xml:space="preserve">This appointment is non-exclusive. The Company may operate other distribution channels and partnerships at its sole discretion.</w:t>
      </w:r>
    </w:p>
    <w:p>
      <w:pPr>
        <w:spacing w:after="60" w:before="60"/>
        <w:ind w:left="480"/>
      </w:pPr>
      <w:r>
        <w:rPr>
          <w:rFonts w:ascii="Arial" w:cs="Arial" w:eastAsia="Arial" w:hAnsi="Arial"/>
          <w:b/>
          <w:bCs/>
          <w:color w:val="111111"/>
          <w:sz w:val="22"/>
          <w:szCs w:val="22"/>
        </w:rPr>
        <w:t xml:space="preserve">2.4  </w:t>
      </w:r>
      <w:r>
        <w:rPr>
          <w:rFonts w:ascii="Arial" w:cs="Arial" w:eastAsia="Arial" w:hAnsi="Arial"/>
          <w:color w:val="444444"/>
          <w:sz w:val="22"/>
          <w:szCs w:val="22"/>
        </w:rPr>
        <w:t xml:space="preserve">The Network Head is responsible for coordinating the onboarding of managers and agents into the Network using the process and data format specified by the Company (see Schedule A).</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3.  </w:t>
      </w:r>
      <w:r>
        <w:rPr>
          <w:rFonts w:ascii="Arial" w:cs="Arial" w:eastAsia="Arial" w:hAnsi="Arial"/>
          <w:b/>
          <w:bCs/>
          <w:color w:val="0056A2"/>
          <w:sz w:val="22"/>
          <w:szCs w:val="22"/>
        </w:rPr>
        <w:t xml:space="preserve">TERM</w:t>
      </w:r>
    </w:p>
    <w:p>
      <w:pPr>
        <w:spacing w:after="60" w:before="60"/>
        <w:ind w:left="480"/>
      </w:pPr>
      <w:r>
        <w:rPr>
          <w:rFonts w:ascii="Arial" w:cs="Arial" w:eastAsia="Arial" w:hAnsi="Arial"/>
          <w:b/>
          <w:bCs/>
          <w:color w:val="111111"/>
          <w:sz w:val="22"/>
          <w:szCs w:val="22"/>
        </w:rPr>
        <w:t xml:space="preserve">3.1  </w:t>
      </w:r>
      <w:r>
        <w:rPr>
          <w:rFonts w:ascii="Arial" w:cs="Arial" w:eastAsia="Arial" w:hAnsi="Arial"/>
          <w:color w:val="444444"/>
          <w:sz w:val="22"/>
          <w:szCs w:val="22"/>
        </w:rPr>
        <w:t xml:space="preserve">This Agreement commences on the date of signing and remains in force for a fixed term of twelve (12) months ("Initial Term").</w:t>
      </w:r>
    </w:p>
    <w:p>
      <w:pPr>
        <w:spacing w:after="60" w:before="60"/>
        <w:ind w:left="480"/>
      </w:pPr>
      <w:r>
        <w:rPr>
          <w:rFonts w:ascii="Arial" w:cs="Arial" w:eastAsia="Arial" w:hAnsi="Arial"/>
          <w:b/>
          <w:bCs/>
          <w:color w:val="111111"/>
          <w:sz w:val="22"/>
          <w:szCs w:val="22"/>
        </w:rPr>
        <w:t xml:space="preserve">3.2  </w:t>
      </w:r>
      <w:r>
        <w:rPr>
          <w:rFonts w:ascii="Arial" w:cs="Arial" w:eastAsia="Arial" w:hAnsi="Arial"/>
          <w:color w:val="444444"/>
          <w:sz w:val="22"/>
          <w:szCs w:val="22"/>
        </w:rPr>
        <w:t xml:space="preserve">This Agreement shall automatically renew for successive twelve (12) month periods unless either Party provides not less than thirty (30) days written notice of non-renewal prior to expiry of the then-current term.</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4.  </w:t>
      </w:r>
      <w:r>
        <w:rPr>
          <w:rFonts w:ascii="Arial" w:cs="Arial" w:eastAsia="Arial" w:hAnsi="Arial"/>
          <w:b/>
          <w:bCs/>
          <w:color w:val="0056A2"/>
          <w:sz w:val="22"/>
          <w:szCs w:val="22"/>
        </w:rPr>
        <w:t xml:space="preserve">NETWORK STRUCTURE</w:t>
      </w:r>
    </w:p>
    <w:p>
      <w:pPr>
        <w:spacing w:after="60" w:before="60"/>
        <w:ind w:left="480"/>
      </w:pPr>
      <w:r>
        <w:rPr>
          <w:rFonts w:ascii="Arial" w:cs="Arial" w:eastAsia="Arial" w:hAnsi="Arial"/>
          <w:b/>
          <w:bCs/>
          <w:color w:val="111111"/>
          <w:sz w:val="22"/>
          <w:szCs w:val="22"/>
        </w:rPr>
        <w:t xml:space="preserve">4.1  </w:t>
      </w:r>
      <w:r>
        <w:rPr>
          <w:rFonts w:ascii="Arial" w:cs="Arial" w:eastAsia="Arial" w:hAnsi="Arial"/>
          <w:color w:val="444444"/>
          <w:sz w:val="22"/>
          <w:szCs w:val="22"/>
        </w:rPr>
        <w:t xml:space="preserve">The Network operates on a three-tier continuous commission structure:</w:t>
      </w:r>
    </w:p>
    <w:p>
      <w:pPr>
        <w:pStyle w:val="ListParagraph"/>
        <w:numPr>
          <w:ilvl w:val="0"/>
          <w:numId w:val="2"/>
        </w:numPr>
        <w:spacing w:after="40" w:before="40"/>
      </w:pPr>
      <w:r>
        <w:rPr>
          <w:rFonts w:ascii="Arial" w:cs="Arial" w:eastAsia="Arial" w:hAnsi="Arial"/>
          <w:color w:val="444444"/>
          <w:sz w:val="22"/>
          <w:szCs w:val="22"/>
        </w:rPr>
        <w:t xml:space="preserve">Tier 1 — Insurance Agents: individuals who personally refer families to subscribe to ElimuAI</w:t>
      </w:r>
    </w:p>
    <w:p>
      <w:pPr>
        <w:pStyle w:val="ListParagraph"/>
        <w:numPr>
          <w:ilvl w:val="0"/>
          <w:numId w:val="2"/>
        </w:numPr>
        <w:spacing w:after="40" w:before="40"/>
      </w:pPr>
      <w:r>
        <w:rPr>
          <w:rFonts w:ascii="Arial" w:cs="Arial" w:eastAsia="Arial" w:hAnsi="Arial"/>
          <w:color w:val="444444"/>
          <w:sz w:val="22"/>
          <w:szCs w:val="22"/>
        </w:rPr>
        <w:t xml:space="preserve">Tier 2 — Managers: oversee a team of agents and earn an override on their team's referrals</w:t>
      </w:r>
    </w:p>
    <w:p>
      <w:pPr>
        <w:pStyle w:val="ListParagraph"/>
        <w:numPr>
          <w:ilvl w:val="0"/>
          <w:numId w:val="2"/>
        </w:numPr>
        <w:spacing w:after="40" w:before="40"/>
      </w:pPr>
      <w:r>
        <w:rPr>
          <w:rFonts w:ascii="Arial" w:cs="Arial" w:eastAsia="Arial" w:hAnsi="Arial"/>
          <w:color w:val="444444"/>
          <w:sz w:val="22"/>
          <w:szCs w:val="22"/>
        </w:rPr>
        <w:t xml:space="preserve">Tier 3 — Network Head: coordinates the entire Network and earns an override across all referrals Network-wide</w:t>
      </w:r>
    </w:p>
    <w:p>
      <w:pPr>
        <w:spacing w:after="60" w:before="60"/>
        <w:ind w:left="480"/>
      </w:pPr>
      <w:r>
        <w:rPr>
          <w:rFonts w:ascii="Arial" w:cs="Arial" w:eastAsia="Arial" w:hAnsi="Arial"/>
          <w:b/>
          <w:bCs/>
          <w:color w:val="111111"/>
          <w:sz w:val="22"/>
          <w:szCs w:val="22"/>
        </w:rPr>
        <w:t xml:space="preserve">4.2  </w:t>
      </w:r>
      <w:r>
        <w:rPr>
          <w:rFonts w:ascii="Arial" w:cs="Arial" w:eastAsia="Arial" w:hAnsi="Arial"/>
          <w:color w:val="444444"/>
          <w:sz w:val="22"/>
          <w:szCs w:val="22"/>
        </w:rPr>
        <w:t xml:space="preserve">Each agent and manager onboarded into the Network receives a unique referral code and link, generated by the Company's platform, used to attribute family sign-ups to that individual.</w:t>
      </w:r>
    </w:p>
    <w:p>
      <w:pPr>
        <w:spacing w:after="60" w:before="60"/>
        <w:ind w:left="480"/>
      </w:pPr>
      <w:r>
        <w:rPr>
          <w:rFonts w:ascii="Arial" w:cs="Arial" w:eastAsia="Arial" w:hAnsi="Arial"/>
          <w:b/>
          <w:bCs/>
          <w:color w:val="111111"/>
          <w:sz w:val="22"/>
          <w:szCs w:val="22"/>
        </w:rPr>
        <w:t xml:space="preserve">4.3  </w:t>
      </w:r>
      <w:r>
        <w:rPr>
          <w:rFonts w:ascii="Arial" w:cs="Arial" w:eastAsia="Arial" w:hAnsi="Arial"/>
          <w:color w:val="444444"/>
          <w:sz w:val="22"/>
          <w:szCs w:val="22"/>
        </w:rPr>
        <w:t xml:space="preserve">The Network Head shall provide the Company with the full list of managers and agents (full name, phone number, M-Pesa number, employee number, and manager assignment for each agent) in the format specified in Schedule A, for bulk onboarding onto the Company's platform.</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5.  </w:t>
      </w:r>
      <w:r>
        <w:rPr>
          <w:rFonts w:ascii="Arial" w:cs="Arial" w:eastAsia="Arial" w:hAnsi="Arial"/>
          <w:b/>
          <w:bCs/>
          <w:color w:val="0056A2"/>
          <w:sz w:val="22"/>
          <w:szCs w:val="22"/>
        </w:rPr>
        <w:t xml:space="preserve">COMMISSION STRUCTURE — CONTINUOUS RECURRING MODEL</w:t>
      </w:r>
    </w:p>
    <w:p>
      <w:pPr>
        <w:spacing w:after="60" w:before="60"/>
        <w:ind w:left="480"/>
      </w:pPr>
      <w:r>
        <w:rPr>
          <w:rFonts w:ascii="Arial" w:cs="Arial" w:eastAsia="Arial" w:hAnsi="Arial"/>
          <w:b/>
          <w:bCs/>
          <w:color w:val="111111"/>
          <w:sz w:val="22"/>
          <w:szCs w:val="22"/>
        </w:rPr>
        <w:t xml:space="preserve">5.1  </w:t>
      </w:r>
      <w:r>
        <w:rPr>
          <w:rFonts w:ascii="Arial" w:cs="Arial" w:eastAsia="Arial" w:hAnsi="Arial"/>
          <w:color w:val="444444"/>
          <w:sz w:val="22"/>
          <w:szCs w:val="22"/>
        </w:rPr>
        <w:t xml:space="preserve">Unlike standard agent commissions which diminish over time, this Network operates on a continuous model: each level earns its commission percentage every month (or term, for the School Plan) for as long as the referred family remains an active, paying subscriber.</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60"/>
        <w:gridCol w:w="2500"/>
      </w:tblGrid>
      <w:tr>
        <w:tc>
          <w:tcPr>
            <w:tcW w:type="dxa" w:w="3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Level</w:t>
            </w:r>
          </w:p>
        </w:tc>
        <w:tc>
          <w:tcPr>
            <w:tcW w:type="dxa" w:w="15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Rate</w:t>
            </w:r>
          </w:p>
        </w:tc>
        <w:tc>
          <w:tcPr>
            <w:tcW w:type="dxa" w:w="21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Model</w:t>
            </w:r>
          </w:p>
        </w:tc>
        <w:tc>
          <w:tcPr>
            <w:tcW w:type="dxa" w:w="25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On KES 499 plan/month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Insurance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74.85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Manager Override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39.92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Network Head Override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ElimuAI Growth Marketer Rider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TOTAL COMMISSION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164.67</w:t>
            </w:r>
          </w:p>
        </w:tc>
      </w:tr>
    </w:tbl>
    <w:p>
      <w:pPr>
        <w:spacing w:after="0" w:before="100"/>
      </w:pPr>
      <w:r>
        <w:rPr>
          <w:rFonts w:ascii="Arial" w:cs="Arial" w:eastAsia="Arial" w:hAnsi="Arial"/>
          <w:color w:val="111111"/>
          <w:sz w:val="22"/>
          <w:szCs w:val="22"/>
        </w:rPr>
        <w:t xml:space="preserve"/>
      </w:r>
    </w:p>
    <w:p>
      <w:pPr>
        <w:spacing w:after="60" w:before="60"/>
        <w:ind w:left="480"/>
      </w:pPr>
      <w:r>
        <w:rPr>
          <w:rFonts w:ascii="Arial" w:cs="Arial" w:eastAsia="Arial" w:hAnsi="Arial"/>
          <w:b/>
          <w:bCs/>
          <w:color w:val="111111"/>
          <w:sz w:val="22"/>
          <w:szCs w:val="22"/>
        </w:rPr>
        <w:t xml:space="preserve">5.2  </w:t>
      </w:r>
      <w:r>
        <w:rPr>
          <w:rFonts w:ascii="Arial" w:cs="Arial" w:eastAsia="Arial" w:hAnsi="Arial"/>
          <w:color w:val="444444"/>
          <w:sz w:val="22"/>
          <w:szCs w:val="22"/>
        </w:rPr>
        <w:t xml:space="preserve">The Network Head's 5% override applies across every active subscription referred by any agent in the Network, regardless of which manager or team the agent belongs to.</w:t>
      </w:r>
    </w:p>
    <w:p>
      <w:pPr>
        <w:spacing w:after="60" w:before="60"/>
        <w:ind w:left="480"/>
      </w:pPr>
      <w:r>
        <w:rPr>
          <w:rFonts w:ascii="Arial" w:cs="Arial" w:eastAsia="Arial" w:hAnsi="Arial"/>
          <w:b/>
          <w:bCs/>
          <w:color w:val="111111"/>
          <w:sz w:val="22"/>
          <w:szCs w:val="22"/>
        </w:rPr>
        <w:t xml:space="preserve">5.3  </w:t>
      </w:r>
      <w:r>
        <w:rPr>
          <w:rFonts w:ascii="Arial" w:cs="Arial" w:eastAsia="Arial" w:hAnsi="Arial"/>
          <w:color w:val="444444"/>
          <w:sz w:val="22"/>
          <w:szCs w:val="22"/>
        </w:rPr>
        <w:t xml:space="preserve">Commission is earned only on months/terms where the referred subscriber's payment is successfully processed and confirmed. Failed payments, chargebacks, and cancelled subscriptions do not attract commission for that period.</w:t>
      </w:r>
    </w:p>
    <w:p>
      <w:pPr>
        <w:spacing w:after="60" w:before="60"/>
        <w:ind w:left="480"/>
      </w:pPr>
      <w:r>
        <w:rPr>
          <w:rFonts w:ascii="Arial" w:cs="Arial" w:eastAsia="Arial" w:hAnsi="Arial"/>
          <w:b/>
          <w:bCs/>
          <w:color w:val="111111"/>
          <w:sz w:val="22"/>
          <w:szCs w:val="22"/>
        </w:rPr>
        <w:t xml:space="preserve">5.4  </w:t>
      </w:r>
      <w:r>
        <w:rPr>
          <w:rFonts w:ascii="Arial" w:cs="Arial" w:eastAsia="Arial" w:hAnsi="Arial"/>
          <w:color w:val="444444"/>
          <w:sz w:val="22"/>
          <w:szCs w:val="22"/>
        </w:rPr>
        <w:t xml:space="preserve">Commission is paid monthly via M-Pesa to the M-Pesa number provided by each individual (Network Head, managers, agents), by the last business day of each month. A minimum outstanding balance of KES 500 per individual is required before a monthly payout is processed.</w:t>
      </w:r>
    </w:p>
    <w:p>
      <w:pPr>
        <w:spacing w:after="60" w:before="60"/>
        <w:ind w:left="480"/>
      </w:pPr>
      <w:r>
        <w:rPr>
          <w:rFonts w:ascii="Arial" w:cs="Arial" w:eastAsia="Arial" w:hAnsi="Arial"/>
          <w:b/>
          <w:bCs/>
          <w:color w:val="111111"/>
          <w:sz w:val="22"/>
          <w:szCs w:val="22"/>
        </w:rPr>
        <w:t xml:space="preserve">5.5  </w:t>
      </w:r>
      <w:r>
        <w:rPr>
          <w:rFonts w:ascii="Arial" w:cs="Arial" w:eastAsia="Arial" w:hAnsi="Arial"/>
          <w:color w:val="444444"/>
          <w:sz w:val="22"/>
          <w:szCs w:val="22"/>
        </w:rPr>
        <w:t xml:space="preserve">The Company shall provide the Network Head with a monthly summary report covering the entire Network's performance — total active subscribers, total commission paid across all tiers, and Network Head's own override earnings.</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6.  </w:t>
      </w:r>
      <w:r>
        <w:rPr>
          <w:rFonts w:ascii="Arial" w:cs="Arial" w:eastAsia="Arial" w:hAnsi="Arial"/>
          <w:b/>
          <w:bCs/>
          <w:color w:val="0056A2"/>
          <w:sz w:val="22"/>
          <w:szCs w:val="22"/>
        </w:rPr>
        <w:t xml:space="preserve">CONTINUITY &amp; FORFEITURE</w:t>
      </w:r>
    </w:p>
    <w:p>
      <w:pPr>
        <w:spacing w:after="60" w:before="60"/>
        <w:ind w:left="480"/>
      </w:pPr>
      <w:r>
        <w:rPr>
          <w:rFonts w:ascii="Arial" w:cs="Arial" w:eastAsia="Arial" w:hAnsi="Arial"/>
          <w:b/>
          <w:bCs/>
          <w:color w:val="111111"/>
          <w:sz w:val="22"/>
          <w:szCs w:val="22"/>
        </w:rPr>
        <w:t xml:space="preserve">6.1  </w:t>
      </w:r>
      <w:r>
        <w:rPr>
          <w:rFonts w:ascii="Arial" w:cs="Arial" w:eastAsia="Arial" w:hAnsi="Arial"/>
          <w:color w:val="444444"/>
          <w:sz w:val="22"/>
          <w:szCs w:val="22"/>
        </w:rPr>
        <w:t xml:space="preserve">If an individual agent ceases to be part of the Network (resignation, termination, or removal), that agent's 15% commission on their referred families is forfeited with immediate effect. The Manager's 8% override and Network Head's 5% override on those same families CONTINUE uninterrupted, as these are Network-level overrides rather than individual sale commissions.</w:t>
      </w:r>
    </w:p>
    <w:p>
      <w:pPr>
        <w:spacing w:after="60" w:before="60"/>
        <w:ind w:left="480"/>
      </w:pPr>
      <w:r>
        <w:rPr>
          <w:rFonts w:ascii="Arial" w:cs="Arial" w:eastAsia="Arial" w:hAnsi="Arial"/>
          <w:b/>
          <w:bCs/>
          <w:color w:val="111111"/>
          <w:sz w:val="22"/>
          <w:szCs w:val="22"/>
        </w:rPr>
        <w:t xml:space="preserve">6.2  </w:t>
      </w:r>
      <w:r>
        <w:rPr>
          <w:rFonts w:ascii="Arial" w:cs="Arial" w:eastAsia="Arial" w:hAnsi="Arial"/>
          <w:color w:val="444444"/>
          <w:sz w:val="22"/>
          <w:szCs w:val="22"/>
        </w:rPr>
        <w:t xml:space="preserve">If a Manager ceases to be part of the Network, their 8% override is forfeited with immediate effect. Agents previously under that Manager continue earning their 15% normally and may be reassigned to another Manager by the Network Head. The Network Head's 5% override continues uninterrupted.</w:t>
      </w:r>
    </w:p>
    <w:p>
      <w:pPr>
        <w:spacing w:after="60" w:before="60"/>
        <w:ind w:left="480"/>
      </w:pPr>
      <w:r>
        <w:rPr>
          <w:rFonts w:ascii="Arial" w:cs="Arial" w:eastAsia="Arial" w:hAnsi="Arial"/>
          <w:b/>
          <w:bCs/>
          <w:color w:val="111111"/>
          <w:sz w:val="22"/>
          <w:szCs w:val="22"/>
        </w:rPr>
        <w:t xml:space="preserve">6.3  </w:t>
      </w:r>
      <w:r>
        <w:rPr>
          <w:rFonts w:ascii="Arial" w:cs="Arial" w:eastAsia="Arial" w:hAnsi="Arial"/>
          <w:color w:val="444444"/>
          <w:sz w:val="22"/>
          <w:szCs w:val="22"/>
        </w:rPr>
        <w:t xml:space="preserve">If this Agreement is terminated (Network Head leaves), the Network Head's 5% override is forfeited with immediate effect from the termination date. Agents and Managers in the Network continue earning their respective commissions normally, subject to separate arrangements being made for ongoing Network coordination.</w:t>
      </w:r>
    </w:p>
    <w:p>
      <w:pPr>
        <w:spacing w:after="60" w:before="60"/>
        <w:ind w:left="480"/>
      </w:pPr>
      <w:r>
        <w:rPr>
          <w:rFonts w:ascii="Arial" w:cs="Arial" w:eastAsia="Arial" w:hAnsi="Arial"/>
          <w:b/>
          <w:bCs/>
          <w:color w:val="111111"/>
          <w:sz w:val="22"/>
          <w:szCs w:val="22"/>
        </w:rPr>
        <w:t xml:space="preserve">6.4  </w:t>
      </w:r>
      <w:r>
        <w:rPr>
          <w:rFonts w:ascii="Arial" w:cs="Arial" w:eastAsia="Arial" w:hAnsi="Arial"/>
          <w:color w:val="444444"/>
          <w:sz w:val="22"/>
          <w:szCs w:val="22"/>
        </w:rPr>
        <w:t xml:space="preserve">The Company's Growth Marketer rider (5%) continues in all circumstances described above, as it relates to the Company's own distribution infrastructure rather than the Network's internal structure.</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0000" w:sz="14"/>
              <w:bottom w:val="single" w:color="CCCCCC" w:sz="1"/>
              <w:right w:val="single" w:color="CCCCCC" w:sz="1"/>
            </w:tcBorders>
            <w:shd w:fill="FFF0F0" w:val="clear"/>
            <w:tcMar>
              <w:top w:type="dxa" w:w="110"/>
              <w:left w:type="dxa" w:w="220"/>
              <w:bottom w:type="dxa" w:w="110"/>
              <w:right w:type="dxa" w:w="200"/>
            </w:tcMar>
          </w:tcPr>
          <w:p>
            <w:r>
              <w:rPr>
                <w:rFonts w:ascii="Arial" w:cs="Arial" w:eastAsia="Arial" w:hAnsi="Arial"/>
                <w:b/>
                <w:bCs/>
                <w:color w:val="8B0000"/>
                <w:sz w:val="20"/>
                <w:szCs w:val="20"/>
              </w:rPr>
              <w:t xml:space="preserve">FORFEITURE IS IMMEDIATE: Forfeited commission percentages are not redistributed to other Network members or to the Network Head — they are retained by the Company. Each tier's commission is independent and tied to that individual's continued active status in the Network.</w:t>
            </w:r>
          </w:p>
        </w:tc>
      </w:tr>
    </w:tbl>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7.  </w:t>
      </w:r>
      <w:r>
        <w:rPr>
          <w:rFonts w:ascii="Arial" w:cs="Arial" w:eastAsia="Arial" w:hAnsi="Arial"/>
          <w:b/>
          <w:bCs/>
          <w:color w:val="0056A2"/>
          <w:sz w:val="22"/>
          <w:szCs w:val="22"/>
        </w:rPr>
        <w:t xml:space="preserve">OBLIGATIONS OF THE NETWORK HEAD</w:t>
      </w:r>
    </w:p>
    <w:p>
      <w:pPr>
        <w:spacing w:after="60" w:before="60"/>
        <w:ind w:left="480"/>
      </w:pPr>
      <w:r>
        <w:rPr>
          <w:rFonts w:ascii="Arial" w:cs="Arial" w:eastAsia="Arial" w:hAnsi="Arial"/>
          <w:b/>
          <w:bCs/>
          <w:color w:val="111111"/>
          <w:sz w:val="22"/>
          <w:szCs w:val="22"/>
        </w:rPr>
        <w:t xml:space="preserve">7.1  </w:t>
      </w:r>
      <w:r>
        <w:rPr>
          <w:rFonts w:ascii="Arial" w:cs="Arial" w:eastAsia="Arial" w:hAnsi="Arial"/>
          <w:color w:val="444444"/>
          <w:sz w:val="22"/>
          <w:szCs w:val="22"/>
        </w:rPr>
        <w:t xml:space="preserve">Coordinate the onboarding of all managers and agents in the Network using the Company's bulk import process (Schedule A).</w:t>
      </w:r>
    </w:p>
    <w:p>
      <w:pPr>
        <w:spacing w:after="60" w:before="60"/>
        <w:ind w:left="480"/>
      </w:pPr>
      <w:r>
        <w:rPr>
          <w:rFonts w:ascii="Arial" w:cs="Arial" w:eastAsia="Arial" w:hAnsi="Arial"/>
          <w:b/>
          <w:bCs/>
          <w:color w:val="111111"/>
          <w:sz w:val="22"/>
          <w:szCs w:val="22"/>
        </w:rPr>
        <w:t xml:space="preserve">7.2  </w:t>
      </w:r>
      <w:r>
        <w:rPr>
          <w:rFonts w:ascii="Arial" w:cs="Arial" w:eastAsia="Arial" w:hAnsi="Arial"/>
          <w:color w:val="444444"/>
          <w:sz w:val="22"/>
          <w:szCs w:val="22"/>
        </w:rPr>
        <w:t xml:space="preserve">Ensure all managers and agents in the Network are briefed on ElimuAI's product, pricing, and the commission structure set out in this Agreement before they begin referring families.</w:t>
      </w:r>
    </w:p>
    <w:p>
      <w:pPr>
        <w:spacing w:after="60" w:before="60"/>
        <w:ind w:left="480"/>
      </w:pPr>
      <w:r>
        <w:rPr>
          <w:rFonts w:ascii="Arial" w:cs="Arial" w:eastAsia="Arial" w:hAnsi="Arial"/>
          <w:b/>
          <w:bCs/>
          <w:color w:val="111111"/>
          <w:sz w:val="22"/>
          <w:szCs w:val="22"/>
        </w:rPr>
        <w:t xml:space="preserve">7.3  </w:t>
      </w:r>
      <w:r>
        <w:rPr>
          <w:rFonts w:ascii="Arial" w:cs="Arial" w:eastAsia="Arial" w:hAnsi="Arial"/>
          <w:color w:val="444444"/>
          <w:sz w:val="22"/>
          <w:szCs w:val="22"/>
        </w:rPr>
        <w:t xml:space="preserve">Ensure all managers and agents represent ElimuAI honestly and accurately to prospective subscribers, consistent with the Company's approved marketing materials.</w:t>
      </w:r>
    </w:p>
    <w:p>
      <w:pPr>
        <w:spacing w:after="60" w:before="60"/>
        <w:ind w:left="480"/>
      </w:pPr>
      <w:r>
        <w:rPr>
          <w:rFonts w:ascii="Arial" w:cs="Arial" w:eastAsia="Arial" w:hAnsi="Arial"/>
          <w:b/>
          <w:bCs/>
          <w:color w:val="111111"/>
          <w:sz w:val="22"/>
          <w:szCs w:val="22"/>
        </w:rPr>
        <w:t xml:space="preserve">7.4  </w:t>
      </w:r>
      <w:r>
        <w:rPr>
          <w:rFonts w:ascii="Arial" w:cs="Arial" w:eastAsia="Arial" w:hAnsi="Arial"/>
          <w:color w:val="444444"/>
          <w:sz w:val="22"/>
          <w:szCs w:val="22"/>
        </w:rPr>
        <w:t xml:space="preserve">Promptly notify the Company of any changes to the Network structure — new managers, agents leaving, or reassignments between managers.</w:t>
      </w:r>
    </w:p>
    <w:p>
      <w:pPr>
        <w:spacing w:after="60" w:before="60"/>
        <w:ind w:left="480"/>
      </w:pPr>
      <w:r>
        <w:rPr>
          <w:rFonts w:ascii="Arial" w:cs="Arial" w:eastAsia="Arial" w:hAnsi="Arial"/>
          <w:b/>
          <w:bCs/>
          <w:color w:val="111111"/>
          <w:sz w:val="22"/>
          <w:szCs w:val="22"/>
        </w:rPr>
        <w:t xml:space="preserve">7.5  </w:t>
      </w:r>
      <w:r>
        <w:rPr>
          <w:rFonts w:ascii="Arial" w:cs="Arial" w:eastAsia="Arial" w:hAnsi="Arial"/>
          <w:color w:val="444444"/>
          <w:sz w:val="22"/>
          <w:szCs w:val="22"/>
        </w:rPr>
        <w:t xml:space="preserve">Not use the Network, its members' access to clients, or any data obtained through insurance industry relationships to engage in any conduct that breaches applicable insurance regulations, data protection laws, or this Agreement.</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8.  </w:t>
      </w:r>
      <w:r>
        <w:rPr>
          <w:rFonts w:ascii="Arial" w:cs="Arial" w:eastAsia="Arial" w:hAnsi="Arial"/>
          <w:b/>
          <w:bCs/>
          <w:color w:val="0056A2"/>
          <w:sz w:val="22"/>
          <w:szCs w:val="22"/>
        </w:rPr>
        <w:t xml:space="preserve">OBLIGATIONS OF THE COMPANY</w:t>
      </w:r>
    </w:p>
    <w:p>
      <w:pPr>
        <w:spacing w:after="60" w:before="60"/>
        <w:ind w:left="480"/>
      </w:pPr>
      <w:r>
        <w:rPr>
          <w:rFonts w:ascii="Arial" w:cs="Arial" w:eastAsia="Arial" w:hAnsi="Arial"/>
          <w:b/>
          <w:bCs/>
          <w:color w:val="111111"/>
          <w:sz w:val="22"/>
          <w:szCs w:val="22"/>
        </w:rPr>
        <w:t xml:space="preserve">8.1  </w:t>
      </w:r>
      <w:r>
        <w:rPr>
          <w:rFonts w:ascii="Arial" w:cs="Arial" w:eastAsia="Arial" w:hAnsi="Arial"/>
          <w:color w:val="444444"/>
          <w:sz w:val="22"/>
          <w:szCs w:val="22"/>
        </w:rPr>
        <w:t xml:space="preserve">Provide each manager and agent in the Network with a unique referral code/link and access to a dashboard showing their own performance and pending commission.</w:t>
      </w:r>
    </w:p>
    <w:p>
      <w:pPr>
        <w:spacing w:after="60" w:before="60"/>
        <w:ind w:left="480"/>
      </w:pPr>
      <w:r>
        <w:rPr>
          <w:rFonts w:ascii="Arial" w:cs="Arial" w:eastAsia="Arial" w:hAnsi="Arial"/>
          <w:b/>
          <w:bCs/>
          <w:color w:val="111111"/>
          <w:sz w:val="22"/>
          <w:szCs w:val="22"/>
        </w:rPr>
        <w:t xml:space="preserve">8.2  </w:t>
      </w:r>
      <w:r>
        <w:rPr>
          <w:rFonts w:ascii="Arial" w:cs="Arial" w:eastAsia="Arial" w:hAnsi="Arial"/>
          <w:color w:val="444444"/>
          <w:sz w:val="22"/>
          <w:szCs w:val="22"/>
        </w:rPr>
        <w:t xml:space="preserve">Maintain accurate records of all subscriptions attributed to the Network and calculate commissions according to the structure in Clause 5.</w:t>
      </w:r>
    </w:p>
    <w:p>
      <w:pPr>
        <w:spacing w:after="60" w:before="60"/>
        <w:ind w:left="480"/>
      </w:pPr>
      <w:r>
        <w:rPr>
          <w:rFonts w:ascii="Arial" w:cs="Arial" w:eastAsia="Arial" w:hAnsi="Arial"/>
          <w:b/>
          <w:bCs/>
          <w:color w:val="111111"/>
          <w:sz w:val="22"/>
          <w:szCs w:val="22"/>
        </w:rPr>
        <w:t xml:space="preserve">8.3  </w:t>
      </w:r>
      <w:r>
        <w:rPr>
          <w:rFonts w:ascii="Arial" w:cs="Arial" w:eastAsia="Arial" w:hAnsi="Arial"/>
          <w:color w:val="444444"/>
          <w:sz w:val="22"/>
          <w:szCs w:val="22"/>
        </w:rPr>
        <w:t xml:space="preserve">Pay commissions monthly as set out in Clause 5.4 and provide the Network Head with monthly summary reporting as set out in Clause 5.5.</w:t>
      </w:r>
    </w:p>
    <w:p>
      <w:pPr>
        <w:spacing w:after="60" w:before="60"/>
        <w:ind w:left="480"/>
      </w:pPr>
      <w:r>
        <w:rPr>
          <w:rFonts w:ascii="Arial" w:cs="Arial" w:eastAsia="Arial" w:hAnsi="Arial"/>
          <w:b/>
          <w:bCs/>
          <w:color w:val="111111"/>
          <w:sz w:val="22"/>
          <w:szCs w:val="22"/>
        </w:rPr>
        <w:t xml:space="preserve">8.4  </w:t>
      </w:r>
      <w:r>
        <w:rPr>
          <w:rFonts w:ascii="Arial" w:cs="Arial" w:eastAsia="Arial" w:hAnsi="Arial"/>
          <w:color w:val="444444"/>
          <w:sz w:val="22"/>
          <w:szCs w:val="22"/>
        </w:rPr>
        <w:t xml:space="preserve">Provide reasonable product training and onboarding materials suitable for briefing the Network's managers and agents.</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9.  </w:t>
      </w:r>
      <w:r>
        <w:rPr>
          <w:rFonts w:ascii="Arial" w:cs="Arial" w:eastAsia="Arial" w:hAnsi="Arial"/>
          <w:b/>
          <w:bCs/>
          <w:color w:val="0056A2"/>
          <w:sz w:val="22"/>
          <w:szCs w:val="22"/>
        </w:rPr>
        <w:t xml:space="preserve">DATA PROTECTION &amp; CONFIDENTIALITY</w:t>
      </w:r>
    </w:p>
    <w:p>
      <w:pPr>
        <w:spacing w:after="60" w:before="60"/>
        <w:ind w:left="480"/>
      </w:pPr>
      <w:r>
        <w:rPr>
          <w:rFonts w:ascii="Arial" w:cs="Arial" w:eastAsia="Arial" w:hAnsi="Arial"/>
          <w:b/>
          <w:bCs/>
          <w:color w:val="111111"/>
          <w:sz w:val="22"/>
          <w:szCs w:val="22"/>
        </w:rPr>
        <w:t xml:space="preserve">9.1  </w:t>
      </w:r>
      <w:r>
        <w:rPr>
          <w:rFonts w:ascii="Arial" w:cs="Arial" w:eastAsia="Arial" w:hAnsi="Arial"/>
          <w:color w:val="444444"/>
          <w:sz w:val="22"/>
          <w:szCs w:val="22"/>
        </w:rPr>
        <w:t xml:space="preserve">Any personal data of families referred to ElimuAI shall be collected and processed in accordance with the Data Protection Act, 2019 (Kenya) and ElimuAI's Privacy Policy.</w:t>
      </w:r>
    </w:p>
    <w:p>
      <w:pPr>
        <w:spacing w:after="60" w:before="60"/>
        <w:ind w:left="480"/>
      </w:pPr>
      <w:r>
        <w:rPr>
          <w:rFonts w:ascii="Arial" w:cs="Arial" w:eastAsia="Arial" w:hAnsi="Arial"/>
          <w:b/>
          <w:bCs/>
          <w:color w:val="111111"/>
          <w:sz w:val="22"/>
          <w:szCs w:val="22"/>
        </w:rPr>
        <w:t xml:space="preserve">9.2  </w:t>
      </w:r>
      <w:r>
        <w:rPr>
          <w:rFonts w:ascii="Arial" w:cs="Arial" w:eastAsia="Arial" w:hAnsi="Arial"/>
          <w:color w:val="444444"/>
          <w:sz w:val="22"/>
          <w:szCs w:val="22"/>
        </w:rPr>
        <w:t xml:space="preserve">The Network Head, managers, and agents shall not use any personal data obtained through their insurance industry relationships (e.g. client lists, policy data) to contact individuals about ElimuAI without that individual's separate consent for educational marketing communications.</w:t>
      </w:r>
    </w:p>
    <w:p>
      <w:pPr>
        <w:spacing w:after="60" w:before="60"/>
        <w:ind w:left="480"/>
      </w:pPr>
      <w:r>
        <w:rPr>
          <w:rFonts w:ascii="Arial" w:cs="Arial" w:eastAsia="Arial" w:hAnsi="Arial"/>
          <w:b/>
          <w:bCs/>
          <w:color w:val="111111"/>
          <w:sz w:val="22"/>
          <w:szCs w:val="22"/>
        </w:rPr>
        <w:t xml:space="preserve">9.3  </w:t>
      </w:r>
      <w:r>
        <w:rPr>
          <w:rFonts w:ascii="Arial" w:cs="Arial" w:eastAsia="Arial" w:hAnsi="Arial"/>
          <w:color w:val="444444"/>
          <w:sz w:val="22"/>
          <w:szCs w:val="22"/>
        </w:rPr>
        <w:t xml:space="preserve">The Network Head shall keep this Agreement's commission structure, the Company's business plans, and any platform access credentials strictly confidential.</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10.  </w:t>
      </w:r>
      <w:r>
        <w:rPr>
          <w:rFonts w:ascii="Arial" w:cs="Arial" w:eastAsia="Arial" w:hAnsi="Arial"/>
          <w:b/>
          <w:bCs/>
          <w:color w:val="0056A2"/>
          <w:sz w:val="22"/>
          <w:szCs w:val="22"/>
        </w:rPr>
        <w:t xml:space="preserve">TERMINATION</w:t>
      </w:r>
    </w:p>
    <w:p>
      <w:pPr>
        <w:spacing w:after="60" w:before="60"/>
        <w:ind w:left="480"/>
      </w:pPr>
      <w:r>
        <w:rPr>
          <w:rFonts w:ascii="Arial" w:cs="Arial" w:eastAsia="Arial" w:hAnsi="Arial"/>
          <w:b/>
          <w:bCs/>
          <w:color w:val="111111"/>
          <w:sz w:val="22"/>
          <w:szCs w:val="22"/>
        </w:rPr>
        <w:t xml:space="preserve">10.1  </w:t>
      </w:r>
      <w:r>
        <w:rPr>
          <w:rFonts w:ascii="Arial" w:cs="Arial" w:eastAsia="Arial" w:hAnsi="Arial"/>
          <w:color w:val="444444"/>
          <w:sz w:val="22"/>
          <w:szCs w:val="22"/>
        </w:rPr>
        <w:t xml:space="preserve">Either Party may terminate this Agreement by providing thirty (30) days written notice prior to the expiry of the then-current term.</w:t>
      </w:r>
    </w:p>
    <w:p>
      <w:pPr>
        <w:spacing w:after="60" w:before="60"/>
        <w:ind w:left="480"/>
      </w:pPr>
      <w:r>
        <w:rPr>
          <w:rFonts w:ascii="Arial" w:cs="Arial" w:eastAsia="Arial" w:hAnsi="Arial"/>
          <w:b/>
          <w:bCs/>
          <w:color w:val="111111"/>
          <w:sz w:val="22"/>
          <w:szCs w:val="22"/>
        </w:rPr>
        <w:t xml:space="preserve">10.2  </w:t>
      </w:r>
      <w:r>
        <w:rPr>
          <w:rFonts w:ascii="Arial" w:cs="Arial" w:eastAsia="Arial" w:hAnsi="Arial"/>
          <w:color w:val="444444"/>
          <w:sz w:val="22"/>
          <w:szCs w:val="22"/>
        </w:rPr>
        <w:t xml:space="preserve">The Company may terminate this Agreement immediately and without notice if the Network Head, or the Network under their coordination:</w:t>
      </w:r>
    </w:p>
    <w:p>
      <w:pPr>
        <w:pStyle w:val="ListParagraph"/>
        <w:numPr>
          <w:ilvl w:val="0"/>
          <w:numId w:val="3"/>
        </w:numPr>
        <w:spacing w:after="40" w:before="40"/>
      </w:pPr>
      <w:r>
        <w:rPr>
          <w:rFonts w:ascii="Arial" w:cs="Arial" w:eastAsia="Arial" w:hAnsi="Arial"/>
          <w:color w:val="444444"/>
          <w:sz w:val="22"/>
          <w:szCs w:val="22"/>
        </w:rPr>
        <w:t xml:space="preserve">engages in fraudulent, dishonest, or deceptive conduct in connection with ElimuAI;</w:t>
      </w:r>
    </w:p>
    <w:p>
      <w:pPr>
        <w:pStyle w:val="ListParagraph"/>
        <w:numPr>
          <w:ilvl w:val="0"/>
          <w:numId w:val="3"/>
        </w:numPr>
        <w:spacing w:after="40" w:before="40"/>
      </w:pPr>
      <w:r>
        <w:rPr>
          <w:rFonts w:ascii="Arial" w:cs="Arial" w:eastAsia="Arial" w:hAnsi="Arial"/>
          <w:color w:val="444444"/>
          <w:sz w:val="22"/>
          <w:szCs w:val="22"/>
        </w:rPr>
        <w:t xml:space="preserve">uses insurance client data inappropriately to solicit ElimuAI subscriptions in breach of Clause 9.2;</w:t>
      </w:r>
    </w:p>
    <w:p>
      <w:pPr>
        <w:pStyle w:val="ListParagraph"/>
        <w:numPr>
          <w:ilvl w:val="0"/>
          <w:numId w:val="3"/>
        </w:numPr>
        <w:spacing w:after="40" w:before="40"/>
      </w:pPr>
      <w:r>
        <w:rPr>
          <w:rFonts w:ascii="Arial" w:cs="Arial" w:eastAsia="Arial" w:hAnsi="Arial"/>
          <w:color w:val="444444"/>
          <w:sz w:val="22"/>
          <w:szCs w:val="22"/>
        </w:rPr>
        <w:t xml:space="preserve">makes false representations about ElimuAI's products, pricing, or curriculum alignment;</w:t>
      </w:r>
    </w:p>
    <w:p>
      <w:pPr>
        <w:pStyle w:val="ListParagraph"/>
        <w:numPr>
          <w:ilvl w:val="0"/>
          <w:numId w:val="3"/>
        </w:numPr>
        <w:spacing w:after="40" w:before="40"/>
      </w:pPr>
      <w:r>
        <w:rPr>
          <w:rFonts w:ascii="Arial" w:cs="Arial" w:eastAsia="Arial" w:hAnsi="Arial"/>
          <w:color w:val="444444"/>
          <w:sz w:val="22"/>
          <w:szCs w:val="22"/>
        </w:rPr>
        <w:t xml:space="preserve">breaches confidentiality or data protection obligations; or</w:t>
      </w:r>
    </w:p>
    <w:p>
      <w:pPr>
        <w:pStyle w:val="ListParagraph"/>
        <w:numPr>
          <w:ilvl w:val="0"/>
          <w:numId w:val="3"/>
        </w:numPr>
        <w:spacing w:after="40" w:before="40"/>
      </w:pPr>
      <w:r>
        <w:rPr>
          <w:rFonts w:ascii="Arial" w:cs="Arial" w:eastAsia="Arial" w:hAnsi="Arial"/>
          <w:color w:val="444444"/>
          <w:sz w:val="22"/>
          <w:szCs w:val="22"/>
        </w:rPr>
        <w:t xml:space="preserve">engages in conduct that materially damages ElimuAI's or Venus Unzag Limited's reputation.</w:t>
      </w:r>
    </w:p>
    <w:p>
      <w:pPr>
        <w:spacing w:after="60" w:before="60"/>
        <w:ind w:left="480"/>
      </w:pPr>
      <w:r>
        <w:rPr>
          <w:rFonts w:ascii="Arial" w:cs="Arial" w:eastAsia="Arial" w:hAnsi="Arial"/>
          <w:b/>
          <w:bCs/>
          <w:color w:val="111111"/>
          <w:sz w:val="22"/>
          <w:szCs w:val="22"/>
        </w:rPr>
        <w:t xml:space="preserve">10.3  </w:t>
      </w:r>
      <w:r>
        <w:rPr>
          <w:rFonts w:ascii="Arial" w:cs="Arial" w:eastAsia="Arial" w:hAnsi="Arial"/>
          <w:color w:val="444444"/>
          <w:sz w:val="22"/>
          <w:szCs w:val="22"/>
        </w:rPr>
        <w:t xml:space="preserve">The consequences of termination on commission payments are governed by Clause 6.</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11.  </w:t>
      </w:r>
      <w:r>
        <w:rPr>
          <w:rFonts w:ascii="Arial" w:cs="Arial" w:eastAsia="Arial" w:hAnsi="Arial"/>
          <w:b/>
          <w:bCs/>
          <w:color w:val="0056A2"/>
          <w:sz w:val="22"/>
          <w:szCs w:val="22"/>
        </w:rPr>
        <w:t xml:space="preserve">DISPUTE RESOLUTION</w:t>
      </w:r>
    </w:p>
    <w:p>
      <w:pPr>
        <w:spacing w:after="60" w:before="60"/>
        <w:ind w:left="480"/>
      </w:pPr>
      <w:r>
        <w:rPr>
          <w:rFonts w:ascii="Arial" w:cs="Arial" w:eastAsia="Arial" w:hAnsi="Arial"/>
          <w:b/>
          <w:bCs/>
          <w:color w:val="111111"/>
          <w:sz w:val="22"/>
          <w:szCs w:val="22"/>
        </w:rPr>
        <w:t xml:space="preserve">11.1  </w:t>
      </w:r>
      <w:r>
        <w:rPr>
          <w:rFonts w:ascii="Arial" w:cs="Arial" w:eastAsia="Arial" w:hAnsi="Arial"/>
          <w:color w:val="444444"/>
          <w:sz w:val="22"/>
          <w:szCs w:val="22"/>
        </w:rPr>
        <w:t xml:space="preserve">The Parties agree to attempt to resolve any dispute through good faith negotiation within fourteen (14) days of written notice of the dispute.</w:t>
      </w:r>
    </w:p>
    <w:p>
      <w:pPr>
        <w:spacing w:after="60" w:before="60"/>
        <w:ind w:left="480"/>
      </w:pPr>
      <w:r>
        <w:rPr>
          <w:rFonts w:ascii="Arial" w:cs="Arial" w:eastAsia="Arial" w:hAnsi="Arial"/>
          <w:b/>
          <w:bCs/>
          <w:color w:val="111111"/>
          <w:sz w:val="22"/>
          <w:szCs w:val="22"/>
        </w:rPr>
        <w:t xml:space="preserve">11.2  </w:t>
      </w:r>
      <w:r>
        <w:rPr>
          <w:rFonts w:ascii="Arial" w:cs="Arial" w:eastAsia="Arial" w:hAnsi="Arial"/>
          <w:color w:val="444444"/>
          <w:sz w:val="22"/>
          <w:szCs w:val="22"/>
        </w:rPr>
        <w:t xml:space="preserve">If unresolved, the dispute shall be referred to mediation administered by a mutually agreed mediator in Nairobi, Kenya, with costs shared equally unless the mediator determines otherwise.</w:t>
      </w:r>
    </w:p>
    <w:p>
      <w:pPr>
        <w:spacing w:after="60" w:before="60"/>
        <w:ind w:left="480"/>
      </w:pPr>
      <w:r>
        <w:rPr>
          <w:rFonts w:ascii="Arial" w:cs="Arial" w:eastAsia="Arial" w:hAnsi="Arial"/>
          <w:b/>
          <w:bCs/>
          <w:color w:val="111111"/>
          <w:sz w:val="22"/>
          <w:szCs w:val="22"/>
        </w:rPr>
        <w:t xml:space="preserve">11.3  </w:t>
      </w:r>
      <w:r>
        <w:rPr>
          <w:rFonts w:ascii="Arial" w:cs="Arial" w:eastAsia="Arial" w:hAnsi="Arial"/>
          <w:color w:val="444444"/>
          <w:sz w:val="22"/>
          <w:szCs w:val="22"/>
        </w:rPr>
        <w:t xml:space="preserve">If mediation fails to resolve the dispute within thirty (30) days of commencement, either Party may refer the matter to the courts of Kenya, which shall have exclusive jurisdiction.</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12.  </w:t>
      </w:r>
      <w:r>
        <w:rPr>
          <w:rFonts w:ascii="Arial" w:cs="Arial" w:eastAsia="Arial" w:hAnsi="Arial"/>
          <w:b/>
          <w:bCs/>
          <w:color w:val="0056A2"/>
          <w:sz w:val="22"/>
          <w:szCs w:val="22"/>
        </w:rPr>
        <w:t xml:space="preserve">GOVERNING LAW</w:t>
      </w:r>
    </w:p>
    <w:p>
      <w:pPr>
        <w:spacing w:after="60" w:before="60"/>
        <w:ind w:left="480"/>
      </w:pPr>
      <w:r>
        <w:rPr>
          <w:rFonts w:ascii="Arial" w:cs="Arial" w:eastAsia="Arial" w:hAnsi="Arial"/>
          <w:b/>
          <w:bCs/>
          <w:color w:val="111111"/>
          <w:sz w:val="22"/>
          <w:szCs w:val="22"/>
        </w:rPr>
        <w:t xml:space="preserve">12.1  </w:t>
      </w:r>
      <w:r>
        <w:rPr>
          <w:rFonts w:ascii="Arial" w:cs="Arial" w:eastAsia="Arial" w:hAnsi="Arial"/>
          <w:color w:val="444444"/>
          <w:sz w:val="22"/>
          <w:szCs w:val="22"/>
        </w:rPr>
        <w:t xml:space="preserve">This Agreement shall be governed by and construed in accordance with the Laws of Kenya.</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13.  </w:t>
      </w:r>
      <w:r>
        <w:rPr>
          <w:rFonts w:ascii="Arial" w:cs="Arial" w:eastAsia="Arial" w:hAnsi="Arial"/>
          <w:b/>
          <w:bCs/>
          <w:color w:val="0056A2"/>
          <w:sz w:val="22"/>
          <w:szCs w:val="22"/>
        </w:rPr>
        <w:t xml:space="preserve">GENERAL PROVISIONS</w:t>
      </w:r>
    </w:p>
    <w:p>
      <w:pPr>
        <w:spacing w:after="60" w:before="60"/>
        <w:ind w:left="480"/>
      </w:pPr>
      <w:r>
        <w:rPr>
          <w:rFonts w:ascii="Arial" w:cs="Arial" w:eastAsia="Arial" w:hAnsi="Arial"/>
          <w:b/>
          <w:bCs/>
          <w:color w:val="111111"/>
          <w:sz w:val="22"/>
          <w:szCs w:val="22"/>
        </w:rPr>
        <w:t xml:space="preserve">13.1  </w:t>
      </w:r>
      <w:r>
        <w:rPr>
          <w:rFonts w:ascii="Arial" w:cs="Arial" w:eastAsia="Arial" w:hAnsi="Arial"/>
          <w:color w:val="444444"/>
          <w:sz w:val="22"/>
          <w:szCs w:val="22"/>
        </w:rPr>
        <w:t xml:space="preserve">This Agreement, together with Schedule A, constitutes the entire agreement between the Parties with respect to its subject matter.</w:t>
      </w:r>
    </w:p>
    <w:p>
      <w:pPr>
        <w:spacing w:after="60" w:before="60"/>
        <w:ind w:left="480"/>
      </w:pPr>
      <w:r>
        <w:rPr>
          <w:rFonts w:ascii="Arial" w:cs="Arial" w:eastAsia="Arial" w:hAnsi="Arial"/>
          <w:b/>
          <w:bCs/>
          <w:color w:val="111111"/>
          <w:sz w:val="22"/>
          <w:szCs w:val="22"/>
        </w:rPr>
        <w:t xml:space="preserve">13.2  </w:t>
      </w:r>
      <w:r>
        <w:rPr>
          <w:rFonts w:ascii="Arial" w:cs="Arial" w:eastAsia="Arial" w:hAnsi="Arial"/>
          <w:color w:val="444444"/>
          <w:sz w:val="22"/>
          <w:szCs w:val="22"/>
        </w:rPr>
        <w:t xml:space="preserve">No amendment to this Agreement shall be valid unless made in writing and signed by both Parties.</w:t>
      </w:r>
    </w:p>
    <w:p>
      <w:pPr>
        <w:spacing w:after="60" w:before="60"/>
        <w:ind w:left="480"/>
      </w:pPr>
      <w:r>
        <w:rPr>
          <w:rFonts w:ascii="Arial" w:cs="Arial" w:eastAsia="Arial" w:hAnsi="Arial"/>
          <w:b/>
          <w:bCs/>
          <w:color w:val="111111"/>
          <w:sz w:val="22"/>
          <w:szCs w:val="22"/>
        </w:rPr>
        <w:t xml:space="preserve">13.3  </w:t>
      </w:r>
      <w:r>
        <w:rPr>
          <w:rFonts w:ascii="Arial" w:cs="Arial" w:eastAsia="Arial" w:hAnsi="Arial"/>
          <w:color w:val="444444"/>
          <w:sz w:val="22"/>
          <w:szCs w:val="22"/>
        </w:rPr>
        <w:t xml:space="preserve">If any provision of this Agreement is found to be invalid or unenforceable, the remaining provisions shall continue in full force and effect.</w:t>
      </w:r>
    </w:p>
    <w:p>
      <w:pPr>
        <w:spacing w:after="60" w:before="60"/>
        <w:ind w:left="480"/>
      </w:pPr>
      <w:r>
        <w:rPr>
          <w:rFonts w:ascii="Arial" w:cs="Arial" w:eastAsia="Arial" w:hAnsi="Arial"/>
          <w:b/>
          <w:bCs/>
          <w:color w:val="111111"/>
          <w:sz w:val="22"/>
          <w:szCs w:val="22"/>
        </w:rPr>
        <w:t xml:space="preserve">13.4  </w:t>
      </w:r>
      <w:r>
        <w:rPr>
          <w:rFonts w:ascii="Arial" w:cs="Arial" w:eastAsia="Arial" w:hAnsi="Arial"/>
          <w:color w:val="444444"/>
          <w:sz w:val="22"/>
          <w:szCs w:val="22"/>
        </w:rPr>
        <w:t xml:space="preserve">Notices under this Agreement shall be delivered in writing via email to the addresses provided by each Party.</w:t>
      </w:r>
    </w:p>
    <w:p>
      <w:pPr>
        <w:spacing w:after="0" w:before="24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14.  </w:t>
      </w:r>
      <w:r>
        <w:rPr>
          <w:rFonts w:ascii="Arial" w:cs="Arial" w:eastAsia="Arial" w:hAnsi="Arial"/>
          <w:b/>
          <w:bCs/>
          <w:color w:val="0056A2"/>
          <w:sz w:val="22"/>
          <w:szCs w:val="22"/>
        </w:rPr>
        <w:t xml:space="preserve">SCHEDULE A — BULK ONBOARDING DATA FORMAT</w:t>
      </w:r>
    </w:p>
    <w:p>
      <w:pPr>
        <w:spacing w:after="80" w:before="80"/>
      </w:pPr>
      <w:r>
        <w:rPr>
          <w:rFonts w:ascii="Arial" w:cs="Arial" w:eastAsia="Arial" w:hAnsi="Arial"/>
          <w:color w:val="444444"/>
          <w:sz w:val="22"/>
          <w:szCs w:val="22"/>
        </w:rPr>
        <w:t xml:space="preserve">The Network Head shall provide agent and manager data in the following CSV format for bulk onboarding:</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Column</w:t>
            </w:r>
          </w:p>
        </w:tc>
        <w:tc>
          <w:tcPr>
            <w:tcW w:type="dxa" w:w="65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Full name of the agent or manager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phone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Phone number (used for platform login/OTP)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mpesa_number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M-Pesa number for commission payouts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Email address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'manager' or 'agent'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employee_number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Unique identifier from the insurance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manager_employee_number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For agents: their manager's employee_number (blank for managers)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region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Operating region/county</w:t>
            </w:r>
          </w:p>
        </w:tc>
      </w:tr>
    </w:tbl>
    <w:p>
      <w:pPr>
        <w:spacing w:after="0" w:before="24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15.  </w:t>
      </w:r>
      <w:r>
        <w:rPr>
          <w:rFonts w:ascii="Arial" w:cs="Arial" w:eastAsia="Arial" w:hAnsi="Arial"/>
          <w:b/>
          <w:bCs/>
          <w:color w:val="0056A2"/>
          <w:sz w:val="22"/>
          <w:szCs w:val="22"/>
        </w:rPr>
        <w:t xml:space="preserve">SIGNATURES</w:t>
      </w:r>
    </w:p>
    <w:p>
      <w:pPr>
        <w:spacing w:after="80" w:before="80"/>
      </w:pPr>
      <w:r>
        <w:rPr>
          <w:rFonts w:ascii="Arial" w:cs="Arial" w:eastAsia="Arial" w:hAnsi="Arial"/>
          <w:color w:val="444444"/>
          <w:sz w:val="22"/>
          <w:szCs w:val="22"/>
        </w:rPr>
        <w:t xml:space="preserve">By signing below, the Parties agree to be bound by the terms of this Agreement.</w:t>
      </w:r>
    </w:p>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Signature — Network Head</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Signature — For Venus Unzag Limited</w:t>
                  </w:r>
                </w:p>
              </w:tc>
            </w:tr>
          </w:tbl>
          <w:p/>
        </w:tc>
      </w:tr>
    </w:tbl>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Full Name</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Full Name &amp; Title</w:t>
                  </w:r>
                </w:p>
              </w:tc>
            </w:tr>
          </w:tbl>
          <w:p/>
        </w:tc>
      </w:tr>
    </w:tbl>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Date</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Date</w:t>
                  </w:r>
                </w:p>
              </w:tc>
            </w:tr>
          </w:tbl>
          <w:p/>
        </w:tc>
      </w:tr>
    </w:tbl>
    <w:p>
      <w:pPr>
        <w:spacing w:after="0" w:before="200"/>
      </w:pPr>
      <w:r>
        <w:rPr>
          <w:rFonts w:ascii="Arial" w:cs="Arial" w:eastAsia="Arial" w:hAnsi="Arial"/>
          <w:color w:val="111111"/>
          <w:sz w:val="22"/>
          <w:szCs w:val="22"/>
        </w:rPr>
        <w:t xml:space="preserve"/>
      </w:r>
    </w:p>
    <w:p>
      <w:pPr>
        <w:pBdr>
          <w:top w:val="single" w:color="CCCCCC" w:sz="4" w:space="8"/>
        </w:pBdr>
        <w:spacing w:after="60" w:before="200"/>
        <w:jc w:val="center"/>
      </w:pPr>
      <w:r>
        <w:rPr>
          <w:rFonts w:ascii="Arial" w:cs="Arial" w:eastAsia="Arial" w:hAnsi="Arial"/>
          <w:i/>
          <w:iCs/>
          <w:color w:val="999999"/>
          <w:sz w:val="17"/>
          <w:szCs w:val="17"/>
        </w:rPr>
        <w:t xml:space="preserve">ElimuAI  |  Venus Unzag Limited  |  Insurance Network Partnership Agreement — Network Head</w:t>
      </w:r>
    </w:p>
    <w:p>
      <w:pPr>
        <w:spacing w:after="60" w:before="0"/>
        <w:jc w:val="center"/>
      </w:pPr>
      <w:r>
        <w:rPr>
          <w:rFonts w:ascii="Arial" w:cs="Arial" w:eastAsia="Arial" w:hAnsi="Arial"/>
          <w:color w:val="0056A2"/>
          <w:sz w:val="17"/>
          <w:szCs w:val="17"/>
        </w:rPr>
        <w:t xml:space="preserve">support@elimuai.africa  |  +254 725 647 575  |  elimuai.africa</w:t>
      </w:r>
    </w:p>
    <w:p>
      <w:pPr>
        <w:jc w:val="center"/>
      </w:pPr>
      <w:r>
        <w:rPr>
          <w:rFonts w:ascii="Arial" w:cs="Arial" w:eastAsia="Arial" w:hAnsi="Arial"/>
          <w:color w:val="BBBBBB"/>
          <w:sz w:val="16"/>
          <w:szCs w:val="16"/>
        </w:rPr>
        <w:t xml:space="preserve">This agreement is legally binding. Please read carefully before signing.</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2026-06-13T19:00:10.057Z</dcterms:created>
  <dcterms:modified xsi:type="dcterms:W3CDTF">2026-06-13T19:00:10.072Z</dcterms:modified>
</cp:coreProperties>
</file>

<file path=docProps/custom.xml><?xml version="1.0" encoding="utf-8"?>
<Properties xmlns="http://schemas.openxmlformats.org/officeDocument/2006/custom-properties" xmlns:vt="http://schemas.openxmlformats.org/officeDocument/2006/docPropsVTypes"/>
</file>