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6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ElimuAI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CE4FF"/>
                <w:sz w:val="24"/>
                <w:szCs w:val="24"/>
              </w:rPr>
              <w:t xml:space="preserve">Insurance Network Partnership Agreement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9CCFF"/>
                <w:sz w:val="19"/>
                <w:szCs w:val="19"/>
              </w:rPr>
              <w:t xml:space="preserve">CH6 Distribution Channel  |  Insurance Agent  |  Fixed 12-Month Term  |  Laws of Kenya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Venus Unzag Limited  |  April 2026  |  Confidential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PARTIES TO THIS AGREEMENT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Insurance Network Partnership Agreement — Insurance Agent ("Agreement") is entered into between: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Venus Unzag Limited, a company incorporated under the laws of Kenya, operating the ElimuAI platform ("the Company")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Nairobi, Kenya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ElimuAI — elimuai.africa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support@elimuai.africa  |  +254 725 647 575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AND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Agent Full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ID / Passport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Employee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Insurance 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M-Pesa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A2"/>
                <w:sz w:val="20"/>
                <w:szCs w:val="20"/>
              </w:rPr>
              <w:t xml:space="preserve">Manager /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_______________________________________________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Company and the Agent are individually referred to as a "Party" and collectively as the "Parties".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APPOINTMENT &amp; NATURE OF RELATIONSHIP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Company hereby appoints the Agent as an Insurance Agent Network Partner (CH6), authorised to refer families and individuals to subscribe to ElimuAI and earn a continuous commission on active subscriptions.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Agent is an independent contractor and not an employee of Venus Unzag Limited. Nothing in this Agreement creates an employment relationship, partnership, or joint venture.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appointment is non-exclusive. The Agent may continue their insurance work and other activities, provided they do not conflict with this Agreement.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TERM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commences on the date of signing and remains in force for a fixed term of twelve (12) months, automatically renewing for successive twelve (12) month periods unless either Party provides thirty (30) days written notice of non-renewal prior to expiry of the then-current term.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COMMISSION STRUCTURE — CONTINUOUS RECURRING MODEL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Agent earns a continuous commission of 15% of the monthly (or termly, for School Plan) subscription price for every family or individual they personally refer, for as long as that subscription remains active and paying: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160"/>
        <w:gridCol w:w="2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KES 499 plan/month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Insurance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74.85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Manager Override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39.92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Network Head Override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24.95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ElimuAI Growth Marketer Rider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24.95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TOTAL COMMISSION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KES 164.67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is a CONTINUOUS model — there is no reduction over time. As long as the referred subscriber remains active, the Agent earns 15% every billing cycle.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Commission is earned only on conversions made using the Agent's unique referral code or link, issued by the Company.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Commission is earned only on months/terms where payment is successfully processed and confirmed. Free trials, failed payments, and cancelled subscriptions do not attract commission for that period.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Commission is paid monthly via M-Pesa to the number provided, by the last business day of each month, subject to a minimum outstanding balance of KES 500.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Agent's 15% does not change regardless of how many levels of override commission (Manager, Network Head, GM Rider) are also paid on the same subscription — the Agent always receives the full 15%.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OBLIGATIONS OF THE AGENT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Promote ElimuAI honestly and accurately to families and individuals, consistent with the Company's approved marketing materials.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the unique referral code or link provided by the Company for all referrals.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Not make false, exaggerated, or misleading claims about ElimuAI's features, curriculum alignment, or pricing.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Not use insurance client data or relationships to pressure or coerce individuals into subscribing to ElimuAI.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Disclose their referral relationship with ElimuAI when promoting the platform.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CONTINUITY &amp; FORFEITURE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the Agent ceases to be part of the Network (resignation, termination, or removal), their 15% commission on all referred families is forfeited with immediate effect from the date of termination.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Manager's and Network Head's overrides on the Agent's previously-referred families continue uninterrupted, as these are Network-level overrides independent of the individual Agent's status.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B0000" w:sz="14"/>
              <w:bottom w:val="single" w:color="CCCCCC" w:sz="1"/>
              <w:right w:val="single" w:color="CCCCCC" w:sz="1"/>
            </w:tcBorders>
            <w:shd w:fill="FFF0F0" w:val="clear"/>
            <w:tcMar>
              <w:top w:type="dxa" w:w="110"/>
              <w:left w:type="dxa" w:w="22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FORFEITURE IS IMMEDIATE: An Agent who leaves the Network forfeits all future 15% commission on their referred families with immediate effect. Commission already earned and confirmed for the current month at the point of termination will be paid in full.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CONFIDENTIALITY &amp; DATA PROTECTION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Agent shall keep the commission structure and the Company's business information confidential.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Agent shall comply with the Data Protection Act, 2019 (Kenya) in relation to any personal data of referred families.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TERMINATION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Either Party may terminate this Agreement by providing thirty (30) days written notice prior to the expiry of the then-current term.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Company may terminate this Agreement immediately if the Agent engages in fraudulent conduct, makes false representations about ElimuAI, breaches confidentiality, or engages in conduct that damages the Company's reputation.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consequences of termination on commission payments are governed by Clause 6.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DISPUTE RESOLUTION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Disputes shall first be subject to good faith negotiation within fourteen (14) days of written notice.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Unresolved disputes shall be referred to mediation in Nairobi, Kenya, costs shared equally.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Disputes unresolved after thirty (30) days of mediation shall be referred to the courts of Kenya.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GOVERNING LAW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is governed by the Laws of Kenya.</w:t>
      </w:r>
    </w:p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GENERAL PROVISIONS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constitutes the entire agreement between the Parties on this subject matter.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Amendments must be in writing and signed by both Parties.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Invalid provisions shall be severed without affecting the remainder of this Agreement.</w:t>
      </w:r>
    </w:p>
    <w:p>
      <w:pPr>
        <w:spacing w:after="0" w:before="2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By signing below, both Parties confirm they have read, understood, and agree to be bound by this Agreement.</w:t>
      </w:r>
    </w:p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Signature — Agent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Signature — For Venus Unzag Limited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Full Name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Full Name &amp; Title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111111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color w:val="777777"/>
                      <w:sz w:val="18"/>
                      <w:szCs w:val="18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ElimuAI  |  Venus Unzag Limited  |  Insurance Network Partnership Agreement — Agent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56A2"/>
          <w:sz w:val="17"/>
          <w:szCs w:val="17"/>
        </w:rPr>
        <w:t xml:space="preserve">support@elimuai.africa  |  +254 725 647 575  |  elimuai.africa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This agreement is legally binding. Please read carefully before signing.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9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2026-06-13T19:00:10.136Z</dcterms:created>
  <dcterms:modified xsi:type="dcterms:W3CDTF">2026-06-13T19:00:10.136Z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