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A7400" w:val="clear"/>
            <w:tcMar>
              <w:top w:type="dxa" w:w="280"/>
              <w:left w:type="dxa" w:w="400"/>
              <w:bottom w:type="dxa" w:w="280"/>
              <w:right w:type="dxa" w:w="400"/>
            </w:tcMar>
          </w:tcPr>
          <w:p>
            <w:pPr>
              <w:jc w:val="center"/>
            </w:pPr>
            <w:r>
              <w:rPr>
                <w:rFonts w:ascii="Arial" w:cs="Arial" w:eastAsia="Arial" w:hAnsi="Arial"/>
                <w:b/>
                <w:bCs/>
                <w:color w:val="FFFFFF"/>
                <w:sz w:val="44"/>
                <w:szCs w:val="44"/>
              </w:rPr>
              <w:t xml:space="preserve">ElimuAI</w:t>
            </w:r>
          </w:p>
          <w:p>
            <w:pPr>
              <w:spacing w:before="60"/>
              <w:jc w:val="center"/>
            </w:pPr>
            <w:r>
              <w:rPr>
                <w:rFonts w:ascii="Arial" w:cs="Arial" w:eastAsia="Arial" w:hAnsi="Arial"/>
                <w:b/>
                <w:bCs/>
                <w:color w:val="CCE4FF"/>
                <w:sz w:val="24"/>
                <w:szCs w:val="24"/>
              </w:rPr>
              <w:t xml:space="preserve">Master Insurance Network Agreement</w:t>
            </w:r>
          </w:p>
          <w:p>
            <w:pPr>
              <w:spacing w:before="40"/>
              <w:jc w:val="center"/>
            </w:pPr>
            <w:r>
              <w:rPr>
                <w:rFonts w:ascii="Arial" w:cs="Arial" w:eastAsia="Arial" w:hAnsi="Arial"/>
                <w:i/>
                <w:iCs/>
                <w:color w:val="99CCFF"/>
                <w:sz w:val="19"/>
                <w:szCs w:val="19"/>
              </w:rPr>
              <w:t xml:space="preserve">CH6 Distribution Channel  |  Master Agreement  |  Fixed 12-Month Term  |  Laws of Kenya</w:t>
            </w:r>
          </w:p>
        </w:tc>
      </w:tr>
    </w:tbl>
    <w:p>
      <w:pPr>
        <w:spacing w:after="0" w:before="60"/>
      </w:pPr>
      <w:r>
        <w:rPr>
          <w:rFonts w:ascii="Arial" w:cs="Arial" w:eastAsia="Arial" w:hAnsi="Arial"/>
          <w:color w:val="111111"/>
          <w:sz w:val="22"/>
          <w:szCs w:val="22"/>
        </w:rPr>
        <w:t xml:space="preserve"/>
      </w:r>
    </w:p>
    <w:p>
      <w:pPr>
        <w:jc w:val="right"/>
      </w:pPr>
      <w:r>
        <w:rPr>
          <w:rFonts w:ascii="Arial" w:cs="Arial" w:eastAsia="Arial" w:hAnsi="Arial"/>
          <w:i/>
          <w:iCs/>
          <w:color w:val="AAAAAA"/>
          <w:sz w:val="17"/>
          <w:szCs w:val="17"/>
        </w:rPr>
        <w:t xml:space="preserve">Venus Unzag Limited  |  April 2026  |  Confidential</w:t>
      </w:r>
    </w:p>
    <w:p>
      <w:pPr>
        <w:spacing w:after="0" w:before="200"/>
      </w:pPr>
      <w:r>
        <w:rPr>
          <w:rFonts w:ascii="Arial" w:cs="Arial" w:eastAsia="Arial" w:hAnsi="Arial"/>
          <w:color w:val="111111"/>
          <w:sz w:val="22"/>
          <w:szCs w:val="22"/>
        </w:rPr>
        <w:t xml:space="preserve"/>
      </w:r>
    </w:p>
    <w:p>
      <w:pPr>
        <w:spacing w:after="100" w:before="280"/>
      </w:pPr>
      <w:r>
        <w:rPr>
          <w:rFonts w:ascii="Arial" w:cs="Arial" w:eastAsia="Arial" w:hAnsi="Arial"/>
          <w:b/>
          <w:bCs/>
          <w:color w:val="9A7400"/>
          <w:sz w:val="22"/>
          <w:szCs w:val="22"/>
        </w:rPr>
        <w:t xml:space="preserve">1.  </w:t>
      </w:r>
      <w:r>
        <w:rPr>
          <w:rFonts w:ascii="Arial" w:cs="Arial" w:eastAsia="Arial" w:hAnsi="Arial"/>
          <w:b/>
          <w:bCs/>
          <w:color w:val="9A7400"/>
          <w:sz w:val="22"/>
          <w:szCs w:val="22"/>
        </w:rPr>
        <w:t xml:space="preserve">PARTIES TO THIS AGREEMENT</w:t>
      </w:r>
    </w:p>
    <w:p>
      <w:pPr>
        <w:spacing w:after="80" w:before="80"/>
        <w:jc w:val="both"/>
      </w:pPr>
      <w:r>
        <w:rPr>
          <w:rFonts w:ascii="Arial" w:cs="Arial" w:eastAsia="Arial" w:hAnsi="Arial"/>
          <w:color w:val="444444"/>
          <w:sz w:val="22"/>
          <w:szCs w:val="22"/>
        </w:rPr>
        <w:t xml:space="preserve">This Master Insurance Network Agreement ("Agreement") is entered into between:</w:t>
      </w:r>
    </w:p>
    <w:p>
      <w:pPr>
        <w:spacing w:after="0" w:before="8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1FA" w:val="clear"/>
            <w:tcMar>
              <w:top w:type="dxa" w:w="80"/>
              <w:left w:type="dxa" w:w="160"/>
              <w:bottom w:type="dxa" w:w="80"/>
              <w:right w:type="dxa" w:w="160"/>
            </w:tcMar>
          </w:tcPr>
          <w:p>
            <w:r>
              <w:rPr>
                <w:rFonts w:ascii="Arial" w:cs="Arial" w:eastAsia="Arial" w:hAnsi="Arial"/>
                <w:b/>
                <w:bCs/>
                <w:color w:val="0056A2"/>
                <w:sz w:val="20"/>
                <w:szCs w:val="20"/>
              </w:rPr>
              <w:t xml:space="preserve">Company</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11111"/>
                <w:sz w:val="20"/>
                <w:szCs w:val="20"/>
              </w:rPr>
              <w:t xml:space="preserve">Venus Unzag Limited, a company incorporated under the laws of Kenya, operating the ElimuAI platform ("the Company")</w:t>
            </w:r>
          </w:p>
        </w:tc>
      </w:tr>
      <w:tr>
        <w:tc>
          <w:tcPr>
            <w:tcW w:type="dxa" w:w="2800"/>
            <w:tcBorders>
              <w:top w:val="single" w:color="CCCCCC" w:sz="1"/>
              <w:left w:val="single" w:color="CCCCCC" w:sz="1"/>
              <w:bottom w:val="single" w:color="CCCCCC" w:sz="1"/>
              <w:right w:val="single" w:color="CCCCCC" w:sz="1"/>
            </w:tcBorders>
            <w:shd w:fill="E8F1FA" w:val="clear"/>
            <w:tcMar>
              <w:top w:type="dxa" w:w="80"/>
              <w:left w:type="dxa" w:w="160"/>
              <w:bottom w:type="dxa" w:w="80"/>
              <w:right w:type="dxa" w:w="160"/>
            </w:tcMar>
          </w:tcPr>
          <w:p>
            <w:r>
              <w:rPr>
                <w:rFonts w:ascii="Arial" w:cs="Arial" w:eastAsia="Arial" w:hAnsi="Arial"/>
                <w:b/>
                <w:bCs/>
                <w:color w:val="0056A2"/>
                <w:sz w:val="20"/>
                <w:szCs w:val="20"/>
              </w:rPr>
              <w:t xml:space="preserve">Registered Address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11111"/>
                <w:sz w:val="20"/>
                <w:szCs w:val="20"/>
              </w:rPr>
              <w:t xml:space="preserve">Nairobi, Kenya</w:t>
            </w:r>
          </w:p>
        </w:tc>
      </w:tr>
      <w:tr>
        <w:tc>
          <w:tcPr>
            <w:tcW w:type="dxa" w:w="2800"/>
            <w:tcBorders>
              <w:top w:val="single" w:color="CCCCCC" w:sz="1"/>
              <w:left w:val="single" w:color="CCCCCC" w:sz="1"/>
              <w:bottom w:val="single" w:color="CCCCCC" w:sz="1"/>
              <w:right w:val="single" w:color="CCCCCC" w:sz="1"/>
            </w:tcBorders>
            <w:shd w:fill="E8F1FA" w:val="clear"/>
            <w:tcMar>
              <w:top w:type="dxa" w:w="80"/>
              <w:left w:type="dxa" w:w="160"/>
              <w:bottom w:type="dxa" w:w="80"/>
              <w:right w:type="dxa" w:w="160"/>
            </w:tcMar>
          </w:tcPr>
          <w:p>
            <w:r>
              <w:rPr>
                <w:rFonts w:ascii="Arial" w:cs="Arial" w:eastAsia="Arial" w:hAnsi="Arial"/>
                <w:b/>
                <w:bCs/>
                <w:color w:val="0056A2"/>
                <w:sz w:val="20"/>
                <w:szCs w:val="20"/>
              </w:rPr>
              <w:t xml:space="preserve">Platform</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11111"/>
                <w:sz w:val="20"/>
                <w:szCs w:val="20"/>
              </w:rPr>
              <w:t xml:space="preserve">ElimuAI — elimuai.africa</w:t>
            </w:r>
          </w:p>
        </w:tc>
      </w:tr>
      <w:tr>
        <w:tc>
          <w:tcPr>
            <w:tcW w:type="dxa" w:w="2800"/>
            <w:tcBorders>
              <w:top w:val="single" w:color="CCCCCC" w:sz="1"/>
              <w:left w:val="single" w:color="CCCCCC" w:sz="1"/>
              <w:bottom w:val="single" w:color="CCCCCC" w:sz="1"/>
              <w:right w:val="single" w:color="CCCCCC" w:sz="1"/>
            </w:tcBorders>
            <w:shd w:fill="E8F1FA" w:val="clear"/>
            <w:tcMar>
              <w:top w:type="dxa" w:w="80"/>
              <w:left w:type="dxa" w:w="160"/>
              <w:bottom w:type="dxa" w:w="80"/>
              <w:right w:type="dxa" w:w="160"/>
            </w:tcMar>
          </w:tcPr>
          <w:p>
            <w:r>
              <w:rPr>
                <w:rFonts w:ascii="Arial" w:cs="Arial" w:eastAsia="Arial" w:hAnsi="Arial"/>
                <w:b/>
                <w:bCs/>
                <w:color w:val="0056A2"/>
                <w:sz w:val="20"/>
                <w:szCs w:val="20"/>
              </w:rPr>
              <w:t xml:space="preserve">Contact</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11111"/>
                <w:sz w:val="20"/>
                <w:szCs w:val="20"/>
              </w:rPr>
              <w:t xml:space="preserve">support@elimuai.africa  |  +254 725 647 575</w:t>
            </w:r>
          </w:p>
        </w:tc>
      </w:tr>
    </w:tbl>
    <w:p>
      <w:pPr>
        <w:spacing w:after="0" w:before="100"/>
      </w:pPr>
      <w:r>
        <w:rPr>
          <w:rFonts w:ascii="Arial" w:cs="Arial" w:eastAsia="Arial" w:hAnsi="Arial"/>
          <w:color w:val="111111"/>
          <w:sz w:val="22"/>
          <w:szCs w:val="22"/>
        </w:rPr>
        <w:t xml:space="preserve"/>
      </w:r>
    </w:p>
    <w:p>
      <w:pPr>
        <w:spacing w:after="80" w:before="80"/>
      </w:pPr>
      <w:r>
        <w:rPr>
          <w:rFonts w:ascii="Arial" w:cs="Arial" w:eastAsia="Arial" w:hAnsi="Arial"/>
          <w:color w:val="444444"/>
          <w:sz w:val="22"/>
          <w:szCs w:val="22"/>
        </w:rPr>
        <w:t xml:space="preserve">AND</w:t>
      </w:r>
    </w:p>
    <w:p>
      <w:pPr>
        <w:spacing w:after="0" w:before="8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1FA" w:val="clear"/>
            <w:tcMar>
              <w:top w:type="dxa" w:w="80"/>
              <w:left w:type="dxa" w:w="160"/>
              <w:bottom w:type="dxa" w:w="80"/>
              <w:right w:type="dxa" w:w="160"/>
            </w:tcMar>
          </w:tcPr>
          <w:p>
            <w:r>
              <w:rPr>
                <w:rFonts w:ascii="Arial" w:cs="Arial" w:eastAsia="Arial" w:hAnsi="Arial"/>
                <w:b/>
                <w:bCs/>
                <w:color w:val="0056A2"/>
                <w:sz w:val="20"/>
                <w:szCs w:val="20"/>
              </w:rPr>
              <w:t xml:space="preserve">Network Head Full Name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11111"/>
                <w:sz w:val="20"/>
                <w:szCs w:val="20"/>
              </w:rPr>
              <w:t xml:space="preserve">_______________________________________________</w:t>
            </w:r>
          </w:p>
        </w:tc>
      </w:tr>
      <w:tr>
        <w:tc>
          <w:tcPr>
            <w:tcW w:type="dxa" w:w="2800"/>
            <w:tcBorders>
              <w:top w:val="single" w:color="CCCCCC" w:sz="1"/>
              <w:left w:val="single" w:color="CCCCCC" w:sz="1"/>
              <w:bottom w:val="single" w:color="CCCCCC" w:sz="1"/>
              <w:right w:val="single" w:color="CCCCCC" w:sz="1"/>
            </w:tcBorders>
            <w:shd w:fill="E8F1FA" w:val="clear"/>
            <w:tcMar>
              <w:top w:type="dxa" w:w="80"/>
              <w:left w:type="dxa" w:w="160"/>
              <w:bottom w:type="dxa" w:w="80"/>
              <w:right w:type="dxa" w:w="160"/>
            </w:tcMar>
          </w:tcPr>
          <w:p>
            <w:r>
              <w:rPr>
                <w:rFonts w:ascii="Arial" w:cs="Arial" w:eastAsia="Arial" w:hAnsi="Arial"/>
                <w:b/>
                <w:bCs/>
                <w:color w:val="0056A2"/>
                <w:sz w:val="20"/>
                <w:szCs w:val="20"/>
              </w:rPr>
              <w:t xml:space="preserve">ID / Passport Number</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11111"/>
                <w:sz w:val="20"/>
                <w:szCs w:val="20"/>
              </w:rPr>
              <w:t xml:space="preserve">_______________________________________________</w:t>
            </w:r>
          </w:p>
        </w:tc>
      </w:tr>
      <w:tr>
        <w:tc>
          <w:tcPr>
            <w:tcW w:type="dxa" w:w="2800"/>
            <w:tcBorders>
              <w:top w:val="single" w:color="CCCCCC" w:sz="1"/>
              <w:left w:val="single" w:color="CCCCCC" w:sz="1"/>
              <w:bottom w:val="single" w:color="CCCCCC" w:sz="1"/>
              <w:right w:val="single" w:color="CCCCCC" w:sz="1"/>
            </w:tcBorders>
            <w:shd w:fill="E8F1FA" w:val="clear"/>
            <w:tcMar>
              <w:top w:type="dxa" w:w="80"/>
              <w:left w:type="dxa" w:w="160"/>
              <w:bottom w:type="dxa" w:w="80"/>
              <w:right w:type="dxa" w:w="160"/>
            </w:tcMar>
          </w:tcPr>
          <w:p>
            <w:r>
              <w:rPr>
                <w:rFonts w:ascii="Arial" w:cs="Arial" w:eastAsia="Arial" w:hAnsi="Arial"/>
                <w:b/>
                <w:bCs/>
                <w:color w:val="0056A2"/>
                <w:sz w:val="20"/>
                <w:szCs w:val="20"/>
              </w:rPr>
              <w:t xml:space="preserve">Insurance Company / Agency</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11111"/>
                <w:sz w:val="20"/>
                <w:szCs w:val="20"/>
              </w:rPr>
              <w:t xml:space="preserve">_______________________________________________</w:t>
            </w:r>
          </w:p>
        </w:tc>
      </w:tr>
      <w:tr>
        <w:tc>
          <w:tcPr>
            <w:tcW w:type="dxa" w:w="2800"/>
            <w:tcBorders>
              <w:top w:val="single" w:color="CCCCCC" w:sz="1"/>
              <w:left w:val="single" w:color="CCCCCC" w:sz="1"/>
              <w:bottom w:val="single" w:color="CCCCCC" w:sz="1"/>
              <w:right w:val="single" w:color="CCCCCC" w:sz="1"/>
            </w:tcBorders>
            <w:shd w:fill="E8F1FA" w:val="clear"/>
            <w:tcMar>
              <w:top w:type="dxa" w:w="80"/>
              <w:left w:type="dxa" w:w="160"/>
              <w:bottom w:type="dxa" w:w="80"/>
              <w:right w:type="dxa" w:w="160"/>
            </w:tcMar>
          </w:tcPr>
          <w:p>
            <w:r>
              <w:rPr>
                <w:rFonts w:ascii="Arial" w:cs="Arial" w:eastAsia="Arial" w:hAnsi="Arial"/>
                <w:b/>
                <w:bCs/>
                <w:color w:val="0056A2"/>
                <w:sz w:val="20"/>
                <w:szCs w:val="20"/>
              </w:rPr>
              <w:t xml:space="preserve">Network Name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11111"/>
                <w:sz w:val="20"/>
                <w:szCs w:val="20"/>
              </w:rPr>
              <w:t xml:space="preserve">_______________________________________________</w:t>
            </w:r>
          </w:p>
        </w:tc>
      </w:tr>
      <w:tr>
        <w:tc>
          <w:tcPr>
            <w:tcW w:type="dxa" w:w="2800"/>
            <w:tcBorders>
              <w:top w:val="single" w:color="CCCCCC" w:sz="1"/>
              <w:left w:val="single" w:color="CCCCCC" w:sz="1"/>
              <w:bottom w:val="single" w:color="CCCCCC" w:sz="1"/>
              <w:right w:val="single" w:color="CCCCCC" w:sz="1"/>
            </w:tcBorders>
            <w:shd w:fill="E8F1FA" w:val="clear"/>
            <w:tcMar>
              <w:top w:type="dxa" w:w="80"/>
              <w:left w:type="dxa" w:w="160"/>
              <w:bottom w:type="dxa" w:w="80"/>
              <w:right w:type="dxa" w:w="160"/>
            </w:tcMar>
          </w:tcPr>
          <w:p>
            <w:r>
              <w:rPr>
                <w:rFonts w:ascii="Arial" w:cs="Arial" w:eastAsia="Arial" w:hAnsi="Arial"/>
                <w:b/>
                <w:bCs/>
                <w:color w:val="0056A2"/>
                <w:sz w:val="20"/>
                <w:szCs w:val="20"/>
              </w:rPr>
              <w:t xml:space="preserve">Phone Number</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11111"/>
                <w:sz w:val="20"/>
                <w:szCs w:val="20"/>
              </w:rPr>
              <w:t xml:space="preserve">_______________________________________________</w:t>
            </w:r>
          </w:p>
        </w:tc>
      </w:tr>
      <w:tr>
        <w:tc>
          <w:tcPr>
            <w:tcW w:type="dxa" w:w="2800"/>
            <w:tcBorders>
              <w:top w:val="single" w:color="CCCCCC" w:sz="1"/>
              <w:left w:val="single" w:color="CCCCCC" w:sz="1"/>
              <w:bottom w:val="single" w:color="CCCCCC" w:sz="1"/>
              <w:right w:val="single" w:color="CCCCCC" w:sz="1"/>
            </w:tcBorders>
            <w:shd w:fill="E8F1FA" w:val="clear"/>
            <w:tcMar>
              <w:top w:type="dxa" w:w="80"/>
              <w:left w:type="dxa" w:w="160"/>
              <w:bottom w:type="dxa" w:w="80"/>
              <w:right w:type="dxa" w:w="160"/>
            </w:tcMar>
          </w:tcPr>
          <w:p>
            <w:r>
              <w:rPr>
                <w:rFonts w:ascii="Arial" w:cs="Arial" w:eastAsia="Arial" w:hAnsi="Arial"/>
                <w:b/>
                <w:bCs/>
                <w:color w:val="0056A2"/>
                <w:sz w:val="20"/>
                <w:szCs w:val="20"/>
              </w:rPr>
              <w:t xml:space="preserve">M-Pesa Number</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11111"/>
                <w:sz w:val="20"/>
                <w:szCs w:val="20"/>
              </w:rPr>
              <w:t xml:space="preserve">_______________________________________________</w:t>
            </w:r>
          </w:p>
        </w:tc>
      </w:tr>
      <w:tr>
        <w:tc>
          <w:tcPr>
            <w:tcW w:type="dxa" w:w="2800"/>
            <w:tcBorders>
              <w:top w:val="single" w:color="CCCCCC" w:sz="1"/>
              <w:left w:val="single" w:color="CCCCCC" w:sz="1"/>
              <w:bottom w:val="single" w:color="CCCCCC" w:sz="1"/>
              <w:right w:val="single" w:color="CCCCCC" w:sz="1"/>
            </w:tcBorders>
            <w:shd w:fill="E8F1FA" w:val="clear"/>
            <w:tcMar>
              <w:top w:type="dxa" w:w="80"/>
              <w:left w:type="dxa" w:w="160"/>
              <w:bottom w:type="dxa" w:w="80"/>
              <w:right w:type="dxa" w:w="160"/>
            </w:tcMar>
          </w:tcPr>
          <w:p>
            <w:r>
              <w:rPr>
                <w:rFonts w:ascii="Arial" w:cs="Arial" w:eastAsia="Arial" w:hAnsi="Arial"/>
                <w:b/>
                <w:bCs/>
                <w:color w:val="0056A2"/>
                <w:sz w:val="20"/>
                <w:szCs w:val="20"/>
              </w:rPr>
              <w:t xml:space="preserve">Email Address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11111"/>
                <w:sz w:val="20"/>
                <w:szCs w:val="20"/>
              </w:rPr>
              <w:t xml:space="preserve">_______________________________________________</w:t>
            </w:r>
          </w:p>
        </w:tc>
      </w:tr>
      <w:tr>
        <w:tc>
          <w:tcPr>
            <w:tcW w:type="dxa" w:w="2800"/>
            <w:tcBorders>
              <w:top w:val="single" w:color="CCCCCC" w:sz="1"/>
              <w:left w:val="single" w:color="CCCCCC" w:sz="1"/>
              <w:bottom w:val="single" w:color="CCCCCC" w:sz="1"/>
              <w:right w:val="single" w:color="CCCCCC" w:sz="1"/>
            </w:tcBorders>
            <w:shd w:fill="E8F1FA" w:val="clear"/>
            <w:tcMar>
              <w:top w:type="dxa" w:w="80"/>
              <w:left w:type="dxa" w:w="160"/>
              <w:bottom w:type="dxa" w:w="80"/>
              <w:right w:type="dxa" w:w="160"/>
            </w:tcMar>
          </w:tcPr>
          <w:p>
            <w:r>
              <w:rPr>
                <w:rFonts w:ascii="Arial" w:cs="Arial" w:eastAsia="Arial" w:hAnsi="Arial"/>
                <w:b/>
                <w:bCs/>
                <w:color w:val="0056A2"/>
                <w:sz w:val="20"/>
                <w:szCs w:val="20"/>
              </w:rPr>
              <w:t xml:space="preserve">Total Network Size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11111"/>
                <w:sz w:val="20"/>
                <w:szCs w:val="20"/>
              </w:rPr>
              <w:t xml:space="preserve">_______ Managers   /   _______ Agents</w:t>
            </w:r>
          </w:p>
        </w:tc>
      </w:tr>
    </w:tbl>
    <w:p>
      <w:pPr>
        <w:spacing w:after="0" w:before="80"/>
      </w:pPr>
      <w:r>
        <w:rPr>
          <w:rFonts w:ascii="Arial" w:cs="Arial" w:eastAsia="Arial" w:hAnsi="Arial"/>
          <w:color w:val="111111"/>
          <w:sz w:val="22"/>
          <w:szCs w:val="22"/>
        </w:rPr>
        <w:t xml:space="preserve"/>
      </w:r>
    </w:p>
    <w:p>
      <w:pPr>
        <w:spacing w:after="80" w:before="80"/>
        <w:jc w:val="both"/>
      </w:pPr>
      <w:r>
        <w:rPr>
          <w:rFonts w:ascii="Arial" w:cs="Arial" w:eastAsia="Arial" w:hAnsi="Arial"/>
          <w:color w:val="444444"/>
          <w:sz w:val="22"/>
          <w:szCs w:val="22"/>
        </w:rPr>
        <w:t xml:space="preserve">The Company and the Network Head are individually referred to as a "Party" and collectively as the "Parties". This Agreement, together with the Individual Enrollment Forms signed by each Manager and Agent (Schedule B), governs the entire Network.</w:t>
      </w:r>
    </w:p>
    <w:p>
      <w:pPr>
        <w:spacing w:after="0" w:before="200"/>
      </w:pPr>
      <w:r>
        <w:rPr>
          <w:rFonts w:ascii="Arial" w:cs="Arial" w:eastAsia="Arial" w:hAnsi="Arial"/>
          <w:color w:val="111111"/>
          <w:sz w:val="22"/>
          <w:szCs w:val="22"/>
        </w:rPr>
        <w:t xml:space="preserve"/>
      </w:r>
    </w:p>
    <w:p>
      <w:pPr>
        <w:spacing w:after="100" w:before="280"/>
      </w:pPr>
      <w:r>
        <w:rPr>
          <w:rFonts w:ascii="Arial" w:cs="Arial" w:eastAsia="Arial" w:hAnsi="Arial"/>
          <w:b/>
          <w:bCs/>
          <w:color w:val="9A7400"/>
          <w:sz w:val="22"/>
          <w:szCs w:val="22"/>
        </w:rPr>
        <w:t xml:space="preserve">2.  </w:t>
      </w:r>
      <w:r>
        <w:rPr>
          <w:rFonts w:ascii="Arial" w:cs="Arial" w:eastAsia="Arial" w:hAnsi="Arial"/>
          <w:b/>
          <w:bCs/>
          <w:color w:val="9A7400"/>
          <w:sz w:val="22"/>
          <w:szCs w:val="22"/>
        </w:rPr>
        <w:t xml:space="preserve">PURPOSE OF THIS MASTER AGREEMENT</w:t>
      </w:r>
    </w:p>
    <w:p>
      <w:pPr>
        <w:spacing w:after="80" w:before="80"/>
        <w:jc w:val="both"/>
      </w:pPr>
      <w:r>
        <w:rPr>
          <w:rFonts w:ascii="Arial" w:cs="Arial" w:eastAsia="Arial" w:hAnsi="Arial"/>
          <w:color w:val="444444"/>
          <w:sz w:val="22"/>
          <w:szCs w:val="22"/>
        </w:rPr>
        <w:t xml:space="preserve">This Master Agreement sets out the single commission structure, hierarchy rules, data protection terms, and dispute resolution process that apply uniformly to every Manager and Agent in the Network. Rather than each of the 1,200+ individuals signing a full bespoke agreement, each Manager and Agent signs a short Individual Enrollment Form (Schedule B) that incorporates the terms of this Master Agreement by reference.</w:t>
      </w:r>
    </w:p>
    <w:p>
      <w:pPr>
        <w:spacing w:after="0" w:before="200"/>
      </w:pPr>
      <w:r>
        <w:rPr>
          <w:rFonts w:ascii="Arial" w:cs="Arial" w:eastAsia="Arial" w:hAnsi="Arial"/>
          <w:color w:val="111111"/>
          <w:sz w:val="22"/>
          <w:szCs w:val="22"/>
        </w:rPr>
        <w:t xml:space="preserve"/>
      </w:r>
    </w:p>
    <w:p>
      <w:pPr>
        <w:spacing w:after="100" w:before="280"/>
      </w:pPr>
      <w:r>
        <w:rPr>
          <w:rFonts w:ascii="Arial" w:cs="Arial" w:eastAsia="Arial" w:hAnsi="Arial"/>
          <w:b/>
          <w:bCs/>
          <w:color w:val="9A7400"/>
          <w:sz w:val="22"/>
          <w:szCs w:val="22"/>
        </w:rPr>
        <w:t xml:space="preserve">3.  </w:t>
      </w:r>
      <w:r>
        <w:rPr>
          <w:rFonts w:ascii="Arial" w:cs="Arial" w:eastAsia="Arial" w:hAnsi="Arial"/>
          <w:b/>
          <w:bCs/>
          <w:color w:val="9A7400"/>
          <w:sz w:val="22"/>
          <w:szCs w:val="22"/>
        </w:rPr>
        <w:t xml:space="preserve">APPOINTMENT &amp; NATURE OF RELATIONSHIP</w:t>
      </w:r>
    </w:p>
    <w:p>
      <w:pPr>
        <w:spacing w:after="60" w:before="60"/>
        <w:ind w:left="480"/>
      </w:pPr>
      <w:r>
        <w:rPr>
          <w:rFonts w:ascii="Arial" w:cs="Arial" w:eastAsia="Arial" w:hAnsi="Arial"/>
          <w:b/>
          <w:bCs/>
          <w:color w:val="111111"/>
          <w:sz w:val="22"/>
          <w:szCs w:val="22"/>
        </w:rPr>
        <w:t xml:space="preserve">3.1  </w:t>
      </w:r>
      <w:r>
        <w:rPr>
          <w:rFonts w:ascii="Arial" w:cs="Arial" w:eastAsia="Arial" w:hAnsi="Arial"/>
          <w:color w:val="444444"/>
          <w:sz w:val="22"/>
          <w:szCs w:val="22"/>
        </w:rPr>
        <w:t xml:space="preserve">The Company appoints the Network Head as the coordinating partner for the Network. The Network Head, all Managers, and all Agents are independent contractors. Nothing in this Agreement or any Individual Enrollment Form creates an employment relationship, partnership, or joint venture with the Company.</w:t>
      </w:r>
    </w:p>
    <w:p>
      <w:pPr>
        <w:spacing w:after="60" w:before="60"/>
        <w:ind w:left="480"/>
      </w:pPr>
      <w:r>
        <w:rPr>
          <w:rFonts w:ascii="Arial" w:cs="Arial" w:eastAsia="Arial" w:hAnsi="Arial"/>
          <w:b/>
          <w:bCs/>
          <w:color w:val="111111"/>
          <w:sz w:val="22"/>
          <w:szCs w:val="22"/>
        </w:rPr>
        <w:t xml:space="preserve">3.2  </w:t>
      </w:r>
      <w:r>
        <w:rPr>
          <w:rFonts w:ascii="Arial" w:cs="Arial" w:eastAsia="Arial" w:hAnsi="Arial"/>
          <w:color w:val="444444"/>
          <w:sz w:val="22"/>
          <w:szCs w:val="22"/>
        </w:rPr>
        <w:t xml:space="preserve">This appointment is non-exclusive.</w:t>
      </w:r>
    </w:p>
    <w:p>
      <w:pPr>
        <w:spacing w:after="60" w:before="60"/>
        <w:ind w:left="480"/>
      </w:pPr>
      <w:r>
        <w:rPr>
          <w:rFonts w:ascii="Arial" w:cs="Arial" w:eastAsia="Arial" w:hAnsi="Arial"/>
          <w:b/>
          <w:bCs/>
          <w:color w:val="111111"/>
          <w:sz w:val="22"/>
          <w:szCs w:val="22"/>
        </w:rPr>
        <w:t xml:space="preserve">3.3  </w:t>
      </w:r>
      <w:r>
        <w:rPr>
          <w:rFonts w:ascii="Arial" w:cs="Arial" w:eastAsia="Arial" w:hAnsi="Arial"/>
          <w:color w:val="444444"/>
          <w:sz w:val="22"/>
          <w:szCs w:val="22"/>
        </w:rPr>
        <w:t xml:space="preserve">The Network Head warrants that they have the authority and standing within their insurance organisation to coordinate this partnership and to facilitate the enrollment of Managers and Agents under Schedule B.</w:t>
      </w:r>
    </w:p>
    <w:p>
      <w:pPr>
        <w:spacing w:after="0" w:before="200"/>
      </w:pPr>
      <w:r>
        <w:rPr>
          <w:rFonts w:ascii="Arial" w:cs="Arial" w:eastAsia="Arial" w:hAnsi="Arial"/>
          <w:color w:val="111111"/>
          <w:sz w:val="22"/>
          <w:szCs w:val="22"/>
        </w:rPr>
        <w:t xml:space="preserve"/>
      </w:r>
    </w:p>
    <w:p>
      <w:pPr>
        <w:spacing w:after="100" w:before="280"/>
      </w:pPr>
      <w:r>
        <w:rPr>
          <w:rFonts w:ascii="Arial" w:cs="Arial" w:eastAsia="Arial" w:hAnsi="Arial"/>
          <w:b/>
          <w:bCs/>
          <w:color w:val="9A7400"/>
          <w:sz w:val="22"/>
          <w:szCs w:val="22"/>
        </w:rPr>
        <w:t xml:space="preserve">4.  </w:t>
      </w:r>
      <w:r>
        <w:rPr>
          <w:rFonts w:ascii="Arial" w:cs="Arial" w:eastAsia="Arial" w:hAnsi="Arial"/>
          <w:b/>
          <w:bCs/>
          <w:color w:val="9A7400"/>
          <w:sz w:val="22"/>
          <w:szCs w:val="22"/>
        </w:rPr>
        <w:t xml:space="preserve">TERM</w:t>
      </w:r>
    </w:p>
    <w:p>
      <w:pPr>
        <w:spacing w:after="60" w:before="60"/>
        <w:ind w:left="480"/>
      </w:pPr>
      <w:r>
        <w:rPr>
          <w:rFonts w:ascii="Arial" w:cs="Arial" w:eastAsia="Arial" w:hAnsi="Arial"/>
          <w:b/>
          <w:bCs/>
          <w:color w:val="111111"/>
          <w:sz w:val="22"/>
          <w:szCs w:val="22"/>
        </w:rPr>
        <w:t xml:space="preserve">4.1  </w:t>
      </w:r>
      <w:r>
        <w:rPr>
          <w:rFonts w:ascii="Arial" w:cs="Arial" w:eastAsia="Arial" w:hAnsi="Arial"/>
          <w:color w:val="444444"/>
          <w:sz w:val="22"/>
          <w:szCs w:val="22"/>
        </w:rPr>
        <w:t xml:space="preserve">This Master Agreement commences on the date of signing and remains in force for a fixed term of twelve (12) months, automatically renewing for successive twelve (12) month periods unless either Party provides thirty (30) days written notice of non-renewal.</w:t>
      </w:r>
    </w:p>
    <w:p>
      <w:pPr>
        <w:spacing w:after="60" w:before="60"/>
        <w:ind w:left="480"/>
      </w:pPr>
      <w:r>
        <w:rPr>
          <w:rFonts w:ascii="Arial" w:cs="Arial" w:eastAsia="Arial" w:hAnsi="Arial"/>
          <w:b/>
          <w:bCs/>
          <w:color w:val="111111"/>
          <w:sz w:val="22"/>
          <w:szCs w:val="22"/>
        </w:rPr>
        <w:t xml:space="preserve">4.2  </w:t>
      </w:r>
      <w:r>
        <w:rPr>
          <w:rFonts w:ascii="Arial" w:cs="Arial" w:eastAsia="Arial" w:hAnsi="Arial"/>
          <w:color w:val="444444"/>
          <w:sz w:val="22"/>
          <w:szCs w:val="22"/>
        </w:rPr>
        <w:t xml:space="preserve">Each Individual Enrollment Form under Schedule B is co-terminus with this Master Agreement — if this Master Agreement ends, all Individual Enrollment Forms end simultaneously, subject to the wind-down provisions in Clause 9.</w:t>
      </w:r>
    </w:p>
    <w:p>
      <w:pPr>
        <w:spacing w:after="0" w:before="200"/>
      </w:pPr>
      <w:r>
        <w:rPr>
          <w:rFonts w:ascii="Arial" w:cs="Arial" w:eastAsia="Arial" w:hAnsi="Arial"/>
          <w:color w:val="111111"/>
          <w:sz w:val="22"/>
          <w:szCs w:val="22"/>
        </w:rPr>
        <w:t xml:space="preserve"/>
      </w:r>
    </w:p>
    <w:p>
      <w:pPr>
        <w:spacing w:after="100" w:before="280"/>
      </w:pPr>
      <w:r>
        <w:rPr>
          <w:rFonts w:ascii="Arial" w:cs="Arial" w:eastAsia="Arial" w:hAnsi="Arial"/>
          <w:b/>
          <w:bCs/>
          <w:color w:val="9A7400"/>
          <w:sz w:val="22"/>
          <w:szCs w:val="22"/>
        </w:rPr>
        <w:t xml:space="preserve">5.  </w:t>
      </w:r>
      <w:r>
        <w:rPr>
          <w:rFonts w:ascii="Arial" w:cs="Arial" w:eastAsia="Arial" w:hAnsi="Arial"/>
          <w:b/>
          <w:bCs/>
          <w:color w:val="9A7400"/>
          <w:sz w:val="22"/>
          <w:szCs w:val="22"/>
        </w:rPr>
        <w:t xml:space="preserve">COMMISSION STRUCTURE — CONTINUOUS RECURRING MODEL</w:t>
      </w:r>
    </w:p>
    <w:p>
      <w:pPr>
        <w:spacing w:after="60" w:before="60"/>
        <w:ind w:left="480"/>
      </w:pPr>
      <w:r>
        <w:rPr>
          <w:rFonts w:ascii="Arial" w:cs="Arial" w:eastAsia="Arial" w:hAnsi="Arial"/>
          <w:b/>
          <w:bCs/>
          <w:color w:val="111111"/>
          <w:sz w:val="22"/>
          <w:szCs w:val="22"/>
        </w:rPr>
        <w:t xml:space="preserve">5.1  </w:t>
      </w:r>
      <w:r>
        <w:rPr>
          <w:rFonts w:ascii="Arial" w:cs="Arial" w:eastAsia="Arial" w:hAnsi="Arial"/>
          <w:color w:val="444444"/>
          <w:sz w:val="22"/>
          <w:szCs w:val="22"/>
        </w:rPr>
        <w:t xml:space="preserve">Every active, paying family subscription referred by any Agent in the Network generates commission across four levels, every billing cycle, for as long as the subscription remains active:</w:t>
      </w:r>
    </w:p>
    <w:p>
      <w:pPr>
        <w:spacing w:after="0" w:before="8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2160"/>
        <w:gridCol w:w="2500"/>
      </w:tblGrid>
      <w:tr>
        <w:tc>
          <w:tcPr>
            <w:tcW w:type="dxa" w:w="320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Level</w:t>
            </w:r>
          </w:p>
        </w:tc>
        <w:tc>
          <w:tcPr>
            <w:tcW w:type="dxa" w:w="150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Rate</w:t>
            </w:r>
          </w:p>
        </w:tc>
        <w:tc>
          <w:tcPr>
            <w:tcW w:type="dxa" w:w="216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Model</w:t>
            </w:r>
          </w:p>
        </w:tc>
        <w:tc>
          <w:tcPr>
            <w:tcW w:type="dxa" w:w="250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On KES 499 plan/month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Insurance Agent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15%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Continuous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KES 74.85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Manager Override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8%</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Continuous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KES 39.92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Network Head Override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Continuous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KES 24.95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ElimuAI Growth Marketer Rider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5%</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Continuous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KES 24.95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TOTAL COMMISSION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33%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Continuous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KES 164.67</w:t>
            </w:r>
          </w:p>
        </w:tc>
      </w:tr>
    </w:tbl>
    <w:p>
      <w:pPr>
        <w:spacing w:after="0" w:before="100"/>
      </w:pPr>
      <w:r>
        <w:rPr>
          <w:rFonts w:ascii="Arial" w:cs="Arial" w:eastAsia="Arial" w:hAnsi="Arial"/>
          <w:color w:val="111111"/>
          <w:sz w:val="22"/>
          <w:szCs w:val="22"/>
        </w:rPr>
        <w:t xml:space="preserve"/>
      </w:r>
    </w:p>
    <w:p>
      <w:pPr>
        <w:spacing w:after="60" w:before="60"/>
        <w:ind w:left="480"/>
      </w:pPr>
      <w:r>
        <w:rPr>
          <w:rFonts w:ascii="Arial" w:cs="Arial" w:eastAsia="Arial" w:hAnsi="Arial"/>
          <w:b/>
          <w:bCs/>
          <w:color w:val="111111"/>
          <w:sz w:val="22"/>
          <w:szCs w:val="22"/>
        </w:rPr>
        <w:t xml:space="preserve">5.2  </w:t>
      </w:r>
      <w:r>
        <w:rPr>
          <w:rFonts w:ascii="Arial" w:cs="Arial" w:eastAsia="Arial" w:hAnsi="Arial"/>
          <w:color w:val="444444"/>
          <w:sz w:val="22"/>
          <w:szCs w:val="22"/>
        </w:rPr>
        <w:t xml:space="preserve">This rate structure (15% / 8% / 5% / 5%) is fixed for the Initial Term of this Master Agreement and applies uniformly to every Manager and Agent enrolled under Schedule B — individual rates cannot be separately negotiated.</w:t>
      </w:r>
    </w:p>
    <w:p>
      <w:pPr>
        <w:spacing w:after="60" w:before="60"/>
        <w:ind w:left="480"/>
      </w:pPr>
      <w:r>
        <w:rPr>
          <w:rFonts w:ascii="Arial" w:cs="Arial" w:eastAsia="Arial" w:hAnsi="Arial"/>
          <w:b/>
          <w:bCs/>
          <w:color w:val="111111"/>
          <w:sz w:val="22"/>
          <w:szCs w:val="22"/>
        </w:rPr>
        <w:t xml:space="preserve">5.3  </w:t>
      </w:r>
      <w:r>
        <w:rPr>
          <w:rFonts w:ascii="Arial" w:cs="Arial" w:eastAsia="Arial" w:hAnsi="Arial"/>
          <w:color w:val="444444"/>
          <w:sz w:val="22"/>
          <w:szCs w:val="22"/>
        </w:rPr>
        <w:t xml:space="preserve">Commission is earned only on months/terms where payment is successfully processed and confirmed.</w:t>
      </w:r>
    </w:p>
    <w:p>
      <w:pPr>
        <w:spacing w:after="60" w:before="60"/>
        <w:ind w:left="480"/>
      </w:pPr>
      <w:r>
        <w:rPr>
          <w:rFonts w:ascii="Arial" w:cs="Arial" w:eastAsia="Arial" w:hAnsi="Arial"/>
          <w:b/>
          <w:bCs/>
          <w:color w:val="111111"/>
          <w:sz w:val="22"/>
          <w:szCs w:val="22"/>
        </w:rPr>
        <w:t xml:space="preserve">5.4  </w:t>
      </w:r>
      <w:r>
        <w:rPr>
          <w:rFonts w:ascii="Arial" w:cs="Arial" w:eastAsia="Arial" w:hAnsi="Arial"/>
          <w:color w:val="444444"/>
          <w:sz w:val="22"/>
          <w:szCs w:val="22"/>
        </w:rPr>
        <w:t xml:space="preserve">Commission is paid monthly via M-Pesa to each individual's registered M-Pesa number, by the last business day of each month, subject to a minimum outstanding balance of KES 500 per individual.</w:t>
      </w:r>
    </w:p>
    <w:p>
      <w:pPr>
        <w:spacing w:after="60" w:before="60"/>
        <w:ind w:left="480"/>
      </w:pPr>
      <w:r>
        <w:rPr>
          <w:rFonts w:ascii="Arial" w:cs="Arial" w:eastAsia="Arial" w:hAnsi="Arial"/>
          <w:b/>
          <w:bCs/>
          <w:color w:val="111111"/>
          <w:sz w:val="22"/>
          <w:szCs w:val="22"/>
        </w:rPr>
        <w:t xml:space="preserve">5.5  </w:t>
      </w:r>
      <w:r>
        <w:rPr>
          <w:rFonts w:ascii="Arial" w:cs="Arial" w:eastAsia="Arial" w:hAnsi="Arial"/>
          <w:color w:val="444444"/>
          <w:sz w:val="22"/>
          <w:szCs w:val="22"/>
        </w:rPr>
        <w:t xml:space="preserve">The Company shall provide the Network Head with a monthly Network-wide performance report.</w:t>
      </w:r>
    </w:p>
    <w:p>
      <w:pPr>
        <w:spacing w:after="0" w:before="200"/>
      </w:pPr>
      <w:r>
        <w:rPr>
          <w:rFonts w:ascii="Arial" w:cs="Arial" w:eastAsia="Arial" w:hAnsi="Arial"/>
          <w:color w:val="111111"/>
          <w:sz w:val="22"/>
          <w:szCs w:val="22"/>
        </w:rPr>
        <w:t xml:space="preserve"/>
      </w:r>
    </w:p>
    <w:p>
      <w:pPr>
        <w:spacing w:after="100" w:before="280"/>
      </w:pPr>
      <w:r>
        <w:rPr>
          <w:rFonts w:ascii="Arial" w:cs="Arial" w:eastAsia="Arial" w:hAnsi="Arial"/>
          <w:b/>
          <w:bCs/>
          <w:color w:val="9A7400"/>
          <w:sz w:val="22"/>
          <w:szCs w:val="22"/>
        </w:rPr>
        <w:t xml:space="preserve">6.  </w:t>
      </w:r>
      <w:r>
        <w:rPr>
          <w:rFonts w:ascii="Arial" w:cs="Arial" w:eastAsia="Arial" w:hAnsi="Arial"/>
          <w:b/>
          <w:bCs/>
          <w:color w:val="9A7400"/>
          <w:sz w:val="22"/>
          <w:szCs w:val="22"/>
        </w:rPr>
        <w:t xml:space="preserve">HIERARCHY &amp; ONBOARDING</w:t>
      </w:r>
    </w:p>
    <w:p>
      <w:pPr>
        <w:spacing w:after="60" w:before="60"/>
        <w:ind w:left="480"/>
      </w:pPr>
      <w:r>
        <w:rPr>
          <w:rFonts w:ascii="Arial" w:cs="Arial" w:eastAsia="Arial" w:hAnsi="Arial"/>
          <w:b/>
          <w:bCs/>
          <w:color w:val="111111"/>
          <w:sz w:val="22"/>
          <w:szCs w:val="22"/>
        </w:rPr>
        <w:t xml:space="preserve">6.1  </w:t>
      </w:r>
      <w:r>
        <w:rPr>
          <w:rFonts w:ascii="Arial" w:cs="Arial" w:eastAsia="Arial" w:hAnsi="Arial"/>
          <w:color w:val="444444"/>
          <w:sz w:val="22"/>
          <w:szCs w:val="22"/>
        </w:rPr>
        <w:t xml:space="preserve">The Network operates a three-tier hierarchy: Agent → Manager → Network Head. Each Agent is assigned to exactly one Manager. Each Manager reports to the Network Head.</w:t>
      </w:r>
    </w:p>
    <w:p>
      <w:pPr>
        <w:spacing w:after="60" w:before="60"/>
        <w:ind w:left="480"/>
      </w:pPr>
      <w:r>
        <w:rPr>
          <w:rFonts w:ascii="Arial" w:cs="Arial" w:eastAsia="Arial" w:hAnsi="Arial"/>
          <w:b/>
          <w:bCs/>
          <w:color w:val="111111"/>
          <w:sz w:val="22"/>
          <w:szCs w:val="22"/>
        </w:rPr>
        <w:t xml:space="preserve">6.2  </w:t>
      </w:r>
      <w:r>
        <w:rPr>
          <w:rFonts w:ascii="Arial" w:cs="Arial" w:eastAsia="Arial" w:hAnsi="Arial"/>
          <w:color w:val="444444"/>
          <w:sz w:val="22"/>
          <w:szCs w:val="22"/>
        </w:rPr>
        <w:t xml:space="preserve">The Network Head shall provide the Company with the full roster of Managers and Agents (Schedule A format) for bulk onboarding onto the Company's platform, including any updates as the Network changes over time.</w:t>
      </w:r>
    </w:p>
    <w:p>
      <w:pPr>
        <w:spacing w:after="60" w:before="60"/>
        <w:ind w:left="480"/>
      </w:pPr>
      <w:r>
        <w:rPr>
          <w:rFonts w:ascii="Arial" w:cs="Arial" w:eastAsia="Arial" w:hAnsi="Arial"/>
          <w:b/>
          <w:bCs/>
          <w:color w:val="111111"/>
          <w:sz w:val="22"/>
          <w:szCs w:val="22"/>
        </w:rPr>
        <w:t xml:space="preserve">6.3  </w:t>
      </w:r>
      <w:r>
        <w:rPr>
          <w:rFonts w:ascii="Arial" w:cs="Arial" w:eastAsia="Arial" w:hAnsi="Arial"/>
          <w:color w:val="444444"/>
          <w:sz w:val="22"/>
          <w:szCs w:val="22"/>
        </w:rPr>
        <w:t xml:space="preserve">Each Manager and Agent shall complete the Individual Enrollment Form (Schedule B) before their referral code becomes active. The Company may, at its discretion, accept enrollment via the Company's digital platform (in-app acceptance) in lieu of a signed paper form, provided the individual's acceptance is recorded in the Company's systems.</w:t>
      </w:r>
    </w:p>
    <w:p>
      <w:pPr>
        <w:spacing w:after="0" w:before="200"/>
      </w:pPr>
      <w:r>
        <w:rPr>
          <w:rFonts w:ascii="Arial" w:cs="Arial" w:eastAsia="Arial" w:hAnsi="Arial"/>
          <w:color w:val="111111"/>
          <w:sz w:val="22"/>
          <w:szCs w:val="22"/>
        </w:rPr>
        <w:t xml:space="preserve"/>
      </w:r>
    </w:p>
    <w:p>
      <w:pPr>
        <w:spacing w:after="100" w:before="280"/>
      </w:pPr>
      <w:r>
        <w:rPr>
          <w:rFonts w:ascii="Arial" w:cs="Arial" w:eastAsia="Arial" w:hAnsi="Arial"/>
          <w:b/>
          <w:bCs/>
          <w:color w:val="9A7400"/>
          <w:sz w:val="22"/>
          <w:szCs w:val="22"/>
        </w:rPr>
        <w:t xml:space="preserve">7.  </w:t>
      </w:r>
      <w:r>
        <w:rPr>
          <w:rFonts w:ascii="Arial" w:cs="Arial" w:eastAsia="Arial" w:hAnsi="Arial"/>
          <w:b/>
          <w:bCs/>
          <w:color w:val="9A7400"/>
          <w:sz w:val="22"/>
          <w:szCs w:val="22"/>
        </w:rPr>
        <w:t xml:space="preserve">CONTINUITY &amp; FORFEITURE</w:t>
      </w:r>
    </w:p>
    <w:p>
      <w:pPr>
        <w:spacing w:after="60" w:before="60"/>
        <w:ind w:left="480"/>
      </w:pPr>
      <w:r>
        <w:rPr>
          <w:rFonts w:ascii="Arial" w:cs="Arial" w:eastAsia="Arial" w:hAnsi="Arial"/>
          <w:b/>
          <w:bCs/>
          <w:color w:val="111111"/>
          <w:sz w:val="22"/>
          <w:szCs w:val="22"/>
        </w:rPr>
        <w:t xml:space="preserve">7.1  </w:t>
      </w:r>
      <w:r>
        <w:rPr>
          <w:rFonts w:ascii="Arial" w:cs="Arial" w:eastAsia="Arial" w:hAnsi="Arial"/>
          <w:color w:val="444444"/>
          <w:sz w:val="22"/>
          <w:szCs w:val="22"/>
        </w:rPr>
        <w:t xml:space="preserve">If an individual Agent leaves the Network, their 15% is forfeited with immediate effect. The Manager's 8% and Network Head's 5% on that Agent's previously-referred families continue uninterrupted.</w:t>
      </w:r>
    </w:p>
    <w:p>
      <w:pPr>
        <w:spacing w:after="60" w:before="60"/>
        <w:ind w:left="480"/>
      </w:pPr>
      <w:r>
        <w:rPr>
          <w:rFonts w:ascii="Arial" w:cs="Arial" w:eastAsia="Arial" w:hAnsi="Arial"/>
          <w:b/>
          <w:bCs/>
          <w:color w:val="111111"/>
          <w:sz w:val="22"/>
          <w:szCs w:val="22"/>
        </w:rPr>
        <w:t xml:space="preserve">7.2  </w:t>
      </w:r>
      <w:r>
        <w:rPr>
          <w:rFonts w:ascii="Arial" w:cs="Arial" w:eastAsia="Arial" w:hAnsi="Arial"/>
          <w:color w:val="444444"/>
          <w:sz w:val="22"/>
          <w:szCs w:val="22"/>
        </w:rPr>
        <w:t xml:space="preserve">If a Manager leaves the Network, their 8% override is forfeited with immediate effect. Agents under that Manager continue earning their 15% and may be reassigned. The Network Head's 5% continues uninterrupted.</w:t>
      </w:r>
    </w:p>
    <w:p>
      <w:pPr>
        <w:spacing w:after="60" w:before="60"/>
        <w:ind w:left="480"/>
      </w:pPr>
      <w:r>
        <w:rPr>
          <w:rFonts w:ascii="Arial" w:cs="Arial" w:eastAsia="Arial" w:hAnsi="Arial"/>
          <w:b/>
          <w:bCs/>
          <w:color w:val="111111"/>
          <w:sz w:val="22"/>
          <w:szCs w:val="22"/>
        </w:rPr>
        <w:t xml:space="preserve">7.3  </w:t>
      </w:r>
      <w:r>
        <w:rPr>
          <w:rFonts w:ascii="Arial" w:cs="Arial" w:eastAsia="Arial" w:hAnsi="Arial"/>
          <w:color w:val="444444"/>
          <w:sz w:val="22"/>
          <w:szCs w:val="22"/>
        </w:rPr>
        <w:t xml:space="preserve">If this Master Agreement is terminated, the Network Head's 5% is forfeited with immediate effect from termination. Individual Enrollment Forms under Schedule B may continue on a transitional basis for up to ninety (90) days while a new Network coordination arrangement is established, after which they terminate unless a new Master Agreement is signed.</w:t>
      </w:r>
    </w:p>
    <w:p>
      <w:pPr>
        <w:spacing w:after="60" w:before="60"/>
        <w:ind w:left="480"/>
      </w:pPr>
      <w:r>
        <w:rPr>
          <w:rFonts w:ascii="Arial" w:cs="Arial" w:eastAsia="Arial" w:hAnsi="Arial"/>
          <w:b/>
          <w:bCs/>
          <w:color w:val="111111"/>
          <w:sz w:val="22"/>
          <w:szCs w:val="22"/>
        </w:rPr>
        <w:t xml:space="preserve">7.4  </w:t>
      </w:r>
      <w:r>
        <w:rPr>
          <w:rFonts w:ascii="Arial" w:cs="Arial" w:eastAsia="Arial" w:hAnsi="Arial"/>
          <w:color w:val="444444"/>
          <w:sz w:val="22"/>
          <w:szCs w:val="22"/>
        </w:rPr>
        <w:t xml:space="preserve">The Company's Growth Marketer rider (5%) continues in all circumstances.</w:t>
      </w:r>
    </w:p>
    <w:p>
      <w:pPr>
        <w:spacing w:after="0" w:before="8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B0000" w:sz="14"/>
              <w:bottom w:val="single" w:color="CCCCCC" w:sz="1"/>
              <w:right w:val="single" w:color="CCCCCC" w:sz="1"/>
            </w:tcBorders>
            <w:shd w:fill="FFF0F0" w:val="clear"/>
            <w:tcMar>
              <w:top w:type="dxa" w:w="110"/>
              <w:left w:type="dxa" w:w="220"/>
              <w:bottom w:type="dxa" w:w="110"/>
              <w:right w:type="dxa" w:w="200"/>
            </w:tcMar>
          </w:tcPr>
          <w:p>
            <w:r>
              <w:rPr>
                <w:rFonts w:ascii="Arial" w:cs="Arial" w:eastAsia="Arial" w:hAnsi="Arial"/>
                <w:b/>
                <w:bCs/>
                <w:color w:val="8B0000"/>
                <w:sz w:val="20"/>
                <w:szCs w:val="20"/>
              </w:rPr>
              <w:t xml:space="preserve">FORFEITURE IS IMMEDIATE AND NON-TRANSFERABLE: Forfeited commission percentages are retained by the Company and are not redistributed within the Network.</w:t>
            </w:r>
          </w:p>
        </w:tc>
      </w:tr>
    </w:tbl>
    <w:p>
      <w:pPr>
        <w:spacing w:after="0" w:before="200"/>
      </w:pPr>
      <w:r>
        <w:rPr>
          <w:rFonts w:ascii="Arial" w:cs="Arial" w:eastAsia="Arial" w:hAnsi="Arial"/>
          <w:color w:val="111111"/>
          <w:sz w:val="22"/>
          <w:szCs w:val="22"/>
        </w:rPr>
        <w:t xml:space="preserve"/>
      </w:r>
    </w:p>
    <w:p>
      <w:pPr>
        <w:spacing w:after="100" w:before="280"/>
      </w:pPr>
      <w:r>
        <w:rPr>
          <w:rFonts w:ascii="Arial" w:cs="Arial" w:eastAsia="Arial" w:hAnsi="Arial"/>
          <w:b/>
          <w:bCs/>
          <w:color w:val="9A7400"/>
          <w:sz w:val="22"/>
          <w:szCs w:val="22"/>
        </w:rPr>
        <w:t xml:space="preserve">8.  </w:t>
      </w:r>
      <w:r>
        <w:rPr>
          <w:rFonts w:ascii="Arial" w:cs="Arial" w:eastAsia="Arial" w:hAnsi="Arial"/>
          <w:b/>
          <w:bCs/>
          <w:color w:val="9A7400"/>
          <w:sz w:val="22"/>
          <w:szCs w:val="22"/>
        </w:rPr>
        <w:t xml:space="preserve">OBLIGATIONS</w:t>
      </w:r>
    </w:p>
    <w:p>
      <w:pPr>
        <w:spacing w:after="90" w:before="200"/>
      </w:pPr>
      <w:r>
        <w:rPr>
          <w:rFonts w:ascii="Arial" w:cs="Arial" w:eastAsia="Arial" w:hAnsi="Arial"/>
          <w:b/>
          <w:bCs/>
          <w:color w:val="111111"/>
          <w:sz w:val="23"/>
          <w:szCs w:val="23"/>
        </w:rPr>
        <w:t xml:space="preserve">8.1 Network Head</w:t>
      </w:r>
    </w:p>
    <w:p>
      <w:pPr>
        <w:pStyle w:val="ListParagraph"/>
        <w:numPr>
          <w:ilvl w:val="0"/>
          <w:numId w:val="2"/>
        </w:numPr>
        <w:spacing w:after="40" w:before="40"/>
      </w:pPr>
      <w:r>
        <w:rPr>
          <w:rFonts w:ascii="Arial" w:cs="Arial" w:eastAsia="Arial" w:hAnsi="Arial"/>
          <w:color w:val="444444"/>
          <w:sz w:val="22"/>
          <w:szCs w:val="22"/>
        </w:rPr>
        <w:t xml:space="preserve">Coordinate Network onboarding and maintain an accurate, current roster</w:t>
      </w:r>
    </w:p>
    <w:p>
      <w:pPr>
        <w:pStyle w:val="ListParagraph"/>
        <w:numPr>
          <w:ilvl w:val="0"/>
          <w:numId w:val="2"/>
        </w:numPr>
        <w:spacing w:after="40" w:before="40"/>
      </w:pPr>
      <w:r>
        <w:rPr>
          <w:rFonts w:ascii="Arial" w:cs="Arial" w:eastAsia="Arial" w:hAnsi="Arial"/>
          <w:color w:val="444444"/>
          <w:sz w:val="22"/>
          <w:szCs w:val="22"/>
        </w:rPr>
        <w:t xml:space="preserve">Ensure all Managers and Agents are briefed on ElimuAI's product and this Agreement's commission structure</w:t>
      </w:r>
    </w:p>
    <w:p>
      <w:pPr>
        <w:pStyle w:val="ListParagraph"/>
        <w:numPr>
          <w:ilvl w:val="0"/>
          <w:numId w:val="2"/>
        </w:numPr>
        <w:spacing w:after="40" w:before="40"/>
      </w:pPr>
      <w:r>
        <w:rPr>
          <w:rFonts w:ascii="Arial" w:cs="Arial" w:eastAsia="Arial" w:hAnsi="Arial"/>
          <w:color w:val="444444"/>
          <w:sz w:val="22"/>
          <w:szCs w:val="22"/>
        </w:rPr>
        <w:t xml:space="preserve">Promptly report Network changes (joiners, leavers, reassignments) to the Company</w:t>
      </w:r>
    </w:p>
    <w:p>
      <w:pPr>
        <w:spacing w:after="90" w:before="200"/>
      </w:pPr>
      <w:r>
        <w:rPr>
          <w:rFonts w:ascii="Arial" w:cs="Arial" w:eastAsia="Arial" w:hAnsi="Arial"/>
          <w:b/>
          <w:bCs/>
          <w:color w:val="111111"/>
          <w:sz w:val="23"/>
          <w:szCs w:val="23"/>
        </w:rPr>
        <w:t xml:space="preserve">8.2 Managers and Agents (via Schedule B)</w:t>
      </w:r>
    </w:p>
    <w:p>
      <w:pPr>
        <w:pStyle w:val="ListParagraph"/>
        <w:numPr>
          <w:ilvl w:val="0"/>
          <w:numId w:val="2"/>
        </w:numPr>
        <w:spacing w:after="40" w:before="40"/>
      </w:pPr>
      <w:r>
        <w:rPr>
          <w:rFonts w:ascii="Arial" w:cs="Arial" w:eastAsia="Arial" w:hAnsi="Arial"/>
          <w:color w:val="444444"/>
          <w:sz w:val="22"/>
          <w:szCs w:val="22"/>
        </w:rPr>
        <w:t xml:space="preserve">Represent ElimuAI honestly and accurately using approved marketing materials</w:t>
      </w:r>
    </w:p>
    <w:p>
      <w:pPr>
        <w:pStyle w:val="ListParagraph"/>
        <w:numPr>
          <w:ilvl w:val="0"/>
          <w:numId w:val="2"/>
        </w:numPr>
        <w:spacing w:after="40" w:before="40"/>
      </w:pPr>
      <w:r>
        <w:rPr>
          <w:rFonts w:ascii="Arial" w:cs="Arial" w:eastAsia="Arial" w:hAnsi="Arial"/>
          <w:color w:val="444444"/>
          <w:sz w:val="22"/>
          <w:szCs w:val="22"/>
        </w:rPr>
        <w:t xml:space="preserve">Use only their assigned referral code for attribution</w:t>
      </w:r>
    </w:p>
    <w:p>
      <w:pPr>
        <w:pStyle w:val="ListParagraph"/>
        <w:numPr>
          <w:ilvl w:val="0"/>
          <w:numId w:val="2"/>
        </w:numPr>
        <w:spacing w:after="40" w:before="40"/>
      </w:pPr>
      <w:r>
        <w:rPr>
          <w:rFonts w:ascii="Arial" w:cs="Arial" w:eastAsia="Arial" w:hAnsi="Arial"/>
          <w:color w:val="444444"/>
          <w:sz w:val="22"/>
          <w:szCs w:val="22"/>
        </w:rPr>
        <w:t xml:space="preserve">Not use insurance client data to solicit ElimuAI subscriptions without separate consent</w:t>
      </w:r>
    </w:p>
    <w:p>
      <w:pPr>
        <w:spacing w:after="90" w:before="200"/>
      </w:pPr>
      <w:r>
        <w:rPr>
          <w:rFonts w:ascii="Arial" w:cs="Arial" w:eastAsia="Arial" w:hAnsi="Arial"/>
          <w:b/>
          <w:bCs/>
          <w:color w:val="111111"/>
          <w:sz w:val="23"/>
          <w:szCs w:val="23"/>
        </w:rPr>
        <w:t xml:space="preserve">8.3 The Company</w:t>
      </w:r>
    </w:p>
    <w:p>
      <w:pPr>
        <w:pStyle w:val="ListParagraph"/>
        <w:numPr>
          <w:ilvl w:val="0"/>
          <w:numId w:val="2"/>
        </w:numPr>
        <w:spacing w:after="40" w:before="40"/>
      </w:pPr>
      <w:r>
        <w:rPr>
          <w:rFonts w:ascii="Arial" w:cs="Arial" w:eastAsia="Arial" w:hAnsi="Arial"/>
          <w:color w:val="444444"/>
          <w:sz w:val="22"/>
          <w:szCs w:val="22"/>
        </w:rPr>
        <w:t xml:space="preserve">Provide referral codes, dashboards, and onboarding materials for all Network members</w:t>
      </w:r>
    </w:p>
    <w:p>
      <w:pPr>
        <w:pStyle w:val="ListParagraph"/>
        <w:numPr>
          <w:ilvl w:val="0"/>
          <w:numId w:val="2"/>
        </w:numPr>
        <w:spacing w:after="40" w:before="40"/>
      </w:pPr>
      <w:r>
        <w:rPr>
          <w:rFonts w:ascii="Arial" w:cs="Arial" w:eastAsia="Arial" w:hAnsi="Arial"/>
          <w:color w:val="444444"/>
          <w:sz w:val="22"/>
          <w:szCs w:val="22"/>
        </w:rPr>
        <w:t xml:space="preserve">Calculate and pay commissions per Clause 5</w:t>
      </w:r>
    </w:p>
    <w:p>
      <w:pPr>
        <w:pStyle w:val="ListParagraph"/>
        <w:numPr>
          <w:ilvl w:val="0"/>
          <w:numId w:val="2"/>
        </w:numPr>
        <w:spacing w:after="40" w:before="40"/>
      </w:pPr>
      <w:r>
        <w:rPr>
          <w:rFonts w:ascii="Arial" w:cs="Arial" w:eastAsia="Arial" w:hAnsi="Arial"/>
          <w:color w:val="444444"/>
          <w:sz w:val="22"/>
          <w:szCs w:val="22"/>
        </w:rPr>
        <w:t xml:space="preserve">Provide monthly Network-wide reporting to the Network Head</w:t>
      </w:r>
    </w:p>
    <w:p>
      <w:pPr>
        <w:spacing w:after="0" w:before="200"/>
      </w:pPr>
      <w:r>
        <w:rPr>
          <w:rFonts w:ascii="Arial" w:cs="Arial" w:eastAsia="Arial" w:hAnsi="Arial"/>
          <w:color w:val="111111"/>
          <w:sz w:val="22"/>
          <w:szCs w:val="22"/>
        </w:rPr>
        <w:t xml:space="preserve"/>
      </w:r>
    </w:p>
    <w:p>
      <w:pPr>
        <w:spacing w:after="100" w:before="280"/>
      </w:pPr>
      <w:r>
        <w:rPr>
          <w:rFonts w:ascii="Arial" w:cs="Arial" w:eastAsia="Arial" w:hAnsi="Arial"/>
          <w:b/>
          <w:bCs/>
          <w:color w:val="0056A2"/>
          <w:sz w:val="22"/>
          <w:szCs w:val="22"/>
        </w:rPr>
        <w:t xml:space="preserve">9.  </w:t>
      </w:r>
      <w:r>
        <w:rPr>
          <w:rFonts w:ascii="Arial" w:cs="Arial" w:eastAsia="Arial" w:hAnsi="Arial"/>
          <w:b/>
          <w:bCs/>
          <w:color w:val="0056A2"/>
          <w:sz w:val="22"/>
          <w:szCs w:val="22"/>
        </w:rPr>
        <w:t xml:space="preserve">TERMINATION</w:t>
      </w:r>
    </w:p>
    <w:p>
      <w:pPr>
        <w:spacing w:after="60" w:before="60"/>
        <w:ind w:left="480"/>
      </w:pPr>
      <w:r>
        <w:rPr>
          <w:rFonts w:ascii="Arial" w:cs="Arial" w:eastAsia="Arial" w:hAnsi="Arial"/>
          <w:b/>
          <w:bCs/>
          <w:color w:val="111111"/>
          <w:sz w:val="22"/>
          <w:szCs w:val="22"/>
        </w:rPr>
        <w:t xml:space="preserve">9.1  </w:t>
      </w:r>
      <w:r>
        <w:rPr>
          <w:rFonts w:ascii="Arial" w:cs="Arial" w:eastAsia="Arial" w:hAnsi="Arial"/>
          <w:color w:val="444444"/>
          <w:sz w:val="22"/>
          <w:szCs w:val="22"/>
        </w:rPr>
        <w:t xml:space="preserve">Either Party may terminate this Master Agreement by providing thirty (30) days written notice prior to expiry of the then-current term.</w:t>
      </w:r>
    </w:p>
    <w:p>
      <w:pPr>
        <w:spacing w:after="60" w:before="60"/>
        <w:ind w:left="480"/>
      </w:pPr>
      <w:r>
        <w:rPr>
          <w:rFonts w:ascii="Arial" w:cs="Arial" w:eastAsia="Arial" w:hAnsi="Arial"/>
          <w:b/>
          <w:bCs/>
          <w:color w:val="111111"/>
          <w:sz w:val="22"/>
          <w:szCs w:val="22"/>
        </w:rPr>
        <w:t xml:space="preserve">9.2  </w:t>
      </w:r>
      <w:r>
        <w:rPr>
          <w:rFonts w:ascii="Arial" w:cs="Arial" w:eastAsia="Arial" w:hAnsi="Arial"/>
          <w:color w:val="444444"/>
          <w:sz w:val="22"/>
          <w:szCs w:val="22"/>
        </w:rPr>
        <w:t xml:space="preserve">The Company may terminate this Master Agreement immediately if the Network Head, or the Network systemically:</w:t>
      </w:r>
    </w:p>
    <w:p>
      <w:pPr>
        <w:pStyle w:val="ListParagraph"/>
        <w:numPr>
          <w:ilvl w:val="0"/>
          <w:numId w:val="3"/>
        </w:numPr>
        <w:spacing w:after="40" w:before="40"/>
      </w:pPr>
      <w:r>
        <w:rPr>
          <w:rFonts w:ascii="Arial" w:cs="Arial" w:eastAsia="Arial" w:hAnsi="Arial"/>
          <w:color w:val="444444"/>
          <w:sz w:val="22"/>
          <w:szCs w:val="22"/>
        </w:rPr>
        <w:t xml:space="preserve">engages in fraudulent or dishonest conduct in connection with ElimuAI;</w:t>
      </w:r>
    </w:p>
    <w:p>
      <w:pPr>
        <w:pStyle w:val="ListParagraph"/>
        <w:numPr>
          <w:ilvl w:val="0"/>
          <w:numId w:val="3"/>
        </w:numPr>
        <w:spacing w:after="40" w:before="40"/>
      </w:pPr>
      <w:r>
        <w:rPr>
          <w:rFonts w:ascii="Arial" w:cs="Arial" w:eastAsia="Arial" w:hAnsi="Arial"/>
          <w:color w:val="444444"/>
          <w:sz w:val="22"/>
          <w:szCs w:val="22"/>
        </w:rPr>
        <w:t xml:space="preserve">uses insurance client data inappropriately, in breach of Clause 8.2;</w:t>
      </w:r>
    </w:p>
    <w:p>
      <w:pPr>
        <w:pStyle w:val="ListParagraph"/>
        <w:numPr>
          <w:ilvl w:val="0"/>
          <w:numId w:val="3"/>
        </w:numPr>
        <w:spacing w:after="40" w:before="40"/>
      </w:pPr>
      <w:r>
        <w:rPr>
          <w:rFonts w:ascii="Arial" w:cs="Arial" w:eastAsia="Arial" w:hAnsi="Arial"/>
          <w:color w:val="444444"/>
          <w:sz w:val="22"/>
          <w:szCs w:val="22"/>
        </w:rPr>
        <w:t xml:space="preserve">makes false representations about ElimuAI; or</w:t>
      </w:r>
    </w:p>
    <w:p>
      <w:pPr>
        <w:pStyle w:val="ListParagraph"/>
        <w:numPr>
          <w:ilvl w:val="0"/>
          <w:numId w:val="3"/>
        </w:numPr>
        <w:spacing w:after="40" w:before="40"/>
      </w:pPr>
      <w:r>
        <w:rPr>
          <w:rFonts w:ascii="Arial" w:cs="Arial" w:eastAsia="Arial" w:hAnsi="Arial"/>
          <w:color w:val="444444"/>
          <w:sz w:val="22"/>
          <w:szCs w:val="22"/>
        </w:rPr>
        <w:t xml:space="preserve">engages in conduct that materially damages ElimuAI's or Venus Unzag Limited's reputation.</w:t>
      </w:r>
    </w:p>
    <w:p>
      <w:pPr>
        <w:spacing w:after="60" w:before="60"/>
        <w:ind w:left="480"/>
      </w:pPr>
      <w:r>
        <w:rPr>
          <w:rFonts w:ascii="Arial" w:cs="Arial" w:eastAsia="Arial" w:hAnsi="Arial"/>
          <w:b/>
          <w:bCs/>
          <w:color w:val="111111"/>
          <w:sz w:val="22"/>
          <w:szCs w:val="22"/>
        </w:rPr>
        <w:t xml:space="preserve">9.3  </w:t>
      </w:r>
      <w:r>
        <w:rPr>
          <w:rFonts w:ascii="Arial" w:cs="Arial" w:eastAsia="Arial" w:hAnsi="Arial"/>
          <w:color w:val="444444"/>
          <w:sz w:val="22"/>
          <w:szCs w:val="22"/>
        </w:rPr>
        <w:t xml:space="preserve">The consequences of termination are governed by Clause 7.</w:t>
      </w:r>
    </w:p>
    <w:p>
      <w:pPr>
        <w:spacing w:after="0" w:before="200"/>
      </w:pPr>
      <w:r>
        <w:rPr>
          <w:rFonts w:ascii="Arial" w:cs="Arial" w:eastAsia="Arial" w:hAnsi="Arial"/>
          <w:color w:val="111111"/>
          <w:sz w:val="22"/>
          <w:szCs w:val="22"/>
        </w:rPr>
        <w:t xml:space="preserve"/>
      </w:r>
    </w:p>
    <w:p>
      <w:pPr>
        <w:spacing w:after="100" w:before="280"/>
      </w:pPr>
      <w:r>
        <w:rPr>
          <w:rFonts w:ascii="Arial" w:cs="Arial" w:eastAsia="Arial" w:hAnsi="Arial"/>
          <w:b/>
          <w:bCs/>
          <w:color w:val="9A7400"/>
          <w:sz w:val="22"/>
          <w:szCs w:val="22"/>
        </w:rPr>
        <w:t xml:space="preserve">10.  </w:t>
      </w:r>
      <w:r>
        <w:rPr>
          <w:rFonts w:ascii="Arial" w:cs="Arial" w:eastAsia="Arial" w:hAnsi="Arial"/>
          <w:b/>
          <w:bCs/>
          <w:color w:val="9A7400"/>
          <w:sz w:val="22"/>
          <w:szCs w:val="22"/>
        </w:rPr>
        <w:t xml:space="preserve">DATA PROTECTION &amp; CONFIDENTIALITY</w:t>
      </w:r>
    </w:p>
    <w:p>
      <w:pPr>
        <w:spacing w:after="60" w:before="60"/>
        <w:ind w:left="480"/>
      </w:pPr>
      <w:r>
        <w:rPr>
          <w:rFonts w:ascii="Arial" w:cs="Arial" w:eastAsia="Arial" w:hAnsi="Arial"/>
          <w:b/>
          <w:bCs/>
          <w:color w:val="111111"/>
          <w:sz w:val="22"/>
          <w:szCs w:val="22"/>
        </w:rPr>
        <w:t xml:space="preserve">10.1  </w:t>
      </w:r>
      <w:r>
        <w:rPr>
          <w:rFonts w:ascii="Arial" w:cs="Arial" w:eastAsia="Arial" w:hAnsi="Arial"/>
          <w:color w:val="444444"/>
          <w:sz w:val="22"/>
          <w:szCs w:val="22"/>
        </w:rPr>
        <w:t xml:space="preserve">All personal data is processed in accordance with the Data Protection Act, 2019 (Kenya) and ElimuAI's Privacy Policy.</w:t>
      </w:r>
    </w:p>
    <w:p>
      <w:pPr>
        <w:spacing w:after="60" w:before="60"/>
        <w:ind w:left="480"/>
      </w:pPr>
      <w:r>
        <w:rPr>
          <w:rFonts w:ascii="Arial" w:cs="Arial" w:eastAsia="Arial" w:hAnsi="Arial"/>
          <w:b/>
          <w:bCs/>
          <w:color w:val="111111"/>
          <w:sz w:val="22"/>
          <w:szCs w:val="22"/>
        </w:rPr>
        <w:t xml:space="preserve">10.2  </w:t>
      </w:r>
      <w:r>
        <w:rPr>
          <w:rFonts w:ascii="Arial" w:cs="Arial" w:eastAsia="Arial" w:hAnsi="Arial"/>
          <w:color w:val="444444"/>
          <w:sz w:val="22"/>
          <w:szCs w:val="22"/>
        </w:rPr>
        <w:t xml:space="preserve">The Network Head, Managers, and Agents shall keep the commission structure and the Company's business information confidential.</w:t>
      </w:r>
    </w:p>
    <w:p>
      <w:pPr>
        <w:spacing w:after="0" w:before="200"/>
      </w:pPr>
      <w:r>
        <w:rPr>
          <w:rFonts w:ascii="Arial" w:cs="Arial" w:eastAsia="Arial" w:hAnsi="Arial"/>
          <w:color w:val="111111"/>
          <w:sz w:val="22"/>
          <w:szCs w:val="22"/>
        </w:rPr>
        <w:t xml:space="preserve"/>
      </w:r>
    </w:p>
    <w:p>
      <w:pPr>
        <w:spacing w:after="100" w:before="280"/>
      </w:pPr>
      <w:r>
        <w:rPr>
          <w:rFonts w:ascii="Arial" w:cs="Arial" w:eastAsia="Arial" w:hAnsi="Arial"/>
          <w:b/>
          <w:bCs/>
          <w:color w:val="9A7400"/>
          <w:sz w:val="22"/>
          <w:szCs w:val="22"/>
        </w:rPr>
        <w:t xml:space="preserve">11.  </w:t>
      </w:r>
      <w:r>
        <w:rPr>
          <w:rFonts w:ascii="Arial" w:cs="Arial" w:eastAsia="Arial" w:hAnsi="Arial"/>
          <w:b/>
          <w:bCs/>
          <w:color w:val="9A7400"/>
          <w:sz w:val="22"/>
          <w:szCs w:val="22"/>
        </w:rPr>
        <w:t xml:space="preserve">DISPUTE RESOLUTION</w:t>
      </w:r>
    </w:p>
    <w:p>
      <w:pPr>
        <w:spacing w:after="60" w:before="60"/>
        <w:ind w:left="480"/>
      </w:pPr>
      <w:r>
        <w:rPr>
          <w:rFonts w:ascii="Arial" w:cs="Arial" w:eastAsia="Arial" w:hAnsi="Arial"/>
          <w:b/>
          <w:bCs/>
          <w:color w:val="111111"/>
          <w:sz w:val="22"/>
          <w:szCs w:val="22"/>
        </w:rPr>
        <w:t xml:space="preserve">11.1  </w:t>
      </w:r>
      <w:r>
        <w:rPr>
          <w:rFonts w:ascii="Arial" w:cs="Arial" w:eastAsia="Arial" w:hAnsi="Arial"/>
          <w:color w:val="444444"/>
          <w:sz w:val="22"/>
          <w:szCs w:val="22"/>
        </w:rPr>
        <w:t xml:space="preserve">Disputes under this Master Agreement (between the Company and the Network Head) shall first be subject to good faith negotiation within fourteen (14) days of written notice, then mediation in Nairobi, Kenya, with costs shared equally, then the courts of Kenya if unresolved after thirty (30) days of mediation.</w:t>
      </w:r>
    </w:p>
    <w:p>
      <w:pPr>
        <w:spacing w:after="60" w:before="60"/>
        <w:ind w:left="480"/>
      </w:pPr>
      <w:r>
        <w:rPr>
          <w:rFonts w:ascii="Arial" w:cs="Arial" w:eastAsia="Arial" w:hAnsi="Arial"/>
          <w:b/>
          <w:bCs/>
          <w:color w:val="111111"/>
          <w:sz w:val="22"/>
          <w:szCs w:val="22"/>
        </w:rPr>
        <w:t xml:space="preserve">11.2  </w:t>
      </w:r>
      <w:r>
        <w:rPr>
          <w:rFonts w:ascii="Arial" w:cs="Arial" w:eastAsia="Arial" w:hAnsi="Arial"/>
          <w:color w:val="444444"/>
          <w:sz w:val="22"/>
          <w:szCs w:val="22"/>
        </w:rPr>
        <w:t xml:space="preserve">Disputes arising from an Individual Enrollment Form (Schedule B) follow the same process, between the Company and the individual Manager or Agent concerned.</w:t>
      </w:r>
    </w:p>
    <w:p>
      <w:pPr>
        <w:spacing w:after="0" w:before="200"/>
      </w:pPr>
      <w:r>
        <w:rPr>
          <w:rFonts w:ascii="Arial" w:cs="Arial" w:eastAsia="Arial" w:hAnsi="Arial"/>
          <w:color w:val="111111"/>
          <w:sz w:val="22"/>
          <w:szCs w:val="22"/>
        </w:rPr>
        <w:t xml:space="preserve"/>
      </w:r>
    </w:p>
    <w:p>
      <w:pPr>
        <w:spacing w:after="100" w:before="280"/>
      </w:pPr>
      <w:r>
        <w:rPr>
          <w:rFonts w:ascii="Arial" w:cs="Arial" w:eastAsia="Arial" w:hAnsi="Arial"/>
          <w:b/>
          <w:bCs/>
          <w:color w:val="9A7400"/>
          <w:sz w:val="22"/>
          <w:szCs w:val="22"/>
        </w:rPr>
        <w:t xml:space="preserve">12.  </w:t>
      </w:r>
      <w:r>
        <w:rPr>
          <w:rFonts w:ascii="Arial" w:cs="Arial" w:eastAsia="Arial" w:hAnsi="Arial"/>
          <w:b/>
          <w:bCs/>
          <w:color w:val="9A7400"/>
          <w:sz w:val="22"/>
          <w:szCs w:val="22"/>
        </w:rPr>
        <w:t xml:space="preserve">GOVERNING LAW</w:t>
      </w:r>
    </w:p>
    <w:p>
      <w:pPr>
        <w:spacing w:after="60" w:before="60"/>
        <w:ind w:left="480"/>
      </w:pPr>
      <w:r>
        <w:rPr>
          <w:rFonts w:ascii="Arial" w:cs="Arial" w:eastAsia="Arial" w:hAnsi="Arial"/>
          <w:b/>
          <w:bCs/>
          <w:color w:val="111111"/>
          <w:sz w:val="22"/>
          <w:szCs w:val="22"/>
        </w:rPr>
        <w:t xml:space="preserve">12.1  </w:t>
      </w:r>
      <w:r>
        <w:rPr>
          <w:rFonts w:ascii="Arial" w:cs="Arial" w:eastAsia="Arial" w:hAnsi="Arial"/>
          <w:color w:val="444444"/>
          <w:sz w:val="22"/>
          <w:szCs w:val="22"/>
        </w:rPr>
        <w:t xml:space="preserve">This Agreement and all Individual Enrollment Forms under Schedule B are governed by the Laws of Kenya.</w:t>
      </w:r>
    </w:p>
    <w:p>
      <w:pPr>
        <w:spacing w:after="0" w:before="200"/>
      </w:pPr>
      <w:r>
        <w:rPr>
          <w:rFonts w:ascii="Arial" w:cs="Arial" w:eastAsia="Arial" w:hAnsi="Arial"/>
          <w:color w:val="111111"/>
          <w:sz w:val="22"/>
          <w:szCs w:val="22"/>
        </w:rPr>
        <w:t xml:space="preserve"/>
      </w:r>
    </w:p>
    <w:p>
      <w:pPr>
        <w:spacing w:after="100" w:before="280"/>
      </w:pPr>
      <w:r>
        <w:rPr>
          <w:rFonts w:ascii="Arial" w:cs="Arial" w:eastAsia="Arial" w:hAnsi="Arial"/>
          <w:b/>
          <w:bCs/>
          <w:color w:val="9A7400"/>
          <w:sz w:val="22"/>
          <w:szCs w:val="22"/>
        </w:rPr>
        <w:t xml:space="preserve">13.  </w:t>
      </w:r>
      <w:r>
        <w:rPr>
          <w:rFonts w:ascii="Arial" w:cs="Arial" w:eastAsia="Arial" w:hAnsi="Arial"/>
          <w:b/>
          <w:bCs/>
          <w:color w:val="9A7400"/>
          <w:sz w:val="22"/>
          <w:szCs w:val="22"/>
        </w:rPr>
        <w:t xml:space="preserve">GENERAL PROVISIONS</w:t>
      </w:r>
    </w:p>
    <w:p>
      <w:pPr>
        <w:spacing w:after="60" w:before="60"/>
        <w:ind w:left="480"/>
      </w:pPr>
      <w:r>
        <w:rPr>
          <w:rFonts w:ascii="Arial" w:cs="Arial" w:eastAsia="Arial" w:hAnsi="Arial"/>
          <w:b/>
          <w:bCs/>
          <w:color w:val="111111"/>
          <w:sz w:val="22"/>
          <w:szCs w:val="22"/>
        </w:rPr>
        <w:t xml:space="preserve">13.1  </w:t>
      </w:r>
      <w:r>
        <w:rPr>
          <w:rFonts w:ascii="Arial" w:cs="Arial" w:eastAsia="Arial" w:hAnsi="Arial"/>
          <w:color w:val="444444"/>
          <w:sz w:val="22"/>
          <w:szCs w:val="22"/>
        </w:rPr>
        <w:t xml:space="preserve">This Master Agreement, Schedule A, and Schedule B together constitute the entire agreement between the Parties.</w:t>
      </w:r>
    </w:p>
    <w:p>
      <w:pPr>
        <w:spacing w:after="60" w:before="60"/>
        <w:ind w:left="480"/>
      </w:pPr>
      <w:r>
        <w:rPr>
          <w:rFonts w:ascii="Arial" w:cs="Arial" w:eastAsia="Arial" w:hAnsi="Arial"/>
          <w:b/>
          <w:bCs/>
          <w:color w:val="111111"/>
          <w:sz w:val="22"/>
          <w:szCs w:val="22"/>
        </w:rPr>
        <w:t xml:space="preserve">13.2  </w:t>
      </w:r>
      <w:r>
        <w:rPr>
          <w:rFonts w:ascii="Arial" w:cs="Arial" w:eastAsia="Arial" w:hAnsi="Arial"/>
          <w:color w:val="444444"/>
          <w:sz w:val="22"/>
          <w:szCs w:val="22"/>
        </w:rPr>
        <w:t xml:space="preserve">Amendments to the commission structure (Clause 5) require thirty (30) days written notice to the Network Head and apply to all Individual Enrollment Forms uniformly from the effective date.</w:t>
      </w:r>
    </w:p>
    <w:p>
      <w:pPr>
        <w:spacing w:after="60" w:before="60"/>
        <w:ind w:left="480"/>
      </w:pPr>
      <w:r>
        <w:rPr>
          <w:rFonts w:ascii="Arial" w:cs="Arial" w:eastAsia="Arial" w:hAnsi="Arial"/>
          <w:b/>
          <w:bCs/>
          <w:color w:val="111111"/>
          <w:sz w:val="22"/>
          <w:szCs w:val="22"/>
        </w:rPr>
        <w:t xml:space="preserve">13.3  </w:t>
      </w:r>
      <w:r>
        <w:rPr>
          <w:rFonts w:ascii="Arial" w:cs="Arial" w:eastAsia="Arial" w:hAnsi="Arial"/>
          <w:color w:val="444444"/>
          <w:sz w:val="22"/>
          <w:szCs w:val="22"/>
        </w:rPr>
        <w:t xml:space="preserve">Invalid provisions shall be severed without affecting the remainder.</w:t>
      </w:r>
    </w:p>
    <w:p>
      <w:pPr>
        <w:spacing w:after="0" w:before="240"/>
      </w:pPr>
      <w:r>
        <w:rPr>
          <w:rFonts w:ascii="Arial" w:cs="Arial" w:eastAsia="Arial" w:hAnsi="Arial"/>
          <w:color w:val="111111"/>
          <w:sz w:val="22"/>
          <w:szCs w:val="22"/>
        </w:rPr>
        <w:t xml:space="preserve"/>
      </w:r>
    </w:p>
    <w:p>
      <w:pPr>
        <w:spacing w:after="100" w:before="280"/>
      </w:pPr>
      <w:r>
        <w:rPr>
          <w:rFonts w:ascii="Arial" w:cs="Arial" w:eastAsia="Arial" w:hAnsi="Arial"/>
          <w:b/>
          <w:bCs/>
          <w:color w:val="9A7400"/>
          <w:sz w:val="22"/>
          <w:szCs w:val="22"/>
        </w:rPr>
        <w:t xml:space="preserve">14.  </w:t>
      </w:r>
      <w:r>
        <w:rPr>
          <w:rFonts w:ascii="Arial" w:cs="Arial" w:eastAsia="Arial" w:hAnsi="Arial"/>
          <w:b/>
          <w:bCs/>
          <w:color w:val="9A7400"/>
          <w:sz w:val="22"/>
          <w:szCs w:val="22"/>
        </w:rPr>
        <w:t xml:space="preserve">SCHEDULE A — BULK ONBOARDING DATA FORMAT</w:t>
      </w:r>
    </w:p>
    <w:p>
      <w:pPr>
        <w:spacing w:after="80" w:before="80"/>
      </w:pPr>
      <w:r>
        <w:rPr>
          <w:rFonts w:ascii="Arial" w:cs="Arial" w:eastAsia="Arial" w:hAnsi="Arial"/>
          <w:color w:val="444444"/>
          <w:sz w:val="22"/>
          <w:szCs w:val="22"/>
        </w:rPr>
        <w:t xml:space="preserve">The Network Head shall provide agent and manager data in the following CSV format:</w:t>
      </w:r>
    </w:p>
    <w:p>
      <w:pPr>
        <w:spacing w:after="0" w:before="8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Column</w:t>
            </w:r>
          </w:p>
        </w:tc>
        <w:tc>
          <w:tcPr>
            <w:tcW w:type="dxa" w:w="6560"/>
            <w:tcBorders>
              <w:top w:val="single" w:color="CCCCCC" w:sz="1"/>
              <w:left w:val="single" w:color="CCCCCC" w:sz="1"/>
              <w:bottom w:val="single" w:color="CCCCCC" w:sz="1"/>
              <w:right w:val="single" w:color="CCCCCC" w:sz="1"/>
            </w:tcBorders>
            <w:shd w:fill="0056A2"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full_name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Full name of the agent or manager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phone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Phone number (used for platform login/OTP)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mpesa_number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M-Pesa number for commission payouts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email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Email address (optional)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'manager' or 'agent'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employee_number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Unique identifier from the insurance company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11111"/>
                <w:sz w:val="19"/>
                <w:szCs w:val="19"/>
              </w:rPr>
              <w:t xml:space="preserve">manager_employee_number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11111"/>
                <w:sz w:val="19"/>
                <w:szCs w:val="19"/>
              </w:rPr>
              <w:t xml:space="preserve">For agents: their manager's employee_number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11111"/>
                <w:sz w:val="19"/>
                <w:szCs w:val="19"/>
              </w:rPr>
              <w:t xml:space="preserve">region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111111"/>
                <w:sz w:val="19"/>
                <w:szCs w:val="19"/>
              </w:rPr>
              <w:t xml:space="preserve">Operating region/county</w:t>
            </w:r>
          </w:p>
        </w:tc>
      </w:tr>
    </w:tbl>
    <w:p>
      <w:pPr>
        <w:spacing w:after="0" w:before="240"/>
      </w:pPr>
      <w:r>
        <w:rPr>
          <w:rFonts w:ascii="Arial" w:cs="Arial" w:eastAsia="Arial" w:hAnsi="Arial"/>
          <w:color w:val="111111"/>
          <w:sz w:val="22"/>
          <w:szCs w:val="22"/>
        </w:rPr>
        <w:t xml:space="preserve"/>
      </w:r>
    </w:p>
    <w:p>
      <w:pPr>
        <w:spacing w:after="100" w:before="280"/>
      </w:pPr>
      <w:r>
        <w:rPr>
          <w:rFonts w:ascii="Arial" w:cs="Arial" w:eastAsia="Arial" w:hAnsi="Arial"/>
          <w:b/>
          <w:bCs/>
          <w:color w:val="9A7400"/>
          <w:sz w:val="22"/>
          <w:szCs w:val="22"/>
        </w:rPr>
        <w:t xml:space="preserve">15.  </w:t>
      </w:r>
      <w:r>
        <w:rPr>
          <w:rFonts w:ascii="Arial" w:cs="Arial" w:eastAsia="Arial" w:hAnsi="Arial"/>
          <w:b/>
          <w:bCs/>
          <w:color w:val="9A7400"/>
          <w:sz w:val="22"/>
          <w:szCs w:val="22"/>
        </w:rPr>
        <w:t xml:space="preserve">SCHEDULE B — INDIVIDUAL ENROLLMENT FORM (TEMPLATE)</w:t>
      </w:r>
    </w:p>
    <w:p>
      <w:pPr>
        <w:spacing w:after="80" w:before="80"/>
      </w:pPr>
      <w:r>
        <w:rPr>
          <w:rFonts w:ascii="Arial" w:cs="Arial" w:eastAsia="Arial" w:hAnsi="Arial"/>
          <w:color w:val="444444"/>
          <w:sz w:val="22"/>
          <w:szCs w:val="22"/>
        </w:rPr>
        <w:t xml:space="preserve">Each Manager and Agent completes the following short form. Acceptance may be captured in writing or digitally via the Company's platform.</w:t>
      </w:r>
    </w:p>
    <w:p>
      <w:pPr>
        <w:spacing w:after="0" w:before="10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A7400" w:sz="14"/>
              <w:bottom w:val="single" w:color="CCCCCC" w:sz="1"/>
              <w:right w:val="single" w:color="CCCCCC" w:sz="1"/>
            </w:tcBorders>
            <w:shd w:fill="FDF8E7" w:val="clear"/>
            <w:tcMar>
              <w:top w:type="dxa" w:w="200"/>
              <w:left w:type="dxa" w:w="240"/>
              <w:bottom w:type="dxa" w:w="200"/>
              <w:right w:type="dxa" w:w="240"/>
            </w:tcMar>
          </w:tcPr>
          <w:p>
            <w:pPr>
              <w:spacing w:after="100"/>
            </w:pPr>
            <w:r>
              <w:rPr>
                <w:rFonts w:ascii="Arial" w:cs="Arial" w:eastAsia="Arial" w:hAnsi="Arial"/>
                <w:b/>
                <w:bCs/>
                <w:color w:val="5A4500"/>
                <w:sz w:val="22"/>
                <w:szCs w:val="22"/>
              </w:rPr>
              <w:t xml:space="preserve">ElimuAI Insurance Network — Individual Enrollment Form</w:t>
            </w:r>
          </w:p>
          <w:p>
            <w:pPr>
              <w:spacing w:after="60"/>
            </w:pPr>
            <w:r>
              <w:rPr>
                <w:rFonts w:ascii="Arial" w:cs="Arial" w:eastAsia="Arial" w:hAnsi="Arial"/>
                <w:color w:val="5A4500"/>
                <w:sz w:val="20"/>
                <w:szCs w:val="20"/>
              </w:rPr>
              <w:t xml:space="preserve">I, the undersigned, confirm that I am joining the ElimuAI Insurance Network as a:  ☐ Manager   ☐ Agent</w:t>
            </w:r>
          </w:p>
          <w:p>
            <w:pPr>
              <w:spacing w:after="60"/>
            </w:pPr>
            <w:r>
              <w:rPr>
                <w:rFonts w:ascii="Arial" w:cs="Arial" w:eastAsia="Arial" w:hAnsi="Arial"/>
                <w:color w:val="5A4500"/>
                <w:sz w:val="20"/>
                <w:szCs w:val="20"/>
              </w:rPr>
              <w:t xml:space="preserve">Full Name: ______________________________  Employee Number: _______________</w:t>
            </w:r>
          </w:p>
          <w:p>
            <w:pPr>
              <w:spacing w:after="60"/>
            </w:pPr>
            <w:r>
              <w:rPr>
                <w:rFonts w:ascii="Arial" w:cs="Arial" w:eastAsia="Arial" w:hAnsi="Arial"/>
                <w:color w:val="5A4500"/>
                <w:sz w:val="20"/>
                <w:szCs w:val="20"/>
              </w:rPr>
              <w:t xml:space="preserve">Phone: _______________________  M-Pesa Number: _______________________</w:t>
            </w:r>
          </w:p>
          <w:p>
            <w:pPr>
              <w:spacing w:after="60"/>
            </w:pPr>
            <w:r>
              <w:rPr>
                <w:rFonts w:ascii="Arial" w:cs="Arial" w:eastAsia="Arial" w:hAnsi="Arial"/>
                <w:color w:val="5A4500"/>
                <w:sz w:val="20"/>
                <w:szCs w:val="20"/>
              </w:rPr>
              <w:t xml:space="preserve">Manager (if Agent): ______________________________  Region: _______________</w:t>
            </w:r>
          </w:p>
          <w:p>
            <w:pPr>
              <w:spacing w:after="100"/>
            </w:pPr>
            <w:r>
              <w:rPr>
                <w:rFonts w:ascii="Arial" w:cs="Arial" w:eastAsia="Arial" w:hAnsi="Arial"/>
                <w:i/>
                <w:iCs/>
                <w:color w:val="5A4500"/>
                <w:sz w:val="20"/>
                <w:szCs w:val="20"/>
              </w:rPr>
              <w:t xml:space="preserve">I confirm I have read and accept the terms of the Master Insurance Network Agreement between Venus Unzag Limited and the Network Head named therein, including the commission structure, continuity and forfeiture rules, and data protection terms set out in that Agreement.</w:t>
            </w:r>
          </w:p>
          <w:p>
            <w:pPr>
              <w:spacing w:after="0"/>
            </w:pPr>
            <w:r>
              <w:rPr>
                <w:rFonts w:ascii="Arial" w:cs="Arial" w:eastAsia="Arial" w:hAnsi="Arial"/>
                <w:color w:val="5A4500"/>
                <w:sz w:val="20"/>
                <w:szCs w:val="20"/>
              </w:rPr>
              <w:t xml:space="preserve">Signature: ___________________________  Date: _______________</w:t>
            </w:r>
          </w:p>
        </w:tc>
      </w:tr>
    </w:tbl>
    <w:p>
      <w:pPr>
        <w:spacing w:after="0" w:before="240"/>
      </w:pPr>
      <w:r>
        <w:rPr>
          <w:rFonts w:ascii="Arial" w:cs="Arial" w:eastAsia="Arial" w:hAnsi="Arial"/>
          <w:color w:val="111111"/>
          <w:sz w:val="22"/>
          <w:szCs w:val="22"/>
        </w:rPr>
        <w:t xml:space="preserve"/>
      </w:r>
    </w:p>
    <w:p>
      <w:pPr>
        <w:spacing w:after="100" w:before="280"/>
      </w:pPr>
      <w:r>
        <w:rPr>
          <w:rFonts w:ascii="Arial" w:cs="Arial" w:eastAsia="Arial" w:hAnsi="Arial"/>
          <w:b/>
          <w:bCs/>
          <w:color w:val="9A7400"/>
          <w:sz w:val="22"/>
          <w:szCs w:val="22"/>
        </w:rPr>
        <w:t xml:space="preserve">16.  </w:t>
      </w:r>
      <w:r>
        <w:rPr>
          <w:rFonts w:ascii="Arial" w:cs="Arial" w:eastAsia="Arial" w:hAnsi="Arial"/>
          <w:b/>
          <w:bCs/>
          <w:color w:val="9A7400"/>
          <w:sz w:val="22"/>
          <w:szCs w:val="22"/>
        </w:rPr>
        <w:t xml:space="preserve">SIGNATURES — MASTER AGREEMENT</w:t>
      </w:r>
    </w:p>
    <w:p>
      <w:pPr>
        <w:spacing w:after="80" w:before="80"/>
      </w:pPr>
      <w:r>
        <w:rPr>
          <w:rFonts w:ascii="Arial" w:cs="Arial" w:eastAsia="Arial" w:hAnsi="Arial"/>
          <w:color w:val="444444"/>
          <w:sz w:val="22"/>
          <w:szCs w:val="22"/>
        </w:rPr>
        <w:t xml:space="preserve">By signing below, the Parties agree to be bound by the terms of this Master Agreement.</w:t>
      </w:r>
    </w:p>
    <w:p>
      <w:pPr>
        <w:spacing w:after="0" w:before="12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none" w:color="FFFFFF" w:sz="0"/>
                    <w:left w:val="none" w:color="FFFFFF" w:sz="0"/>
                    <w:bottom w:val="single" w:color="CCCCCC" w:sz="1"/>
                    <w:right w:val="none" w:color="FFFFFF" w:sz="0"/>
                  </w:tcBorders>
                  <w:tcMar>
                    <w:top w:type="dxa" w:w="400"/>
                    <w:left w:type="dxa" w:w="0"/>
                    <w:bottom w:type="dxa" w:w="60"/>
                    <w:right w:type="dxa" w:w="0"/>
                  </w:tcMar>
                </w:tcPr>
                <w:p>
                  <w:r>
                    <w:rPr>
                      <w:rFonts w:ascii="Arial" w:cs="Arial" w:eastAsia="Arial" w:hAnsi="Arial"/>
                      <w:color w:val="111111"/>
                      <w:sz w:val="22"/>
                      <w:szCs w:val="22"/>
                    </w:rPr>
                    <w:t xml:space="preserve"/>
                  </w:r>
                </w:p>
              </w:tc>
            </w:tr>
            <w:tr>
              <w:tc>
                <w:tcPr>
                  <w:tcW w:type="dxa" w:w="4500"/>
                  <w:tcBorders>
                    <w:top w:val="none" w:color="FFFFFF" w:sz="0"/>
                    <w:left w:val="none" w:color="FFFFFF" w:sz="0"/>
                    <w:bottom w:val="none" w:color="FFFFFF" w:sz="0"/>
                    <w:right w:val="none" w:color="FFFFFF" w:sz="0"/>
                  </w:tcBorders>
                  <w:tcMar>
                    <w:top w:type="dxa" w:w="60"/>
                    <w:left w:type="dxa" w:w="0"/>
                    <w:bottom w:type="dxa" w:w="0"/>
                    <w:right w:type="dxa" w:w="0"/>
                  </w:tcMar>
                </w:tcPr>
                <w:p>
                  <w:r>
                    <w:rPr>
                      <w:rFonts w:ascii="Arial" w:cs="Arial" w:eastAsia="Arial" w:hAnsi="Arial"/>
                      <w:color w:val="777777"/>
                      <w:sz w:val="18"/>
                      <w:szCs w:val="18"/>
                    </w:rPr>
                    <w:t xml:space="preserve">Signature — Network Head</w:t>
                  </w:r>
                </w:p>
              </w:tc>
            </w:tr>
          </w:tbl>
          <w:p/>
        </w:tc>
        <w:tc>
          <w:tcPr>
            <w:tcW w:type="dxa" w:w="360"/>
            <w:tcBorders>
              <w:top w:val="none" w:color="FFFFFF" w:sz="0"/>
              <w:left w:val="none" w:color="FFFFFF" w:sz="0"/>
              <w:bottom w:val="none" w:color="FFFFFF" w:sz="0"/>
              <w:right w:val="none" w:color="FFFFFF" w:sz="0"/>
            </w:tcBorders>
          </w:tcPr>
          <w:p>
            <w:pPr>
              <w:spacing w:after="0" w:before="0"/>
            </w:pPr>
            <w:r>
              <w:rPr>
                <w:rFonts w:ascii="Arial" w:cs="Arial" w:eastAsia="Arial" w:hAnsi="Arial"/>
                <w:color w:val="111111"/>
                <w:sz w:val="22"/>
                <w:szCs w:val="22"/>
              </w:rPr>
              <w:t xml:space="preserve"/>
            </w:r>
          </w:p>
        </w:tc>
        <w:tc>
          <w:tcPr>
            <w:tcW w:type="dxa" w:w="4500"/>
            <w:tcBorders>
              <w:top w:val="none" w:color="FFFFFF" w:sz="0"/>
              <w:left w:val="none" w:color="FFFFFF" w:sz="0"/>
              <w:bottom w:val="none" w:color="FFFFFF" w:sz="0"/>
              <w:right w:val="none" w:color="FFFFFF" w:sz="0"/>
            </w:tcBorders>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none" w:color="FFFFFF" w:sz="0"/>
                    <w:left w:val="none" w:color="FFFFFF" w:sz="0"/>
                    <w:bottom w:val="single" w:color="CCCCCC" w:sz="1"/>
                    <w:right w:val="none" w:color="FFFFFF" w:sz="0"/>
                  </w:tcBorders>
                  <w:tcMar>
                    <w:top w:type="dxa" w:w="400"/>
                    <w:left w:type="dxa" w:w="0"/>
                    <w:bottom w:type="dxa" w:w="60"/>
                    <w:right w:type="dxa" w:w="0"/>
                  </w:tcMar>
                </w:tcPr>
                <w:p>
                  <w:r>
                    <w:rPr>
                      <w:rFonts w:ascii="Arial" w:cs="Arial" w:eastAsia="Arial" w:hAnsi="Arial"/>
                      <w:color w:val="111111"/>
                      <w:sz w:val="22"/>
                      <w:szCs w:val="22"/>
                    </w:rPr>
                    <w:t xml:space="preserve"/>
                  </w:r>
                </w:p>
              </w:tc>
            </w:tr>
            <w:tr>
              <w:tc>
                <w:tcPr>
                  <w:tcW w:type="dxa" w:w="4500"/>
                  <w:tcBorders>
                    <w:top w:val="none" w:color="FFFFFF" w:sz="0"/>
                    <w:left w:val="none" w:color="FFFFFF" w:sz="0"/>
                    <w:bottom w:val="none" w:color="FFFFFF" w:sz="0"/>
                    <w:right w:val="none" w:color="FFFFFF" w:sz="0"/>
                  </w:tcBorders>
                  <w:tcMar>
                    <w:top w:type="dxa" w:w="60"/>
                    <w:left w:type="dxa" w:w="0"/>
                    <w:bottom w:type="dxa" w:w="0"/>
                    <w:right w:type="dxa" w:w="0"/>
                  </w:tcMar>
                </w:tcPr>
                <w:p>
                  <w:r>
                    <w:rPr>
                      <w:rFonts w:ascii="Arial" w:cs="Arial" w:eastAsia="Arial" w:hAnsi="Arial"/>
                      <w:color w:val="777777"/>
                      <w:sz w:val="18"/>
                      <w:szCs w:val="18"/>
                    </w:rPr>
                    <w:t xml:space="preserve">Signature — For Venus Unzag Limited</w:t>
                  </w:r>
                </w:p>
              </w:tc>
            </w:tr>
          </w:tbl>
          <w:p/>
        </w:tc>
      </w:tr>
    </w:tbl>
    <w:p>
      <w:pPr>
        <w:spacing w:after="0" w:before="12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none" w:color="FFFFFF" w:sz="0"/>
                    <w:left w:val="none" w:color="FFFFFF" w:sz="0"/>
                    <w:bottom w:val="single" w:color="CCCCCC" w:sz="1"/>
                    <w:right w:val="none" w:color="FFFFFF" w:sz="0"/>
                  </w:tcBorders>
                  <w:tcMar>
                    <w:top w:type="dxa" w:w="400"/>
                    <w:left w:type="dxa" w:w="0"/>
                    <w:bottom w:type="dxa" w:w="60"/>
                    <w:right w:type="dxa" w:w="0"/>
                  </w:tcMar>
                </w:tcPr>
                <w:p>
                  <w:r>
                    <w:rPr>
                      <w:rFonts w:ascii="Arial" w:cs="Arial" w:eastAsia="Arial" w:hAnsi="Arial"/>
                      <w:color w:val="111111"/>
                      <w:sz w:val="22"/>
                      <w:szCs w:val="22"/>
                    </w:rPr>
                    <w:t xml:space="preserve"/>
                  </w:r>
                </w:p>
              </w:tc>
            </w:tr>
            <w:tr>
              <w:tc>
                <w:tcPr>
                  <w:tcW w:type="dxa" w:w="4500"/>
                  <w:tcBorders>
                    <w:top w:val="none" w:color="FFFFFF" w:sz="0"/>
                    <w:left w:val="none" w:color="FFFFFF" w:sz="0"/>
                    <w:bottom w:val="none" w:color="FFFFFF" w:sz="0"/>
                    <w:right w:val="none" w:color="FFFFFF" w:sz="0"/>
                  </w:tcBorders>
                  <w:tcMar>
                    <w:top w:type="dxa" w:w="60"/>
                    <w:left w:type="dxa" w:w="0"/>
                    <w:bottom w:type="dxa" w:w="0"/>
                    <w:right w:type="dxa" w:w="0"/>
                  </w:tcMar>
                </w:tcPr>
                <w:p>
                  <w:r>
                    <w:rPr>
                      <w:rFonts w:ascii="Arial" w:cs="Arial" w:eastAsia="Arial" w:hAnsi="Arial"/>
                      <w:color w:val="777777"/>
                      <w:sz w:val="18"/>
                      <w:szCs w:val="18"/>
                    </w:rPr>
                    <w:t xml:space="preserve">Full Name</w:t>
                  </w:r>
                </w:p>
              </w:tc>
            </w:tr>
          </w:tbl>
          <w:p/>
        </w:tc>
        <w:tc>
          <w:tcPr>
            <w:tcW w:type="dxa" w:w="360"/>
            <w:tcBorders>
              <w:top w:val="none" w:color="FFFFFF" w:sz="0"/>
              <w:left w:val="none" w:color="FFFFFF" w:sz="0"/>
              <w:bottom w:val="none" w:color="FFFFFF" w:sz="0"/>
              <w:right w:val="none" w:color="FFFFFF" w:sz="0"/>
            </w:tcBorders>
          </w:tcPr>
          <w:p>
            <w:pPr>
              <w:spacing w:after="0" w:before="0"/>
            </w:pPr>
            <w:r>
              <w:rPr>
                <w:rFonts w:ascii="Arial" w:cs="Arial" w:eastAsia="Arial" w:hAnsi="Arial"/>
                <w:color w:val="111111"/>
                <w:sz w:val="22"/>
                <w:szCs w:val="22"/>
              </w:rPr>
              <w:t xml:space="preserve"/>
            </w:r>
          </w:p>
        </w:tc>
        <w:tc>
          <w:tcPr>
            <w:tcW w:type="dxa" w:w="4500"/>
            <w:tcBorders>
              <w:top w:val="none" w:color="FFFFFF" w:sz="0"/>
              <w:left w:val="none" w:color="FFFFFF" w:sz="0"/>
              <w:bottom w:val="none" w:color="FFFFFF" w:sz="0"/>
              <w:right w:val="none" w:color="FFFFFF" w:sz="0"/>
            </w:tcBorders>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none" w:color="FFFFFF" w:sz="0"/>
                    <w:left w:val="none" w:color="FFFFFF" w:sz="0"/>
                    <w:bottom w:val="single" w:color="CCCCCC" w:sz="1"/>
                    <w:right w:val="none" w:color="FFFFFF" w:sz="0"/>
                  </w:tcBorders>
                  <w:tcMar>
                    <w:top w:type="dxa" w:w="400"/>
                    <w:left w:type="dxa" w:w="0"/>
                    <w:bottom w:type="dxa" w:w="60"/>
                    <w:right w:type="dxa" w:w="0"/>
                  </w:tcMar>
                </w:tcPr>
                <w:p>
                  <w:r>
                    <w:rPr>
                      <w:rFonts w:ascii="Arial" w:cs="Arial" w:eastAsia="Arial" w:hAnsi="Arial"/>
                      <w:color w:val="111111"/>
                      <w:sz w:val="22"/>
                      <w:szCs w:val="22"/>
                    </w:rPr>
                    <w:t xml:space="preserve"/>
                  </w:r>
                </w:p>
              </w:tc>
            </w:tr>
            <w:tr>
              <w:tc>
                <w:tcPr>
                  <w:tcW w:type="dxa" w:w="4500"/>
                  <w:tcBorders>
                    <w:top w:val="none" w:color="FFFFFF" w:sz="0"/>
                    <w:left w:val="none" w:color="FFFFFF" w:sz="0"/>
                    <w:bottom w:val="none" w:color="FFFFFF" w:sz="0"/>
                    <w:right w:val="none" w:color="FFFFFF" w:sz="0"/>
                  </w:tcBorders>
                  <w:tcMar>
                    <w:top w:type="dxa" w:w="60"/>
                    <w:left w:type="dxa" w:w="0"/>
                    <w:bottom w:type="dxa" w:w="0"/>
                    <w:right w:type="dxa" w:w="0"/>
                  </w:tcMar>
                </w:tcPr>
                <w:p>
                  <w:r>
                    <w:rPr>
                      <w:rFonts w:ascii="Arial" w:cs="Arial" w:eastAsia="Arial" w:hAnsi="Arial"/>
                      <w:color w:val="777777"/>
                      <w:sz w:val="18"/>
                      <w:szCs w:val="18"/>
                    </w:rPr>
                    <w:t xml:space="preserve">Full Name &amp; Title</w:t>
                  </w:r>
                </w:p>
              </w:tc>
            </w:tr>
          </w:tbl>
          <w:p/>
        </w:tc>
      </w:tr>
    </w:tbl>
    <w:p>
      <w:pPr>
        <w:spacing w:after="0" w:before="12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none" w:color="FFFFFF" w:sz="0"/>
                    <w:left w:val="none" w:color="FFFFFF" w:sz="0"/>
                    <w:bottom w:val="single" w:color="CCCCCC" w:sz="1"/>
                    <w:right w:val="none" w:color="FFFFFF" w:sz="0"/>
                  </w:tcBorders>
                  <w:tcMar>
                    <w:top w:type="dxa" w:w="400"/>
                    <w:left w:type="dxa" w:w="0"/>
                    <w:bottom w:type="dxa" w:w="60"/>
                    <w:right w:type="dxa" w:w="0"/>
                  </w:tcMar>
                </w:tcPr>
                <w:p>
                  <w:r>
                    <w:rPr>
                      <w:rFonts w:ascii="Arial" w:cs="Arial" w:eastAsia="Arial" w:hAnsi="Arial"/>
                      <w:color w:val="111111"/>
                      <w:sz w:val="22"/>
                      <w:szCs w:val="22"/>
                    </w:rPr>
                    <w:t xml:space="preserve"/>
                  </w:r>
                </w:p>
              </w:tc>
            </w:tr>
            <w:tr>
              <w:tc>
                <w:tcPr>
                  <w:tcW w:type="dxa" w:w="4500"/>
                  <w:tcBorders>
                    <w:top w:val="none" w:color="FFFFFF" w:sz="0"/>
                    <w:left w:val="none" w:color="FFFFFF" w:sz="0"/>
                    <w:bottom w:val="none" w:color="FFFFFF" w:sz="0"/>
                    <w:right w:val="none" w:color="FFFFFF" w:sz="0"/>
                  </w:tcBorders>
                  <w:tcMar>
                    <w:top w:type="dxa" w:w="60"/>
                    <w:left w:type="dxa" w:w="0"/>
                    <w:bottom w:type="dxa" w:w="0"/>
                    <w:right w:type="dxa" w:w="0"/>
                  </w:tcMar>
                </w:tcPr>
                <w:p>
                  <w:r>
                    <w:rPr>
                      <w:rFonts w:ascii="Arial" w:cs="Arial" w:eastAsia="Arial" w:hAnsi="Arial"/>
                      <w:color w:val="777777"/>
                      <w:sz w:val="18"/>
                      <w:szCs w:val="18"/>
                    </w:rPr>
                    <w:t xml:space="preserve">Date</w:t>
                  </w:r>
                </w:p>
              </w:tc>
            </w:tr>
          </w:tbl>
          <w:p/>
        </w:tc>
        <w:tc>
          <w:tcPr>
            <w:tcW w:type="dxa" w:w="360"/>
            <w:tcBorders>
              <w:top w:val="none" w:color="FFFFFF" w:sz="0"/>
              <w:left w:val="none" w:color="FFFFFF" w:sz="0"/>
              <w:bottom w:val="none" w:color="FFFFFF" w:sz="0"/>
              <w:right w:val="none" w:color="FFFFFF" w:sz="0"/>
            </w:tcBorders>
          </w:tcPr>
          <w:p>
            <w:pPr>
              <w:spacing w:after="0" w:before="0"/>
            </w:pPr>
            <w:r>
              <w:rPr>
                <w:rFonts w:ascii="Arial" w:cs="Arial" w:eastAsia="Arial" w:hAnsi="Arial"/>
                <w:color w:val="111111"/>
                <w:sz w:val="22"/>
                <w:szCs w:val="22"/>
              </w:rPr>
              <w:t xml:space="preserve"/>
            </w:r>
          </w:p>
        </w:tc>
        <w:tc>
          <w:tcPr>
            <w:tcW w:type="dxa" w:w="4500"/>
            <w:tcBorders>
              <w:top w:val="none" w:color="FFFFFF" w:sz="0"/>
              <w:left w:val="none" w:color="FFFFFF" w:sz="0"/>
              <w:bottom w:val="none" w:color="FFFFFF" w:sz="0"/>
              <w:right w:val="none" w:color="FFFFFF" w:sz="0"/>
            </w:tcBorders>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none" w:color="FFFFFF" w:sz="0"/>
                    <w:left w:val="none" w:color="FFFFFF" w:sz="0"/>
                    <w:bottom w:val="single" w:color="CCCCCC" w:sz="1"/>
                    <w:right w:val="none" w:color="FFFFFF" w:sz="0"/>
                  </w:tcBorders>
                  <w:tcMar>
                    <w:top w:type="dxa" w:w="400"/>
                    <w:left w:type="dxa" w:w="0"/>
                    <w:bottom w:type="dxa" w:w="60"/>
                    <w:right w:type="dxa" w:w="0"/>
                  </w:tcMar>
                </w:tcPr>
                <w:p>
                  <w:r>
                    <w:rPr>
                      <w:rFonts w:ascii="Arial" w:cs="Arial" w:eastAsia="Arial" w:hAnsi="Arial"/>
                      <w:color w:val="111111"/>
                      <w:sz w:val="22"/>
                      <w:szCs w:val="22"/>
                    </w:rPr>
                    <w:t xml:space="preserve"/>
                  </w:r>
                </w:p>
              </w:tc>
            </w:tr>
            <w:tr>
              <w:tc>
                <w:tcPr>
                  <w:tcW w:type="dxa" w:w="4500"/>
                  <w:tcBorders>
                    <w:top w:val="none" w:color="FFFFFF" w:sz="0"/>
                    <w:left w:val="none" w:color="FFFFFF" w:sz="0"/>
                    <w:bottom w:val="none" w:color="FFFFFF" w:sz="0"/>
                    <w:right w:val="none" w:color="FFFFFF" w:sz="0"/>
                  </w:tcBorders>
                  <w:tcMar>
                    <w:top w:type="dxa" w:w="60"/>
                    <w:left w:type="dxa" w:w="0"/>
                    <w:bottom w:type="dxa" w:w="0"/>
                    <w:right w:type="dxa" w:w="0"/>
                  </w:tcMar>
                </w:tcPr>
                <w:p>
                  <w:r>
                    <w:rPr>
                      <w:rFonts w:ascii="Arial" w:cs="Arial" w:eastAsia="Arial" w:hAnsi="Arial"/>
                      <w:color w:val="777777"/>
                      <w:sz w:val="18"/>
                      <w:szCs w:val="18"/>
                    </w:rPr>
                    <w:t xml:space="preserve">Date</w:t>
                  </w:r>
                </w:p>
              </w:tc>
            </w:tr>
          </w:tbl>
          <w:p/>
        </w:tc>
      </w:tr>
    </w:tbl>
    <w:p>
      <w:pPr>
        <w:spacing w:after="0" w:before="200"/>
      </w:pPr>
      <w:r>
        <w:rPr>
          <w:rFonts w:ascii="Arial" w:cs="Arial" w:eastAsia="Arial" w:hAnsi="Arial"/>
          <w:color w:val="111111"/>
          <w:sz w:val="22"/>
          <w:szCs w:val="22"/>
        </w:rPr>
        <w:t xml:space="preserve"/>
      </w:r>
    </w:p>
    <w:p>
      <w:pPr>
        <w:pBdr>
          <w:top w:val="single" w:color="CCCCCC" w:sz="4" w:space="8"/>
        </w:pBdr>
        <w:spacing w:after="60" w:before="200"/>
        <w:jc w:val="center"/>
      </w:pPr>
      <w:r>
        <w:rPr>
          <w:rFonts w:ascii="Arial" w:cs="Arial" w:eastAsia="Arial" w:hAnsi="Arial"/>
          <w:i/>
          <w:iCs/>
          <w:color w:val="999999"/>
          <w:sz w:val="17"/>
          <w:szCs w:val="17"/>
        </w:rPr>
        <w:t xml:space="preserve">ElimuAI  |  Venus Unzag Limited  |  Master Insurance Network Agreement</w:t>
      </w:r>
    </w:p>
    <w:p>
      <w:pPr>
        <w:spacing w:after="60" w:before="0"/>
        <w:jc w:val="center"/>
      </w:pPr>
      <w:r>
        <w:rPr>
          <w:rFonts w:ascii="Arial" w:cs="Arial" w:eastAsia="Arial" w:hAnsi="Arial"/>
          <w:color w:val="0056A2"/>
          <w:sz w:val="17"/>
          <w:szCs w:val="17"/>
        </w:rPr>
        <w:t xml:space="preserve">support@elimuai.africa  |  +254 725 647 575  |  elimuai.africa</w:t>
      </w:r>
    </w:p>
    <w:p>
      <w:pPr>
        <w:jc w:val="center"/>
      </w:pPr>
      <w:r>
        <w:rPr>
          <w:rFonts w:ascii="Arial" w:cs="Arial" w:eastAsia="Arial" w:hAnsi="Arial"/>
          <w:color w:val="BBBBBB"/>
          <w:sz w:val="16"/>
          <w:szCs w:val="16"/>
        </w:rPr>
        <w:t xml:space="preserve">This agreement is legally binding. Please read carefully before signing.</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900" w:hanging="4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2026-06-13T19:00:10.201Z</dcterms:created>
  <dcterms:modified xsi:type="dcterms:W3CDTF">2026-06-13T19:00:10.201Z</dcterms:modified>
</cp:coreProperties>
</file>

<file path=docProps/custom.xml><?xml version="1.0" encoding="utf-8"?>
<Properties xmlns="http://schemas.openxmlformats.org/officeDocument/2006/custom-properties" xmlns:vt="http://schemas.openxmlformats.org/officeDocument/2006/docPropsVTypes"/>
</file>