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4F57" w14:textId="48A2AA54" w:rsidR="003978E9" w:rsidRPr="009E2FBA" w:rsidRDefault="003978E9" w:rsidP="003978E9">
      <w:pPr>
        <w:spacing w:after="0"/>
        <w:jc w:val="center"/>
        <w:rPr>
          <w:rFonts w:cs="Segoe UI"/>
          <w:b/>
          <w:color w:val="B6004B"/>
          <w:sz w:val="40"/>
        </w:rPr>
      </w:pPr>
      <w:r w:rsidRPr="009E2FBA">
        <w:rPr>
          <w:rFonts w:cs="Segoe UI"/>
          <w:b/>
          <w:noProof/>
          <w:color w:val="B6004B"/>
          <w:sz w:val="40"/>
          <w:lang w:eastAsia="es-CO"/>
        </w:rPr>
        <w:drawing>
          <wp:anchor distT="0" distB="0" distL="114300" distR="114300" simplePos="0" relativeHeight="251659264" behindDoc="0" locked="0" layoutInCell="1" allowOverlap="1" wp14:anchorId="3ED0E8C6" wp14:editId="0C0D639D">
            <wp:simplePos x="0" y="0"/>
            <wp:positionH relativeFrom="column">
              <wp:posOffset>-1260475</wp:posOffset>
            </wp:positionH>
            <wp:positionV relativeFrom="paragraph">
              <wp:posOffset>-1151890</wp:posOffset>
            </wp:positionV>
            <wp:extent cx="7774940" cy="138049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Gener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4940" cy="1380490"/>
                    </a:xfrm>
                    <a:prstGeom prst="rect">
                      <a:avLst/>
                    </a:prstGeom>
                  </pic:spPr>
                </pic:pic>
              </a:graphicData>
            </a:graphic>
            <wp14:sizeRelH relativeFrom="page">
              <wp14:pctWidth>0</wp14:pctWidth>
            </wp14:sizeRelH>
            <wp14:sizeRelV relativeFrom="page">
              <wp14:pctHeight>0</wp14:pctHeight>
            </wp14:sizeRelV>
          </wp:anchor>
        </w:drawing>
      </w:r>
    </w:p>
    <w:p w14:paraId="7F54B6D1" w14:textId="0B474E55" w:rsidR="003978E9" w:rsidRPr="009E2FBA" w:rsidRDefault="003978E9" w:rsidP="003978E9">
      <w:pPr>
        <w:spacing w:after="0"/>
        <w:jc w:val="center"/>
        <w:rPr>
          <w:rFonts w:cs="Segoe UI"/>
          <w:b/>
          <w:color w:val="B6004B"/>
          <w:sz w:val="28"/>
        </w:rPr>
      </w:pPr>
    </w:p>
    <w:p w14:paraId="6FF676FB" w14:textId="6061A4C6" w:rsidR="003978E9" w:rsidRPr="009E2FBA" w:rsidRDefault="003978E9" w:rsidP="003978E9">
      <w:pPr>
        <w:spacing w:after="0"/>
        <w:rPr>
          <w:rFonts w:cs="Segoe UI"/>
          <w:b/>
          <w:color w:val="B6004B"/>
          <w:sz w:val="40"/>
        </w:rPr>
      </w:pPr>
    </w:p>
    <w:p w14:paraId="66E91CA9" w14:textId="5F473BC5" w:rsidR="003978E9" w:rsidRPr="009E2FBA" w:rsidRDefault="007A7895" w:rsidP="009E2FBA">
      <w:pPr>
        <w:spacing w:after="0"/>
        <w:jc w:val="center"/>
        <w:rPr>
          <w:rFonts w:cs="Segoe UI"/>
          <w:b/>
          <w:color w:val="404040" w:themeColor="text1" w:themeTint="BF"/>
          <w:sz w:val="24"/>
        </w:rPr>
      </w:pPr>
      <w:r>
        <w:rPr>
          <w:rFonts w:eastAsia="Times New Roman" w:cs="Segoe UI"/>
          <w:b/>
          <w:bCs/>
          <w:color w:val="404040" w:themeColor="text1" w:themeTint="BF"/>
          <w:sz w:val="40"/>
          <w:szCs w:val="52"/>
          <w:lang w:val="es-ES" w:eastAsia="x-none"/>
        </w:rPr>
        <w:t>TECNICAS VALUATORIAS EN COLOMBIA Y EL MUNDO</w:t>
      </w:r>
    </w:p>
    <w:p w14:paraId="17FD5D82" w14:textId="2FBFE65B" w:rsidR="003978E9" w:rsidRPr="009E2FBA" w:rsidRDefault="003978E9" w:rsidP="003978E9">
      <w:pPr>
        <w:spacing w:after="0"/>
        <w:jc w:val="center"/>
        <w:rPr>
          <w:rFonts w:cs="Segoe UI"/>
          <w:color w:val="404040" w:themeColor="text1" w:themeTint="BF"/>
        </w:rPr>
      </w:pPr>
    </w:p>
    <w:p w14:paraId="04127CC1" w14:textId="1DF83B6C" w:rsidR="003978E9" w:rsidRDefault="003978E9" w:rsidP="003978E9">
      <w:pPr>
        <w:spacing w:after="0"/>
        <w:jc w:val="center"/>
        <w:rPr>
          <w:rFonts w:cs="Segoe UI"/>
          <w:color w:val="404040" w:themeColor="text1" w:themeTint="BF"/>
        </w:rPr>
      </w:pPr>
    </w:p>
    <w:p w14:paraId="130B9C5A" w14:textId="6422EA42" w:rsidR="001D5523" w:rsidRPr="009E2FBA" w:rsidRDefault="001D5523" w:rsidP="003978E9">
      <w:pPr>
        <w:spacing w:after="0"/>
        <w:jc w:val="center"/>
        <w:rPr>
          <w:rFonts w:cs="Segoe UI"/>
          <w:color w:val="404040" w:themeColor="text1" w:themeTint="BF"/>
        </w:rPr>
      </w:pPr>
    </w:p>
    <w:p w14:paraId="5448B57B" w14:textId="0B4A6ED3" w:rsidR="003978E9" w:rsidRPr="009E2FBA" w:rsidRDefault="003978E9" w:rsidP="003978E9">
      <w:pPr>
        <w:spacing w:after="0"/>
        <w:rPr>
          <w:rFonts w:cs="Segoe UI"/>
          <w:color w:val="404040" w:themeColor="text1" w:themeTint="BF"/>
        </w:rPr>
      </w:pPr>
    </w:p>
    <w:p w14:paraId="7674E850" w14:textId="35026409" w:rsidR="003978E9" w:rsidRPr="009E2FBA" w:rsidRDefault="003978E9" w:rsidP="003978E9">
      <w:pPr>
        <w:spacing w:after="0"/>
        <w:rPr>
          <w:rFonts w:cs="Segoe UI"/>
          <w:color w:val="404040" w:themeColor="text1" w:themeTint="BF"/>
        </w:rPr>
      </w:pPr>
    </w:p>
    <w:p w14:paraId="7E0132AE" w14:textId="26C46F76" w:rsidR="003978E9" w:rsidRPr="009E2FBA" w:rsidRDefault="003978E9" w:rsidP="003978E9">
      <w:pPr>
        <w:spacing w:after="0"/>
        <w:rPr>
          <w:rFonts w:cs="Segoe UI"/>
          <w:color w:val="404040" w:themeColor="text1" w:themeTint="BF"/>
        </w:rPr>
      </w:pPr>
    </w:p>
    <w:p w14:paraId="0F023387" w14:textId="03507B78" w:rsidR="003978E9" w:rsidRDefault="003978E9" w:rsidP="003978E9">
      <w:pPr>
        <w:pStyle w:val="PortadaTitulo3"/>
        <w:tabs>
          <w:tab w:val="left" w:pos="3588"/>
        </w:tabs>
        <w:spacing w:after="0"/>
        <w:jc w:val="left"/>
        <w:rPr>
          <w:rFonts w:ascii="Segoe UI" w:hAnsi="Segoe UI" w:cs="Segoe UI"/>
          <w:noProof/>
          <w:color w:val="404040" w:themeColor="text1" w:themeTint="BF"/>
          <w:sz w:val="36"/>
          <w:szCs w:val="38"/>
          <w:lang w:val="es-CO"/>
        </w:rPr>
      </w:pPr>
      <w:r w:rsidRPr="009E2FBA">
        <w:rPr>
          <w:rFonts w:ascii="Segoe UI" w:hAnsi="Segoe UI" w:cs="Segoe UI"/>
          <w:noProof/>
          <w:color w:val="404040" w:themeColor="text1" w:themeTint="BF"/>
          <w:sz w:val="36"/>
          <w:szCs w:val="38"/>
          <w:lang w:val="es-CO"/>
        </w:rPr>
        <w:tab/>
      </w:r>
    </w:p>
    <w:p w14:paraId="27F25867" w14:textId="2DE8B88B" w:rsidR="001D5523" w:rsidRPr="009E2FBA" w:rsidRDefault="001D5523" w:rsidP="003978E9">
      <w:pPr>
        <w:pStyle w:val="PortadaTitulo3"/>
        <w:tabs>
          <w:tab w:val="left" w:pos="3588"/>
        </w:tabs>
        <w:spacing w:after="0"/>
        <w:jc w:val="left"/>
        <w:rPr>
          <w:rFonts w:ascii="Segoe UI" w:hAnsi="Segoe UI" w:cs="Segoe UI"/>
          <w:noProof/>
          <w:color w:val="404040" w:themeColor="text1" w:themeTint="BF"/>
          <w:sz w:val="36"/>
          <w:szCs w:val="38"/>
          <w:lang w:val="es-CO"/>
        </w:rPr>
      </w:pPr>
    </w:p>
    <w:p w14:paraId="37BC4924" w14:textId="482363CD" w:rsidR="009E2FBA" w:rsidRPr="009E2FBA" w:rsidRDefault="009E2FBA" w:rsidP="009E2FBA">
      <w:pPr>
        <w:jc w:val="center"/>
        <w:rPr>
          <w:rFonts w:cs="Segoe UI"/>
        </w:rPr>
      </w:pPr>
      <w:r w:rsidRPr="009E2FBA">
        <w:rPr>
          <w:rFonts w:cs="Segoe UI"/>
        </w:rPr>
        <w:t>Documento Base</w:t>
      </w:r>
    </w:p>
    <w:p w14:paraId="6276D7C4" w14:textId="0E3C613B" w:rsidR="009E2FBA" w:rsidRDefault="009E2FBA" w:rsidP="009E2FBA">
      <w:pPr>
        <w:jc w:val="center"/>
        <w:rPr>
          <w:rFonts w:cs="Segoe UI"/>
        </w:rPr>
      </w:pPr>
      <w:r w:rsidRPr="009E2FBA">
        <w:rPr>
          <w:rFonts w:cs="Segoe UI"/>
        </w:rPr>
        <w:t>Versión 1.</w:t>
      </w:r>
      <w:r w:rsidR="00C35B2A">
        <w:rPr>
          <w:rFonts w:cs="Segoe UI"/>
        </w:rPr>
        <w:t>0</w:t>
      </w:r>
    </w:p>
    <w:p w14:paraId="7388B384" w14:textId="3CB664DF" w:rsidR="001D5523" w:rsidRDefault="001D5523" w:rsidP="009E2FBA">
      <w:pPr>
        <w:jc w:val="center"/>
        <w:rPr>
          <w:rFonts w:cs="Segoe UI"/>
        </w:rPr>
      </w:pPr>
    </w:p>
    <w:p w14:paraId="3EC4BE71" w14:textId="3EE0960B" w:rsidR="009E2FBA" w:rsidRDefault="006D76A7" w:rsidP="003128BC">
      <w:pPr>
        <w:pStyle w:val="PortadaTitulo3"/>
        <w:spacing w:after="0"/>
        <w:rPr>
          <w:rFonts w:ascii="Segoe UI" w:hAnsi="Segoe UI" w:cs="Segoe UI"/>
          <w:noProof/>
          <w:color w:val="404040" w:themeColor="text1" w:themeTint="BF"/>
          <w:sz w:val="32"/>
          <w:szCs w:val="38"/>
          <w:lang w:val="es-CO"/>
        </w:rPr>
      </w:pPr>
      <w:r w:rsidRPr="009E2FBA">
        <w:rPr>
          <w:rFonts w:ascii="Segoe UI" w:hAnsi="Segoe UI" w:cs="Segoe UI"/>
          <w:noProof/>
          <w:color w:val="404040" w:themeColor="text1" w:themeTint="BF"/>
          <w:sz w:val="32"/>
          <w:szCs w:val="38"/>
          <w:lang w:eastAsia="es-CO"/>
        </w:rPr>
        <w:drawing>
          <wp:anchor distT="0" distB="0" distL="114300" distR="114300" simplePos="0" relativeHeight="251660288" behindDoc="0" locked="0" layoutInCell="1" allowOverlap="1" wp14:anchorId="70357E63" wp14:editId="0907BC66">
            <wp:simplePos x="0" y="0"/>
            <wp:positionH relativeFrom="page">
              <wp:align>right</wp:align>
            </wp:positionH>
            <wp:positionV relativeFrom="paragraph">
              <wp:posOffset>503555</wp:posOffset>
            </wp:positionV>
            <wp:extent cx="7774940" cy="14808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Gener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4940" cy="1480820"/>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74624" behindDoc="1" locked="0" layoutInCell="1" allowOverlap="1" wp14:anchorId="72E22C65" wp14:editId="50B5CF82">
            <wp:simplePos x="0" y="0"/>
            <wp:positionH relativeFrom="column">
              <wp:posOffset>2049780</wp:posOffset>
            </wp:positionH>
            <wp:positionV relativeFrom="paragraph">
              <wp:posOffset>831215</wp:posOffset>
            </wp:positionV>
            <wp:extent cx="1238250" cy="589915"/>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gencia de Implementación sin fondo.png"/>
                    <pic:cNvPicPr/>
                  </pic:nvPicPr>
                  <pic:blipFill rotWithShape="1">
                    <a:blip r:embed="rId10" cstate="print">
                      <a:extLst>
                        <a:ext uri="{28A0092B-C50C-407E-A947-70E740481C1C}">
                          <a14:useLocalDpi xmlns:a14="http://schemas.microsoft.com/office/drawing/2010/main" val="0"/>
                        </a:ext>
                      </a:extLst>
                    </a:blip>
                    <a:srcRect r="50872"/>
                    <a:stretch/>
                  </pic:blipFill>
                  <pic:spPr bwMode="auto">
                    <a:xfrm>
                      <a:off x="0" y="0"/>
                      <a:ext cx="1238250" cy="589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CO"/>
        </w:rPr>
        <w:drawing>
          <wp:anchor distT="0" distB="0" distL="114300" distR="114300" simplePos="0" relativeHeight="251676672" behindDoc="1" locked="0" layoutInCell="1" allowOverlap="1" wp14:anchorId="793D3772" wp14:editId="06632902">
            <wp:simplePos x="0" y="0"/>
            <wp:positionH relativeFrom="column">
              <wp:posOffset>-144780</wp:posOffset>
            </wp:positionH>
            <wp:positionV relativeFrom="paragraph">
              <wp:posOffset>833755</wp:posOffset>
            </wp:positionV>
            <wp:extent cx="1810385" cy="704850"/>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uevo SECO.jpg"/>
                    <pic:cNvPicPr/>
                  </pic:nvPicPr>
                  <pic:blipFill rotWithShape="1">
                    <a:blip r:embed="rId11" cstate="print">
                      <a:extLst>
                        <a:ext uri="{28A0092B-C50C-407E-A947-70E740481C1C}">
                          <a14:useLocalDpi xmlns:a14="http://schemas.microsoft.com/office/drawing/2010/main" val="0"/>
                        </a:ext>
                      </a:extLst>
                    </a:blip>
                    <a:srcRect l="8453" t="20352" r="8763" b="21746"/>
                    <a:stretch/>
                  </pic:blipFill>
                  <pic:spPr bwMode="auto">
                    <a:xfrm>
                      <a:off x="0" y="0"/>
                      <a:ext cx="1810385" cy="704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7895">
        <w:rPr>
          <w:rFonts w:ascii="Segoe UI" w:hAnsi="Segoe UI" w:cs="Segoe UI"/>
          <w:noProof/>
          <w:color w:val="404040" w:themeColor="text1" w:themeTint="BF"/>
          <w:sz w:val="32"/>
          <w:szCs w:val="38"/>
          <w:lang w:val="es-CO"/>
        </w:rPr>
        <w:t>SEPTIEMBRE</w:t>
      </w:r>
      <w:r w:rsidR="003978E9" w:rsidRPr="009E2FBA">
        <w:rPr>
          <w:rFonts w:ascii="Segoe UI" w:hAnsi="Segoe UI" w:cs="Segoe UI"/>
          <w:noProof/>
          <w:color w:val="404040" w:themeColor="text1" w:themeTint="BF"/>
          <w:sz w:val="32"/>
          <w:szCs w:val="38"/>
          <w:lang w:val="es-CO"/>
        </w:rPr>
        <w:t xml:space="preserve"> DE 202</w:t>
      </w:r>
      <w:r w:rsidR="00EC0985" w:rsidRPr="009E2FBA">
        <w:rPr>
          <w:rFonts w:ascii="Segoe UI" w:hAnsi="Segoe UI" w:cs="Segoe UI"/>
          <w:noProof/>
          <w:color w:val="404040" w:themeColor="text1" w:themeTint="BF"/>
          <w:sz w:val="32"/>
          <w:szCs w:val="38"/>
          <w:lang w:val="es-CO"/>
        </w:rPr>
        <w:t>1</w:t>
      </w:r>
    </w:p>
    <w:p w14:paraId="2E83FF39" w14:textId="77777777" w:rsidR="007A7895" w:rsidRDefault="007A7895" w:rsidP="009E2FBA">
      <w:pPr>
        <w:spacing w:after="240"/>
        <w:rPr>
          <w:rFonts w:cs="Segoe UI"/>
          <w:b/>
          <w:bCs/>
          <w:color w:val="B6004B"/>
          <w:sz w:val="28"/>
          <w:szCs w:val="28"/>
        </w:rPr>
      </w:pPr>
    </w:p>
    <w:p w14:paraId="73F537D9" w14:textId="48E9057A" w:rsidR="009E2FBA" w:rsidRPr="00312B24" w:rsidRDefault="009E2FBA" w:rsidP="009E2FBA">
      <w:pPr>
        <w:spacing w:after="240"/>
        <w:rPr>
          <w:rFonts w:cs="Segoe UI"/>
          <w:b/>
          <w:bCs/>
          <w:color w:val="B6004B"/>
          <w:sz w:val="28"/>
          <w:szCs w:val="28"/>
        </w:rPr>
      </w:pPr>
      <w:r w:rsidRPr="00312B24">
        <w:rPr>
          <w:rFonts w:cs="Segoe UI"/>
          <w:b/>
          <w:bCs/>
          <w:color w:val="B6004B"/>
          <w:sz w:val="28"/>
          <w:szCs w:val="28"/>
        </w:rPr>
        <w:lastRenderedPageBreak/>
        <w:t>Versiones y Revisión del Documento</w:t>
      </w:r>
    </w:p>
    <w:tbl>
      <w:tblPr>
        <w:tblW w:w="9957" w:type="dxa"/>
        <w:tblInd w:w="-34" w:type="dxa"/>
        <w:tblBorders>
          <w:insideH w:val="single" w:sz="4" w:space="0" w:color="auto"/>
          <w:insideV w:val="single" w:sz="4" w:space="0" w:color="auto"/>
        </w:tblBorders>
        <w:tblLook w:val="01E0" w:firstRow="1" w:lastRow="1" w:firstColumn="1" w:lastColumn="1" w:noHBand="0" w:noVBand="0"/>
      </w:tblPr>
      <w:tblGrid>
        <w:gridCol w:w="1181"/>
        <w:gridCol w:w="4163"/>
        <w:gridCol w:w="3195"/>
        <w:gridCol w:w="1418"/>
      </w:tblGrid>
      <w:tr w:rsidR="009E2FBA" w:rsidRPr="009E2FBA" w14:paraId="4602E5A8" w14:textId="77777777" w:rsidTr="00C35B2A">
        <w:tc>
          <w:tcPr>
            <w:tcW w:w="1181" w:type="dxa"/>
          </w:tcPr>
          <w:p w14:paraId="216C7E17" w14:textId="77777777" w:rsidR="009E2FBA" w:rsidRPr="00A710E4" w:rsidRDefault="009E2FBA" w:rsidP="00312B24">
            <w:pPr>
              <w:rPr>
                <w:rFonts w:cs="Segoe UI"/>
                <w:color w:val="B6004B"/>
                <w:szCs w:val="20"/>
              </w:rPr>
            </w:pPr>
            <w:r w:rsidRPr="00A710E4">
              <w:rPr>
                <w:rFonts w:cs="Segoe UI"/>
                <w:color w:val="B6004B"/>
                <w:szCs w:val="20"/>
              </w:rPr>
              <w:t>Versión</w:t>
            </w:r>
          </w:p>
        </w:tc>
        <w:tc>
          <w:tcPr>
            <w:tcW w:w="4163" w:type="dxa"/>
          </w:tcPr>
          <w:p w14:paraId="5A2DEE61" w14:textId="77777777" w:rsidR="009E2FBA" w:rsidRPr="00A710E4" w:rsidRDefault="009E2FBA" w:rsidP="00312B24">
            <w:pPr>
              <w:rPr>
                <w:rFonts w:cs="Segoe UI"/>
                <w:color w:val="B6004B"/>
                <w:szCs w:val="20"/>
              </w:rPr>
            </w:pPr>
            <w:r w:rsidRPr="00A710E4">
              <w:rPr>
                <w:rFonts w:cs="Segoe UI"/>
                <w:color w:val="B6004B"/>
                <w:szCs w:val="20"/>
              </w:rPr>
              <w:t>Descripción Versión</w:t>
            </w:r>
          </w:p>
        </w:tc>
        <w:tc>
          <w:tcPr>
            <w:tcW w:w="3195" w:type="dxa"/>
          </w:tcPr>
          <w:p w14:paraId="2F1ED7A8" w14:textId="77777777" w:rsidR="009E2FBA" w:rsidRPr="00A710E4" w:rsidRDefault="009E2FBA" w:rsidP="00312B24">
            <w:pPr>
              <w:rPr>
                <w:rFonts w:cs="Segoe UI"/>
                <w:color w:val="B6004B"/>
                <w:szCs w:val="20"/>
              </w:rPr>
            </w:pPr>
            <w:r w:rsidRPr="00A710E4">
              <w:rPr>
                <w:rFonts w:cs="Segoe UI"/>
                <w:color w:val="B6004B"/>
                <w:szCs w:val="20"/>
              </w:rPr>
              <w:t>Elaboración</w:t>
            </w:r>
          </w:p>
        </w:tc>
        <w:tc>
          <w:tcPr>
            <w:tcW w:w="1418" w:type="dxa"/>
          </w:tcPr>
          <w:p w14:paraId="4D440865" w14:textId="77777777" w:rsidR="009E2FBA" w:rsidRPr="00A710E4" w:rsidRDefault="009E2FBA" w:rsidP="00312B24">
            <w:pPr>
              <w:rPr>
                <w:rFonts w:cs="Segoe UI"/>
                <w:color w:val="B6004B"/>
                <w:szCs w:val="20"/>
              </w:rPr>
            </w:pPr>
            <w:r w:rsidRPr="00A710E4">
              <w:rPr>
                <w:rFonts w:cs="Segoe UI"/>
                <w:color w:val="B6004B"/>
                <w:szCs w:val="20"/>
              </w:rPr>
              <w:t>Fecha</w:t>
            </w:r>
          </w:p>
        </w:tc>
      </w:tr>
      <w:tr w:rsidR="009E2FBA" w:rsidRPr="009E2FBA" w14:paraId="684B5281" w14:textId="77777777" w:rsidTr="00C35B2A">
        <w:tc>
          <w:tcPr>
            <w:tcW w:w="1181" w:type="dxa"/>
          </w:tcPr>
          <w:p w14:paraId="78312523" w14:textId="77777777" w:rsidR="009E2FBA" w:rsidRPr="009E2FBA" w:rsidRDefault="009E2FBA" w:rsidP="00312B24">
            <w:pPr>
              <w:rPr>
                <w:rFonts w:cs="Segoe UI"/>
                <w:szCs w:val="20"/>
              </w:rPr>
            </w:pPr>
            <w:r w:rsidRPr="009E2FBA">
              <w:rPr>
                <w:rFonts w:cs="Segoe UI"/>
                <w:szCs w:val="20"/>
              </w:rPr>
              <w:t>1.0</w:t>
            </w:r>
          </w:p>
        </w:tc>
        <w:tc>
          <w:tcPr>
            <w:tcW w:w="4163" w:type="dxa"/>
          </w:tcPr>
          <w:p w14:paraId="106A9805" w14:textId="77777777" w:rsidR="009E2FBA" w:rsidRPr="009E2FBA" w:rsidRDefault="009E2FBA" w:rsidP="00312B24">
            <w:pPr>
              <w:rPr>
                <w:rFonts w:cs="Segoe UI"/>
                <w:szCs w:val="20"/>
              </w:rPr>
            </w:pPr>
            <w:r w:rsidRPr="009E2FBA">
              <w:rPr>
                <w:rFonts w:cs="Segoe UI"/>
                <w:szCs w:val="20"/>
              </w:rPr>
              <w:t>Versión inicial</w:t>
            </w:r>
          </w:p>
        </w:tc>
        <w:tc>
          <w:tcPr>
            <w:tcW w:w="3195" w:type="dxa"/>
          </w:tcPr>
          <w:p w14:paraId="6456A54C" w14:textId="62010C25" w:rsidR="009E2FBA" w:rsidRPr="009E2FBA" w:rsidRDefault="007A7895" w:rsidP="00312B24">
            <w:pPr>
              <w:rPr>
                <w:rFonts w:cs="Segoe UI"/>
                <w:szCs w:val="20"/>
              </w:rPr>
            </w:pPr>
            <w:r>
              <w:rPr>
                <w:rFonts w:cs="Segoe UI"/>
                <w:szCs w:val="20"/>
              </w:rPr>
              <w:t>Luis Carlos Cardozo Nuñez</w:t>
            </w:r>
            <w:r w:rsidR="002753AE">
              <w:rPr>
                <w:rFonts w:cs="Segoe UI"/>
                <w:szCs w:val="20"/>
              </w:rPr>
              <w:t xml:space="preserve"> </w:t>
            </w:r>
          </w:p>
        </w:tc>
        <w:tc>
          <w:tcPr>
            <w:tcW w:w="1418" w:type="dxa"/>
          </w:tcPr>
          <w:p w14:paraId="6B103843" w14:textId="3BB41A67" w:rsidR="009E2FBA" w:rsidRPr="009E2FBA" w:rsidRDefault="00C35B2A" w:rsidP="00312B24">
            <w:pPr>
              <w:rPr>
                <w:rFonts w:cs="Segoe UI"/>
                <w:szCs w:val="20"/>
              </w:rPr>
            </w:pPr>
            <w:r>
              <w:rPr>
                <w:rFonts w:cs="Segoe UI"/>
                <w:szCs w:val="20"/>
              </w:rPr>
              <w:t>1</w:t>
            </w:r>
            <w:r w:rsidR="009E2FBA" w:rsidRPr="009E2FBA">
              <w:rPr>
                <w:rFonts w:cs="Segoe UI"/>
                <w:szCs w:val="20"/>
              </w:rPr>
              <w:t>.0</w:t>
            </w:r>
            <w:r w:rsidR="007A7895">
              <w:rPr>
                <w:rFonts w:cs="Segoe UI"/>
                <w:szCs w:val="20"/>
              </w:rPr>
              <w:t>9</w:t>
            </w:r>
            <w:r w:rsidR="009E2FBA" w:rsidRPr="009E2FBA">
              <w:rPr>
                <w:rFonts w:cs="Segoe UI"/>
                <w:szCs w:val="20"/>
              </w:rPr>
              <w:t>.2021</w:t>
            </w:r>
          </w:p>
        </w:tc>
      </w:tr>
    </w:tbl>
    <w:p w14:paraId="64CBA390" w14:textId="3D6D14C2" w:rsidR="009E2FBA" w:rsidRDefault="009E2FBA" w:rsidP="009E2FBA">
      <w:pPr>
        <w:jc w:val="center"/>
        <w:rPr>
          <w:rFonts w:cs="Segoe UI"/>
        </w:rPr>
      </w:pPr>
    </w:p>
    <w:p w14:paraId="1CC21AF7" w14:textId="0E852B66" w:rsidR="00A710E4" w:rsidRDefault="00A710E4" w:rsidP="009E2FBA">
      <w:pPr>
        <w:jc w:val="center"/>
        <w:rPr>
          <w:rFonts w:cs="Segoe UI"/>
        </w:rPr>
      </w:pPr>
    </w:p>
    <w:p w14:paraId="25DE93AA" w14:textId="66D3AFA8" w:rsidR="00A710E4" w:rsidRDefault="00A710E4" w:rsidP="009E2FBA">
      <w:pPr>
        <w:jc w:val="center"/>
        <w:rPr>
          <w:rFonts w:cs="Segoe UI"/>
        </w:rPr>
      </w:pPr>
    </w:p>
    <w:p w14:paraId="6206A422" w14:textId="33D39FF8" w:rsidR="00A710E4" w:rsidRDefault="00A710E4" w:rsidP="009E2FBA">
      <w:pPr>
        <w:jc w:val="center"/>
        <w:rPr>
          <w:rFonts w:cs="Segoe UI"/>
        </w:rPr>
      </w:pPr>
    </w:p>
    <w:p w14:paraId="58ACAAFC" w14:textId="732860BB" w:rsidR="00A710E4" w:rsidRDefault="00A710E4" w:rsidP="009E2FBA">
      <w:pPr>
        <w:jc w:val="center"/>
        <w:rPr>
          <w:rFonts w:cs="Segoe UI"/>
        </w:rPr>
      </w:pPr>
    </w:p>
    <w:p w14:paraId="6F13E84E" w14:textId="69C3FAA2" w:rsidR="00A710E4" w:rsidRDefault="00A710E4" w:rsidP="009E2FBA">
      <w:pPr>
        <w:jc w:val="center"/>
        <w:rPr>
          <w:rFonts w:cs="Segoe UI"/>
        </w:rPr>
      </w:pPr>
    </w:p>
    <w:p w14:paraId="1E731443" w14:textId="3FDD0809" w:rsidR="00A710E4" w:rsidRDefault="00A710E4" w:rsidP="009E2FBA">
      <w:pPr>
        <w:jc w:val="center"/>
        <w:rPr>
          <w:rFonts w:cs="Segoe UI"/>
        </w:rPr>
      </w:pPr>
    </w:p>
    <w:p w14:paraId="1D8A15DE" w14:textId="55759BE5" w:rsidR="00A710E4" w:rsidRDefault="00A710E4" w:rsidP="009E2FBA">
      <w:pPr>
        <w:jc w:val="center"/>
        <w:rPr>
          <w:rFonts w:cs="Segoe UI"/>
        </w:rPr>
      </w:pPr>
    </w:p>
    <w:p w14:paraId="1BEA8D84" w14:textId="1043B4F5" w:rsidR="00A710E4" w:rsidRDefault="00A710E4" w:rsidP="009E2FBA">
      <w:pPr>
        <w:jc w:val="center"/>
        <w:rPr>
          <w:rFonts w:cs="Segoe UI"/>
        </w:rPr>
      </w:pPr>
    </w:p>
    <w:p w14:paraId="1081D0BB" w14:textId="5F315279" w:rsidR="00A710E4" w:rsidRDefault="00A710E4" w:rsidP="009E2FBA">
      <w:pPr>
        <w:jc w:val="center"/>
        <w:rPr>
          <w:rFonts w:cs="Segoe UI"/>
        </w:rPr>
      </w:pPr>
    </w:p>
    <w:p w14:paraId="0235E32C" w14:textId="6858C215" w:rsidR="00A710E4" w:rsidRDefault="00A710E4" w:rsidP="009E2FBA">
      <w:pPr>
        <w:jc w:val="center"/>
        <w:rPr>
          <w:rFonts w:cs="Segoe UI"/>
        </w:rPr>
      </w:pPr>
    </w:p>
    <w:p w14:paraId="301A9B30" w14:textId="07C05F13" w:rsidR="00A710E4" w:rsidRDefault="00A710E4" w:rsidP="009E2FBA">
      <w:pPr>
        <w:jc w:val="center"/>
        <w:rPr>
          <w:rFonts w:cs="Segoe UI"/>
        </w:rPr>
      </w:pPr>
    </w:p>
    <w:p w14:paraId="7A0C1F2F" w14:textId="3E15529F" w:rsidR="00A710E4" w:rsidRDefault="00A710E4" w:rsidP="009E2FBA">
      <w:pPr>
        <w:jc w:val="center"/>
        <w:rPr>
          <w:rFonts w:cs="Segoe UI"/>
        </w:rPr>
      </w:pPr>
    </w:p>
    <w:p w14:paraId="530F840A" w14:textId="15494B27" w:rsidR="00A710E4" w:rsidRDefault="00A710E4" w:rsidP="009E2FBA">
      <w:pPr>
        <w:jc w:val="center"/>
        <w:rPr>
          <w:rFonts w:cs="Segoe UI"/>
        </w:rPr>
      </w:pPr>
    </w:p>
    <w:p w14:paraId="37D4D0A4" w14:textId="7A54E344" w:rsidR="00A710E4" w:rsidRDefault="00A710E4" w:rsidP="009E2FBA">
      <w:pPr>
        <w:jc w:val="center"/>
        <w:rPr>
          <w:rFonts w:cs="Segoe UI"/>
        </w:rPr>
      </w:pPr>
    </w:p>
    <w:p w14:paraId="259F90AE" w14:textId="757E291E" w:rsidR="00A710E4" w:rsidRDefault="00A710E4" w:rsidP="009E2FBA">
      <w:pPr>
        <w:jc w:val="center"/>
        <w:rPr>
          <w:rFonts w:cs="Segoe UI"/>
        </w:rPr>
      </w:pPr>
    </w:p>
    <w:p w14:paraId="03FC4FCD" w14:textId="018E0E2B" w:rsidR="00A710E4" w:rsidRDefault="00A710E4" w:rsidP="009E2FBA">
      <w:pPr>
        <w:jc w:val="center"/>
        <w:rPr>
          <w:rFonts w:cs="Segoe UI"/>
        </w:rPr>
      </w:pPr>
    </w:p>
    <w:p w14:paraId="41C23EEB" w14:textId="53F49929" w:rsidR="00A710E4" w:rsidRDefault="00A710E4" w:rsidP="009E2FBA">
      <w:pPr>
        <w:jc w:val="center"/>
        <w:rPr>
          <w:rFonts w:cs="Segoe UI"/>
        </w:rPr>
      </w:pPr>
    </w:p>
    <w:p w14:paraId="69A48C63" w14:textId="7A5F0782" w:rsidR="00A710E4" w:rsidRDefault="00A710E4" w:rsidP="009E2FBA">
      <w:pPr>
        <w:jc w:val="center"/>
        <w:rPr>
          <w:rFonts w:cs="Segoe UI"/>
        </w:rPr>
      </w:pPr>
    </w:p>
    <w:p w14:paraId="2AB00B13" w14:textId="3EA5B3B1" w:rsidR="00C35B2A" w:rsidRDefault="00C35B2A" w:rsidP="009E2FBA">
      <w:pPr>
        <w:jc w:val="center"/>
        <w:rPr>
          <w:rFonts w:cs="Segoe UI"/>
        </w:rPr>
      </w:pPr>
    </w:p>
    <w:p w14:paraId="75EB5454" w14:textId="77777777" w:rsidR="00C35B2A" w:rsidRDefault="00C35B2A" w:rsidP="009E2FBA">
      <w:pPr>
        <w:jc w:val="center"/>
        <w:rPr>
          <w:rFonts w:cs="Segoe UI"/>
        </w:rPr>
      </w:pPr>
    </w:p>
    <w:p w14:paraId="14915DF8" w14:textId="77777777" w:rsidR="002753AE" w:rsidRDefault="002753AE" w:rsidP="009E2FBA">
      <w:pPr>
        <w:jc w:val="center"/>
        <w:rPr>
          <w:rFonts w:cs="Segoe UI"/>
        </w:rPr>
      </w:pPr>
    </w:p>
    <w:sdt>
      <w:sdtPr>
        <w:rPr>
          <w:rFonts w:asciiTheme="minorHAnsi" w:eastAsiaTheme="minorHAnsi" w:hAnsiTheme="minorHAnsi" w:cs="Segoe UI"/>
          <w:b w:val="0"/>
          <w:bCs w:val="0"/>
          <w:color w:val="auto"/>
          <w:sz w:val="22"/>
          <w:szCs w:val="22"/>
          <w:lang w:val="es-CO" w:eastAsia="en-US"/>
        </w:rPr>
        <w:id w:val="1501924180"/>
        <w:docPartObj>
          <w:docPartGallery w:val="Table of Contents"/>
          <w:docPartUnique/>
        </w:docPartObj>
      </w:sdtPr>
      <w:sdtEndPr>
        <w:rPr>
          <w:rFonts w:ascii="Segoe UI" w:hAnsi="Segoe UI" w:cstheme="minorBidi"/>
        </w:rPr>
      </w:sdtEndPr>
      <w:sdtContent>
        <w:p w14:paraId="1B737D2D" w14:textId="62756413" w:rsidR="00A710E4" w:rsidRPr="00312B24" w:rsidRDefault="00A710E4" w:rsidP="00732598">
          <w:pPr>
            <w:pStyle w:val="TtuloTDC"/>
            <w:numPr>
              <w:ilvl w:val="0"/>
              <w:numId w:val="0"/>
            </w:numPr>
            <w:tabs>
              <w:tab w:val="left" w:pos="6300"/>
            </w:tabs>
            <w:jc w:val="left"/>
            <w:rPr>
              <w:rFonts w:cs="Segoe UI"/>
            </w:rPr>
          </w:pPr>
          <w:r w:rsidRPr="00312B24">
            <w:rPr>
              <w:rFonts w:cs="Segoe UI"/>
            </w:rPr>
            <w:t>Contenido</w:t>
          </w:r>
          <w:r w:rsidR="00732598">
            <w:rPr>
              <w:rFonts w:cs="Segoe UI"/>
            </w:rPr>
            <w:tab/>
          </w:r>
        </w:p>
        <w:p w14:paraId="04357A41" w14:textId="77777777" w:rsidR="00A710E4" w:rsidRPr="00A710E4" w:rsidRDefault="00A710E4" w:rsidP="00A710E4">
          <w:pPr>
            <w:rPr>
              <w:lang w:val="es-ES" w:eastAsia="x-none"/>
            </w:rPr>
          </w:pPr>
        </w:p>
        <w:p w14:paraId="4069B2C2" w14:textId="582587A2" w:rsidR="00860685" w:rsidRDefault="00312B24">
          <w:pPr>
            <w:pStyle w:val="TDC1"/>
            <w:tabs>
              <w:tab w:val="right" w:leader="dot" w:pos="9350"/>
            </w:tabs>
            <w:rPr>
              <w:rFonts w:asciiTheme="minorHAnsi" w:eastAsiaTheme="minorEastAsia" w:hAnsiTheme="minorHAnsi" w:cstheme="minorBidi"/>
              <w:b w:val="0"/>
              <w:bCs w:val="0"/>
              <w:color w:val="auto"/>
              <w:sz w:val="22"/>
              <w:szCs w:val="22"/>
              <w:lang w:val="es-CO" w:eastAsia="es-CO"/>
            </w:rPr>
          </w:pPr>
          <w:r>
            <w:fldChar w:fldCharType="begin"/>
          </w:r>
          <w:r>
            <w:instrText xml:space="preserve"> TOC \o "1-3" \h \z \u </w:instrText>
          </w:r>
          <w:r>
            <w:fldChar w:fldCharType="separate"/>
          </w:r>
          <w:hyperlink w:anchor="_Toc85566035" w:history="1">
            <w:r w:rsidR="00860685" w:rsidRPr="009D67AF">
              <w:rPr>
                <w:rStyle w:val="Hipervnculo"/>
                <w:rFonts w:eastAsiaTheme="majorEastAsia"/>
              </w:rPr>
              <w:t>1.</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eastAsiaTheme="majorEastAsia"/>
              </w:rPr>
              <w:t>Introducción</w:t>
            </w:r>
            <w:r w:rsidR="00860685">
              <w:rPr>
                <w:webHidden/>
              </w:rPr>
              <w:tab/>
            </w:r>
            <w:r w:rsidR="00860685">
              <w:rPr>
                <w:webHidden/>
              </w:rPr>
              <w:fldChar w:fldCharType="begin"/>
            </w:r>
            <w:r w:rsidR="00860685">
              <w:rPr>
                <w:webHidden/>
              </w:rPr>
              <w:instrText xml:space="preserve"> PAGEREF _Toc85566035 \h </w:instrText>
            </w:r>
            <w:r w:rsidR="00860685">
              <w:rPr>
                <w:webHidden/>
              </w:rPr>
            </w:r>
            <w:r w:rsidR="00860685">
              <w:rPr>
                <w:webHidden/>
              </w:rPr>
              <w:fldChar w:fldCharType="separate"/>
            </w:r>
            <w:r w:rsidR="00860685">
              <w:rPr>
                <w:webHidden/>
              </w:rPr>
              <w:t>6</w:t>
            </w:r>
            <w:r w:rsidR="00860685">
              <w:rPr>
                <w:webHidden/>
              </w:rPr>
              <w:fldChar w:fldCharType="end"/>
            </w:r>
          </w:hyperlink>
        </w:p>
        <w:p w14:paraId="31FB950B" w14:textId="6EB98FE9" w:rsidR="00860685" w:rsidRDefault="00860685">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36" w:history="1">
            <w:r w:rsidRPr="009D67AF">
              <w:rPr>
                <w:rStyle w:val="Hipervnculo"/>
                <w:rFonts w:cs="Segoe UI"/>
              </w:rPr>
              <w:t>2.</w:t>
            </w:r>
            <w:r>
              <w:rPr>
                <w:rFonts w:asciiTheme="minorHAnsi" w:eastAsiaTheme="minorEastAsia" w:hAnsiTheme="minorHAnsi" w:cstheme="minorBidi"/>
                <w:b w:val="0"/>
                <w:bCs w:val="0"/>
                <w:color w:val="auto"/>
                <w:sz w:val="22"/>
                <w:szCs w:val="22"/>
                <w:lang w:val="es-CO" w:eastAsia="es-CO"/>
              </w:rPr>
              <w:tab/>
            </w:r>
            <w:r w:rsidRPr="009D67AF">
              <w:rPr>
                <w:rStyle w:val="Hipervnculo"/>
                <w:rFonts w:cs="Segoe UI"/>
              </w:rPr>
              <w:t>Conceptualización métodos valuatorios</w:t>
            </w:r>
            <w:r>
              <w:rPr>
                <w:webHidden/>
              </w:rPr>
              <w:tab/>
            </w:r>
            <w:r>
              <w:rPr>
                <w:webHidden/>
              </w:rPr>
              <w:fldChar w:fldCharType="begin"/>
            </w:r>
            <w:r>
              <w:rPr>
                <w:webHidden/>
              </w:rPr>
              <w:instrText xml:space="preserve"> PAGEREF _Toc85566036 \h </w:instrText>
            </w:r>
            <w:r>
              <w:rPr>
                <w:webHidden/>
              </w:rPr>
            </w:r>
            <w:r>
              <w:rPr>
                <w:webHidden/>
              </w:rPr>
              <w:fldChar w:fldCharType="separate"/>
            </w:r>
            <w:r>
              <w:rPr>
                <w:webHidden/>
              </w:rPr>
              <w:t>7</w:t>
            </w:r>
            <w:r>
              <w:rPr>
                <w:webHidden/>
              </w:rPr>
              <w:fldChar w:fldCharType="end"/>
            </w:r>
          </w:hyperlink>
        </w:p>
        <w:p w14:paraId="1B91954C" w14:textId="70BCDDF5"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37" w:history="1">
            <w:r w:rsidRPr="009D67AF">
              <w:rPr>
                <w:rStyle w:val="Hipervnculo"/>
                <w:noProof/>
              </w:rPr>
              <w:t>2.1</w:t>
            </w:r>
            <w:r>
              <w:rPr>
                <w:rFonts w:asciiTheme="minorHAnsi" w:eastAsiaTheme="minorEastAsia" w:hAnsiTheme="minorHAnsi"/>
                <w:noProof/>
                <w:lang w:eastAsia="es-CO"/>
              </w:rPr>
              <w:tab/>
            </w:r>
            <w:r w:rsidRPr="009D67AF">
              <w:rPr>
                <w:rStyle w:val="Hipervnculo"/>
                <w:noProof/>
                <w:lang w:val="es-US"/>
              </w:rPr>
              <w:t>Referencias Normativas</w:t>
            </w:r>
            <w:r>
              <w:rPr>
                <w:noProof/>
                <w:webHidden/>
              </w:rPr>
              <w:tab/>
            </w:r>
            <w:r>
              <w:rPr>
                <w:noProof/>
                <w:webHidden/>
              </w:rPr>
              <w:fldChar w:fldCharType="begin"/>
            </w:r>
            <w:r>
              <w:rPr>
                <w:noProof/>
                <w:webHidden/>
              </w:rPr>
              <w:instrText xml:space="preserve"> PAGEREF _Toc85566037 \h </w:instrText>
            </w:r>
            <w:r>
              <w:rPr>
                <w:noProof/>
                <w:webHidden/>
              </w:rPr>
            </w:r>
            <w:r>
              <w:rPr>
                <w:noProof/>
                <w:webHidden/>
              </w:rPr>
              <w:fldChar w:fldCharType="separate"/>
            </w:r>
            <w:r>
              <w:rPr>
                <w:noProof/>
                <w:webHidden/>
              </w:rPr>
              <w:t>7</w:t>
            </w:r>
            <w:r>
              <w:rPr>
                <w:noProof/>
                <w:webHidden/>
              </w:rPr>
              <w:fldChar w:fldCharType="end"/>
            </w:r>
          </w:hyperlink>
        </w:p>
        <w:p w14:paraId="3B195755" w14:textId="5E29C383"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38" w:history="1">
            <w:r w:rsidRPr="009D67AF">
              <w:rPr>
                <w:rStyle w:val="Hipervnculo"/>
                <w:noProof/>
                <w:lang w:val="es-US"/>
              </w:rPr>
              <w:t>2.2</w:t>
            </w:r>
            <w:r>
              <w:rPr>
                <w:rFonts w:asciiTheme="minorHAnsi" w:eastAsiaTheme="minorEastAsia" w:hAnsiTheme="minorHAnsi"/>
                <w:noProof/>
                <w:lang w:eastAsia="es-CO"/>
              </w:rPr>
              <w:tab/>
            </w:r>
            <w:r w:rsidRPr="009D67AF">
              <w:rPr>
                <w:rStyle w:val="Hipervnculo"/>
                <w:noProof/>
                <w:lang w:val="es-US"/>
              </w:rPr>
              <w:t>Términos y Definiciones</w:t>
            </w:r>
            <w:r>
              <w:rPr>
                <w:noProof/>
                <w:webHidden/>
              </w:rPr>
              <w:tab/>
            </w:r>
            <w:r>
              <w:rPr>
                <w:noProof/>
                <w:webHidden/>
              </w:rPr>
              <w:fldChar w:fldCharType="begin"/>
            </w:r>
            <w:r>
              <w:rPr>
                <w:noProof/>
                <w:webHidden/>
              </w:rPr>
              <w:instrText xml:space="preserve"> PAGEREF _Toc85566038 \h </w:instrText>
            </w:r>
            <w:r>
              <w:rPr>
                <w:noProof/>
                <w:webHidden/>
              </w:rPr>
            </w:r>
            <w:r>
              <w:rPr>
                <w:noProof/>
                <w:webHidden/>
              </w:rPr>
              <w:fldChar w:fldCharType="separate"/>
            </w:r>
            <w:r>
              <w:rPr>
                <w:noProof/>
                <w:webHidden/>
              </w:rPr>
              <w:t>7</w:t>
            </w:r>
            <w:r>
              <w:rPr>
                <w:noProof/>
                <w:webHidden/>
              </w:rPr>
              <w:fldChar w:fldCharType="end"/>
            </w:r>
          </w:hyperlink>
        </w:p>
        <w:p w14:paraId="56381FBC" w14:textId="21CF7AA9"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39" w:history="1">
            <w:r w:rsidRPr="009D67AF">
              <w:rPr>
                <w:rStyle w:val="Hipervnculo"/>
                <w:noProof/>
                <w:lang w:val="es-US"/>
              </w:rPr>
              <w:t>2.3</w:t>
            </w:r>
            <w:r>
              <w:rPr>
                <w:rFonts w:asciiTheme="minorHAnsi" w:eastAsiaTheme="minorEastAsia" w:hAnsiTheme="minorHAnsi"/>
                <w:noProof/>
                <w:lang w:eastAsia="es-CO"/>
              </w:rPr>
              <w:tab/>
            </w:r>
            <w:r w:rsidRPr="009D67AF">
              <w:rPr>
                <w:rStyle w:val="Hipervnculo"/>
                <w:noProof/>
                <w:lang w:val="es-US"/>
              </w:rPr>
              <w:t>Resumen del proceso de valuación</w:t>
            </w:r>
            <w:r>
              <w:rPr>
                <w:noProof/>
                <w:webHidden/>
              </w:rPr>
              <w:tab/>
            </w:r>
            <w:r>
              <w:rPr>
                <w:noProof/>
                <w:webHidden/>
              </w:rPr>
              <w:fldChar w:fldCharType="begin"/>
            </w:r>
            <w:r>
              <w:rPr>
                <w:noProof/>
                <w:webHidden/>
              </w:rPr>
              <w:instrText xml:space="preserve"> PAGEREF _Toc85566039 \h </w:instrText>
            </w:r>
            <w:r>
              <w:rPr>
                <w:noProof/>
                <w:webHidden/>
              </w:rPr>
            </w:r>
            <w:r>
              <w:rPr>
                <w:noProof/>
                <w:webHidden/>
              </w:rPr>
              <w:fldChar w:fldCharType="separate"/>
            </w:r>
            <w:r>
              <w:rPr>
                <w:noProof/>
                <w:webHidden/>
              </w:rPr>
              <w:t>9</w:t>
            </w:r>
            <w:r>
              <w:rPr>
                <w:noProof/>
                <w:webHidden/>
              </w:rPr>
              <w:fldChar w:fldCharType="end"/>
            </w:r>
          </w:hyperlink>
        </w:p>
        <w:p w14:paraId="4226508E" w14:textId="30DDA335" w:rsidR="00860685" w:rsidRDefault="00860685">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40" w:history="1">
            <w:r w:rsidRPr="009D67AF">
              <w:rPr>
                <w:rStyle w:val="Hipervnculo"/>
                <w:rFonts w:cs="Segoe UI"/>
              </w:rPr>
              <w:t>3.</w:t>
            </w:r>
            <w:r>
              <w:rPr>
                <w:rFonts w:asciiTheme="minorHAnsi" w:eastAsiaTheme="minorEastAsia" w:hAnsiTheme="minorHAnsi" w:cstheme="minorBidi"/>
                <w:b w:val="0"/>
                <w:bCs w:val="0"/>
                <w:color w:val="auto"/>
                <w:sz w:val="22"/>
                <w:szCs w:val="22"/>
                <w:lang w:val="es-CO" w:eastAsia="es-CO"/>
              </w:rPr>
              <w:tab/>
            </w:r>
            <w:r w:rsidRPr="009D67AF">
              <w:rPr>
                <w:rStyle w:val="Hipervnculo"/>
                <w:rFonts w:cs="Segoe UI"/>
              </w:rPr>
              <w:t>Métodos Valuatorios</w:t>
            </w:r>
            <w:r>
              <w:rPr>
                <w:webHidden/>
              </w:rPr>
              <w:tab/>
            </w:r>
            <w:r>
              <w:rPr>
                <w:webHidden/>
              </w:rPr>
              <w:fldChar w:fldCharType="begin"/>
            </w:r>
            <w:r>
              <w:rPr>
                <w:webHidden/>
              </w:rPr>
              <w:instrText xml:space="preserve"> PAGEREF _Toc85566040 \h </w:instrText>
            </w:r>
            <w:r>
              <w:rPr>
                <w:webHidden/>
              </w:rPr>
            </w:r>
            <w:r>
              <w:rPr>
                <w:webHidden/>
              </w:rPr>
              <w:fldChar w:fldCharType="separate"/>
            </w:r>
            <w:r>
              <w:rPr>
                <w:webHidden/>
              </w:rPr>
              <w:t>10</w:t>
            </w:r>
            <w:r>
              <w:rPr>
                <w:webHidden/>
              </w:rPr>
              <w:fldChar w:fldCharType="end"/>
            </w:r>
          </w:hyperlink>
        </w:p>
        <w:p w14:paraId="52ED2895" w14:textId="531B862B"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41" w:history="1">
            <w:r w:rsidRPr="009D67AF">
              <w:rPr>
                <w:rStyle w:val="Hipervnculo"/>
                <w:noProof/>
              </w:rPr>
              <w:t>3.1</w:t>
            </w:r>
            <w:r>
              <w:rPr>
                <w:rFonts w:asciiTheme="minorHAnsi" w:eastAsiaTheme="minorEastAsia" w:hAnsiTheme="minorHAnsi"/>
                <w:noProof/>
                <w:lang w:eastAsia="es-CO"/>
              </w:rPr>
              <w:tab/>
            </w:r>
            <w:r w:rsidRPr="009D67AF">
              <w:rPr>
                <w:rStyle w:val="Hipervnculo"/>
                <w:noProof/>
              </w:rPr>
              <w:t>Valoración puntual de bienes inmuebles en Colombia</w:t>
            </w:r>
            <w:r>
              <w:rPr>
                <w:noProof/>
                <w:webHidden/>
              </w:rPr>
              <w:tab/>
            </w:r>
            <w:r>
              <w:rPr>
                <w:noProof/>
                <w:webHidden/>
              </w:rPr>
              <w:fldChar w:fldCharType="begin"/>
            </w:r>
            <w:r>
              <w:rPr>
                <w:noProof/>
                <w:webHidden/>
              </w:rPr>
              <w:instrText xml:space="preserve"> PAGEREF _Toc85566041 \h </w:instrText>
            </w:r>
            <w:r>
              <w:rPr>
                <w:noProof/>
                <w:webHidden/>
              </w:rPr>
            </w:r>
            <w:r>
              <w:rPr>
                <w:noProof/>
                <w:webHidden/>
              </w:rPr>
              <w:fldChar w:fldCharType="separate"/>
            </w:r>
            <w:r>
              <w:rPr>
                <w:noProof/>
                <w:webHidden/>
              </w:rPr>
              <w:t>10</w:t>
            </w:r>
            <w:r>
              <w:rPr>
                <w:noProof/>
                <w:webHidden/>
              </w:rPr>
              <w:fldChar w:fldCharType="end"/>
            </w:r>
          </w:hyperlink>
        </w:p>
        <w:p w14:paraId="6F3AC387" w14:textId="67252580" w:rsidR="00860685" w:rsidRDefault="00860685">
          <w:pPr>
            <w:pStyle w:val="TDC3"/>
            <w:tabs>
              <w:tab w:val="left" w:pos="1320"/>
              <w:tab w:val="right" w:leader="dot" w:pos="9350"/>
            </w:tabs>
            <w:rPr>
              <w:rFonts w:asciiTheme="minorHAnsi" w:hAnsiTheme="minorHAnsi" w:cstheme="minorBidi"/>
              <w:noProof/>
            </w:rPr>
          </w:pPr>
          <w:hyperlink w:anchor="_Toc85566042" w:history="1">
            <w:r w:rsidRPr="009D67AF">
              <w:rPr>
                <w:rStyle w:val="Hipervnculo"/>
                <w:rFonts w:eastAsia="Times New Roman" w:cs="Segoe UI"/>
                <w:b/>
                <w:bCs/>
                <w:noProof/>
                <w:lang w:eastAsia="x-none"/>
              </w:rPr>
              <w:t>3.1.1</w:t>
            </w:r>
            <w:r>
              <w:rPr>
                <w:rFonts w:asciiTheme="minorHAnsi" w:hAnsiTheme="minorHAnsi" w:cstheme="minorBidi"/>
                <w:noProof/>
              </w:rPr>
              <w:tab/>
            </w:r>
            <w:r w:rsidRPr="009D67AF">
              <w:rPr>
                <w:rStyle w:val="Hipervnculo"/>
                <w:rFonts w:eastAsia="Times New Roman" w:cs="Segoe UI"/>
                <w:b/>
                <w:bCs/>
                <w:noProof/>
                <w:shd w:val="clear" w:color="auto" w:fill="FFFFFF"/>
                <w:lang w:val="x-none" w:eastAsia="x-none"/>
              </w:rPr>
              <w:t>Método de comparación o de mercado</w:t>
            </w:r>
            <w:r>
              <w:rPr>
                <w:noProof/>
                <w:webHidden/>
              </w:rPr>
              <w:tab/>
            </w:r>
            <w:r>
              <w:rPr>
                <w:noProof/>
                <w:webHidden/>
              </w:rPr>
              <w:fldChar w:fldCharType="begin"/>
            </w:r>
            <w:r>
              <w:rPr>
                <w:noProof/>
                <w:webHidden/>
              </w:rPr>
              <w:instrText xml:space="preserve"> PAGEREF _Toc85566042 \h </w:instrText>
            </w:r>
            <w:r>
              <w:rPr>
                <w:noProof/>
                <w:webHidden/>
              </w:rPr>
            </w:r>
            <w:r>
              <w:rPr>
                <w:noProof/>
                <w:webHidden/>
              </w:rPr>
              <w:fldChar w:fldCharType="separate"/>
            </w:r>
            <w:r>
              <w:rPr>
                <w:noProof/>
                <w:webHidden/>
              </w:rPr>
              <w:t>10</w:t>
            </w:r>
            <w:r>
              <w:rPr>
                <w:noProof/>
                <w:webHidden/>
              </w:rPr>
              <w:fldChar w:fldCharType="end"/>
            </w:r>
          </w:hyperlink>
        </w:p>
        <w:p w14:paraId="3C6C055C" w14:textId="56139510" w:rsidR="00860685" w:rsidRDefault="00860685">
          <w:pPr>
            <w:pStyle w:val="TDC3"/>
            <w:tabs>
              <w:tab w:val="left" w:pos="1320"/>
              <w:tab w:val="right" w:leader="dot" w:pos="9350"/>
            </w:tabs>
            <w:rPr>
              <w:rFonts w:asciiTheme="minorHAnsi" w:hAnsiTheme="minorHAnsi" w:cstheme="minorBidi"/>
              <w:noProof/>
            </w:rPr>
          </w:pPr>
          <w:hyperlink w:anchor="_Toc85566043" w:history="1">
            <w:r w:rsidRPr="009D67AF">
              <w:rPr>
                <w:rStyle w:val="Hipervnculo"/>
                <w:rFonts w:eastAsia="Times New Roman" w:cs="Segoe UI"/>
                <w:b/>
                <w:bCs/>
                <w:noProof/>
                <w:lang w:val="x-none" w:eastAsia="x-none"/>
              </w:rPr>
              <w:t>3.1.2</w:t>
            </w:r>
            <w:r>
              <w:rPr>
                <w:rFonts w:asciiTheme="minorHAnsi" w:hAnsiTheme="minorHAnsi" w:cstheme="minorBidi"/>
                <w:noProof/>
              </w:rPr>
              <w:tab/>
            </w:r>
            <w:r w:rsidRPr="009D67AF">
              <w:rPr>
                <w:rStyle w:val="Hipervnculo"/>
                <w:rFonts w:eastAsia="Times New Roman" w:cs="Segoe UI"/>
                <w:b/>
                <w:bCs/>
                <w:noProof/>
                <w:shd w:val="clear" w:color="auto" w:fill="FFFFFF"/>
                <w:lang w:val="x-none" w:eastAsia="x-none"/>
              </w:rPr>
              <w:t>Método de Capitalización de Rentas o Ingresos</w:t>
            </w:r>
            <w:r>
              <w:rPr>
                <w:noProof/>
                <w:webHidden/>
              </w:rPr>
              <w:tab/>
            </w:r>
            <w:r>
              <w:rPr>
                <w:noProof/>
                <w:webHidden/>
              </w:rPr>
              <w:fldChar w:fldCharType="begin"/>
            </w:r>
            <w:r>
              <w:rPr>
                <w:noProof/>
                <w:webHidden/>
              </w:rPr>
              <w:instrText xml:space="preserve"> PAGEREF _Toc85566043 \h </w:instrText>
            </w:r>
            <w:r>
              <w:rPr>
                <w:noProof/>
                <w:webHidden/>
              </w:rPr>
            </w:r>
            <w:r>
              <w:rPr>
                <w:noProof/>
                <w:webHidden/>
              </w:rPr>
              <w:fldChar w:fldCharType="separate"/>
            </w:r>
            <w:r>
              <w:rPr>
                <w:noProof/>
                <w:webHidden/>
              </w:rPr>
              <w:t>11</w:t>
            </w:r>
            <w:r>
              <w:rPr>
                <w:noProof/>
                <w:webHidden/>
              </w:rPr>
              <w:fldChar w:fldCharType="end"/>
            </w:r>
          </w:hyperlink>
        </w:p>
        <w:p w14:paraId="171662E1" w14:textId="4F87DE6F" w:rsidR="00860685" w:rsidRDefault="00860685">
          <w:pPr>
            <w:pStyle w:val="TDC3"/>
            <w:tabs>
              <w:tab w:val="left" w:pos="1320"/>
              <w:tab w:val="right" w:leader="dot" w:pos="9350"/>
            </w:tabs>
            <w:rPr>
              <w:rFonts w:asciiTheme="minorHAnsi" w:hAnsiTheme="minorHAnsi" w:cstheme="minorBidi"/>
              <w:noProof/>
            </w:rPr>
          </w:pPr>
          <w:hyperlink w:anchor="_Toc85566044" w:history="1">
            <w:r w:rsidRPr="009D67AF">
              <w:rPr>
                <w:rStyle w:val="Hipervnculo"/>
                <w:rFonts w:eastAsia="Times New Roman" w:cs="Segoe UI"/>
                <w:b/>
                <w:bCs/>
                <w:noProof/>
                <w:lang w:val="x-none" w:eastAsia="x-none"/>
              </w:rPr>
              <w:t>3.1.3</w:t>
            </w:r>
            <w:r>
              <w:rPr>
                <w:rFonts w:asciiTheme="minorHAnsi" w:hAnsiTheme="minorHAnsi" w:cstheme="minorBidi"/>
                <w:noProof/>
              </w:rPr>
              <w:tab/>
            </w:r>
            <w:r w:rsidRPr="009D67AF">
              <w:rPr>
                <w:rStyle w:val="Hipervnculo"/>
                <w:rFonts w:eastAsia="Times New Roman" w:cs="Segoe UI"/>
                <w:b/>
                <w:bCs/>
                <w:noProof/>
                <w:shd w:val="clear" w:color="auto" w:fill="FFFFFF"/>
                <w:lang w:val="x-none" w:eastAsia="x-none"/>
              </w:rPr>
              <w:t>Método de Costo de Reposición</w:t>
            </w:r>
            <w:r>
              <w:rPr>
                <w:noProof/>
                <w:webHidden/>
              </w:rPr>
              <w:tab/>
            </w:r>
            <w:r>
              <w:rPr>
                <w:noProof/>
                <w:webHidden/>
              </w:rPr>
              <w:fldChar w:fldCharType="begin"/>
            </w:r>
            <w:r>
              <w:rPr>
                <w:noProof/>
                <w:webHidden/>
              </w:rPr>
              <w:instrText xml:space="preserve"> PAGEREF _Toc85566044 \h </w:instrText>
            </w:r>
            <w:r>
              <w:rPr>
                <w:noProof/>
                <w:webHidden/>
              </w:rPr>
            </w:r>
            <w:r>
              <w:rPr>
                <w:noProof/>
                <w:webHidden/>
              </w:rPr>
              <w:fldChar w:fldCharType="separate"/>
            </w:r>
            <w:r>
              <w:rPr>
                <w:noProof/>
                <w:webHidden/>
              </w:rPr>
              <w:t>12</w:t>
            </w:r>
            <w:r>
              <w:rPr>
                <w:noProof/>
                <w:webHidden/>
              </w:rPr>
              <w:fldChar w:fldCharType="end"/>
            </w:r>
          </w:hyperlink>
        </w:p>
        <w:p w14:paraId="50DC1E04" w14:textId="5B2B19CD" w:rsidR="00860685" w:rsidRDefault="00860685">
          <w:pPr>
            <w:pStyle w:val="TDC3"/>
            <w:tabs>
              <w:tab w:val="left" w:pos="1320"/>
              <w:tab w:val="right" w:leader="dot" w:pos="9350"/>
            </w:tabs>
            <w:rPr>
              <w:rFonts w:asciiTheme="minorHAnsi" w:hAnsiTheme="minorHAnsi" w:cstheme="minorBidi"/>
              <w:noProof/>
            </w:rPr>
          </w:pPr>
          <w:hyperlink w:anchor="_Toc85566045" w:history="1">
            <w:r w:rsidRPr="009D67AF">
              <w:rPr>
                <w:rStyle w:val="Hipervnculo"/>
                <w:rFonts w:eastAsia="Times New Roman" w:cs="Segoe UI"/>
                <w:b/>
                <w:bCs/>
                <w:noProof/>
                <w:lang w:val="x-none" w:eastAsia="x-none"/>
              </w:rPr>
              <w:t>3.1.4</w:t>
            </w:r>
            <w:r>
              <w:rPr>
                <w:rFonts w:asciiTheme="minorHAnsi" w:hAnsiTheme="minorHAnsi" w:cstheme="minorBidi"/>
                <w:noProof/>
              </w:rPr>
              <w:tab/>
            </w:r>
            <w:r w:rsidRPr="009D67AF">
              <w:rPr>
                <w:rStyle w:val="Hipervnculo"/>
                <w:rFonts w:eastAsia="Times New Roman" w:cs="Segoe UI"/>
                <w:b/>
                <w:bCs/>
                <w:noProof/>
                <w:shd w:val="clear" w:color="auto" w:fill="FFFFFF"/>
                <w:lang w:val="x-none" w:eastAsia="x-none"/>
              </w:rPr>
              <w:t>Método o Técnica Residual</w:t>
            </w:r>
            <w:r>
              <w:rPr>
                <w:noProof/>
                <w:webHidden/>
              </w:rPr>
              <w:tab/>
            </w:r>
            <w:r>
              <w:rPr>
                <w:noProof/>
                <w:webHidden/>
              </w:rPr>
              <w:fldChar w:fldCharType="begin"/>
            </w:r>
            <w:r>
              <w:rPr>
                <w:noProof/>
                <w:webHidden/>
              </w:rPr>
              <w:instrText xml:space="preserve"> PAGEREF _Toc85566045 \h </w:instrText>
            </w:r>
            <w:r>
              <w:rPr>
                <w:noProof/>
                <w:webHidden/>
              </w:rPr>
            </w:r>
            <w:r>
              <w:rPr>
                <w:noProof/>
                <w:webHidden/>
              </w:rPr>
              <w:fldChar w:fldCharType="separate"/>
            </w:r>
            <w:r>
              <w:rPr>
                <w:noProof/>
                <w:webHidden/>
              </w:rPr>
              <w:t>12</w:t>
            </w:r>
            <w:r>
              <w:rPr>
                <w:noProof/>
                <w:webHidden/>
              </w:rPr>
              <w:fldChar w:fldCharType="end"/>
            </w:r>
          </w:hyperlink>
        </w:p>
        <w:p w14:paraId="277855D9" w14:textId="6B4C0ED0"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46" w:history="1">
            <w:r w:rsidRPr="009D67AF">
              <w:rPr>
                <w:rStyle w:val="Hipervnculo"/>
                <w:noProof/>
              </w:rPr>
              <w:t>3.2</w:t>
            </w:r>
            <w:r>
              <w:rPr>
                <w:rFonts w:asciiTheme="minorHAnsi" w:eastAsiaTheme="minorEastAsia" w:hAnsiTheme="minorHAnsi"/>
                <w:noProof/>
                <w:lang w:eastAsia="es-CO"/>
              </w:rPr>
              <w:tab/>
            </w:r>
            <w:r w:rsidRPr="009D67AF">
              <w:rPr>
                <w:rStyle w:val="Hipervnculo"/>
                <w:noProof/>
              </w:rPr>
              <w:t>Valoración Masiva de bienes inmuebles en Colombia</w:t>
            </w:r>
            <w:r>
              <w:rPr>
                <w:noProof/>
                <w:webHidden/>
              </w:rPr>
              <w:tab/>
            </w:r>
            <w:r>
              <w:rPr>
                <w:noProof/>
                <w:webHidden/>
              </w:rPr>
              <w:fldChar w:fldCharType="begin"/>
            </w:r>
            <w:r>
              <w:rPr>
                <w:noProof/>
                <w:webHidden/>
              </w:rPr>
              <w:instrText xml:space="preserve"> PAGEREF _Toc85566046 \h </w:instrText>
            </w:r>
            <w:r>
              <w:rPr>
                <w:noProof/>
                <w:webHidden/>
              </w:rPr>
            </w:r>
            <w:r>
              <w:rPr>
                <w:noProof/>
                <w:webHidden/>
              </w:rPr>
              <w:fldChar w:fldCharType="separate"/>
            </w:r>
            <w:r>
              <w:rPr>
                <w:noProof/>
                <w:webHidden/>
              </w:rPr>
              <w:t>14</w:t>
            </w:r>
            <w:r>
              <w:rPr>
                <w:noProof/>
                <w:webHidden/>
              </w:rPr>
              <w:fldChar w:fldCharType="end"/>
            </w:r>
          </w:hyperlink>
        </w:p>
        <w:p w14:paraId="4E8229DE" w14:textId="18BC002C" w:rsidR="00860685" w:rsidRDefault="00860685">
          <w:pPr>
            <w:pStyle w:val="TDC3"/>
            <w:tabs>
              <w:tab w:val="left" w:pos="1320"/>
              <w:tab w:val="right" w:leader="dot" w:pos="9350"/>
            </w:tabs>
            <w:rPr>
              <w:rFonts w:asciiTheme="minorHAnsi" w:hAnsiTheme="minorHAnsi" w:cstheme="minorBidi"/>
              <w:noProof/>
            </w:rPr>
          </w:pPr>
          <w:hyperlink w:anchor="_Toc85566047" w:history="1">
            <w:r w:rsidRPr="009D67AF">
              <w:rPr>
                <w:rStyle w:val="Hipervnculo"/>
                <w:rFonts w:eastAsia="Times New Roman" w:cs="Segoe UI"/>
                <w:b/>
                <w:bCs/>
                <w:noProof/>
                <w:lang w:eastAsia="x-none"/>
              </w:rPr>
              <w:t>3.2.1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El Avalúo Catastral en Colombia</w:t>
            </w:r>
            <w:r>
              <w:rPr>
                <w:noProof/>
                <w:webHidden/>
              </w:rPr>
              <w:tab/>
            </w:r>
            <w:r>
              <w:rPr>
                <w:noProof/>
                <w:webHidden/>
              </w:rPr>
              <w:fldChar w:fldCharType="begin"/>
            </w:r>
            <w:r>
              <w:rPr>
                <w:noProof/>
                <w:webHidden/>
              </w:rPr>
              <w:instrText xml:space="preserve"> PAGEREF _Toc85566047 \h </w:instrText>
            </w:r>
            <w:r>
              <w:rPr>
                <w:noProof/>
                <w:webHidden/>
              </w:rPr>
            </w:r>
            <w:r>
              <w:rPr>
                <w:noProof/>
                <w:webHidden/>
              </w:rPr>
              <w:fldChar w:fldCharType="separate"/>
            </w:r>
            <w:r>
              <w:rPr>
                <w:noProof/>
                <w:webHidden/>
              </w:rPr>
              <w:t>14</w:t>
            </w:r>
            <w:r>
              <w:rPr>
                <w:noProof/>
                <w:webHidden/>
              </w:rPr>
              <w:fldChar w:fldCharType="end"/>
            </w:r>
          </w:hyperlink>
        </w:p>
        <w:p w14:paraId="728D00CA" w14:textId="0F5B0B59" w:rsidR="00860685" w:rsidRDefault="00860685">
          <w:pPr>
            <w:pStyle w:val="TDC3"/>
            <w:tabs>
              <w:tab w:val="left" w:pos="1540"/>
              <w:tab w:val="right" w:leader="dot" w:pos="9350"/>
            </w:tabs>
            <w:rPr>
              <w:rFonts w:asciiTheme="minorHAnsi" w:hAnsiTheme="minorHAnsi" w:cstheme="minorBidi"/>
              <w:noProof/>
            </w:rPr>
          </w:pPr>
          <w:hyperlink w:anchor="_Toc85566048" w:history="1">
            <w:r w:rsidRPr="009D67AF">
              <w:rPr>
                <w:rStyle w:val="Hipervnculo"/>
                <w:rFonts w:eastAsia="Times New Roman" w:cs="Segoe UI"/>
                <w:b/>
                <w:bCs/>
                <w:noProof/>
                <w:lang w:val="es-ES" w:eastAsia="x-none"/>
              </w:rPr>
              <w:t>3.2.1.1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Normatividad que rige los avalúos catastrales en Colombia</w:t>
            </w:r>
            <w:r>
              <w:rPr>
                <w:noProof/>
                <w:webHidden/>
              </w:rPr>
              <w:tab/>
            </w:r>
            <w:r>
              <w:rPr>
                <w:noProof/>
                <w:webHidden/>
              </w:rPr>
              <w:fldChar w:fldCharType="begin"/>
            </w:r>
            <w:r>
              <w:rPr>
                <w:noProof/>
                <w:webHidden/>
              </w:rPr>
              <w:instrText xml:space="preserve"> PAGEREF _Toc85566048 \h </w:instrText>
            </w:r>
            <w:r>
              <w:rPr>
                <w:noProof/>
                <w:webHidden/>
              </w:rPr>
            </w:r>
            <w:r>
              <w:rPr>
                <w:noProof/>
                <w:webHidden/>
              </w:rPr>
              <w:fldChar w:fldCharType="separate"/>
            </w:r>
            <w:r>
              <w:rPr>
                <w:noProof/>
                <w:webHidden/>
              </w:rPr>
              <w:t>14</w:t>
            </w:r>
            <w:r>
              <w:rPr>
                <w:noProof/>
                <w:webHidden/>
              </w:rPr>
              <w:fldChar w:fldCharType="end"/>
            </w:r>
          </w:hyperlink>
        </w:p>
        <w:p w14:paraId="266428BD" w14:textId="051E1677" w:rsidR="00860685" w:rsidRDefault="00860685">
          <w:pPr>
            <w:pStyle w:val="TDC3"/>
            <w:tabs>
              <w:tab w:val="left" w:pos="1540"/>
              <w:tab w:val="right" w:leader="dot" w:pos="9350"/>
            </w:tabs>
            <w:rPr>
              <w:rFonts w:asciiTheme="minorHAnsi" w:hAnsiTheme="minorHAnsi" w:cstheme="minorBidi"/>
              <w:noProof/>
            </w:rPr>
          </w:pPr>
          <w:hyperlink w:anchor="_Toc85566049" w:history="1">
            <w:r w:rsidRPr="009D67AF">
              <w:rPr>
                <w:rStyle w:val="Hipervnculo"/>
                <w:rFonts w:eastAsia="Times New Roman" w:cs="Segoe UI"/>
                <w:b/>
                <w:bCs/>
                <w:noProof/>
                <w:lang w:val="es-ES" w:eastAsia="x-none"/>
              </w:rPr>
              <w:t>3.2.1.2</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Metodología de Zonas Homogéneas Geoeconómicas</w:t>
            </w:r>
            <w:r>
              <w:rPr>
                <w:noProof/>
                <w:webHidden/>
              </w:rPr>
              <w:tab/>
            </w:r>
            <w:r>
              <w:rPr>
                <w:noProof/>
                <w:webHidden/>
              </w:rPr>
              <w:fldChar w:fldCharType="begin"/>
            </w:r>
            <w:r>
              <w:rPr>
                <w:noProof/>
                <w:webHidden/>
              </w:rPr>
              <w:instrText xml:space="preserve"> PAGEREF _Toc85566049 \h </w:instrText>
            </w:r>
            <w:r>
              <w:rPr>
                <w:noProof/>
                <w:webHidden/>
              </w:rPr>
            </w:r>
            <w:r>
              <w:rPr>
                <w:noProof/>
                <w:webHidden/>
              </w:rPr>
              <w:fldChar w:fldCharType="separate"/>
            </w:r>
            <w:r>
              <w:rPr>
                <w:noProof/>
                <w:webHidden/>
              </w:rPr>
              <w:t>14</w:t>
            </w:r>
            <w:r>
              <w:rPr>
                <w:noProof/>
                <w:webHidden/>
              </w:rPr>
              <w:fldChar w:fldCharType="end"/>
            </w:r>
          </w:hyperlink>
        </w:p>
        <w:p w14:paraId="6B7BAF1A" w14:textId="055CC1BD"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50" w:history="1">
            <w:r w:rsidRPr="009D67AF">
              <w:rPr>
                <w:rStyle w:val="Hipervnculo"/>
                <w:noProof/>
              </w:rPr>
              <w:t>3.3</w:t>
            </w:r>
            <w:r>
              <w:rPr>
                <w:rFonts w:asciiTheme="minorHAnsi" w:eastAsiaTheme="minorEastAsia" w:hAnsiTheme="minorHAnsi"/>
                <w:noProof/>
                <w:lang w:eastAsia="es-CO"/>
              </w:rPr>
              <w:tab/>
            </w:r>
            <w:r w:rsidRPr="009D67AF">
              <w:rPr>
                <w:rStyle w:val="Hipervnculo"/>
                <w:noProof/>
              </w:rPr>
              <w:t>Valoración de Inmuebles en Argentina</w:t>
            </w:r>
            <w:r>
              <w:rPr>
                <w:noProof/>
                <w:webHidden/>
              </w:rPr>
              <w:tab/>
            </w:r>
            <w:r>
              <w:rPr>
                <w:noProof/>
                <w:webHidden/>
              </w:rPr>
              <w:fldChar w:fldCharType="begin"/>
            </w:r>
            <w:r>
              <w:rPr>
                <w:noProof/>
                <w:webHidden/>
              </w:rPr>
              <w:instrText xml:space="preserve"> PAGEREF _Toc85566050 \h </w:instrText>
            </w:r>
            <w:r>
              <w:rPr>
                <w:noProof/>
                <w:webHidden/>
              </w:rPr>
            </w:r>
            <w:r>
              <w:rPr>
                <w:noProof/>
                <w:webHidden/>
              </w:rPr>
              <w:fldChar w:fldCharType="separate"/>
            </w:r>
            <w:r>
              <w:rPr>
                <w:noProof/>
                <w:webHidden/>
              </w:rPr>
              <w:t>14</w:t>
            </w:r>
            <w:r>
              <w:rPr>
                <w:noProof/>
                <w:webHidden/>
              </w:rPr>
              <w:fldChar w:fldCharType="end"/>
            </w:r>
          </w:hyperlink>
        </w:p>
        <w:p w14:paraId="02F96D7D" w14:textId="6E1BE22B" w:rsidR="00860685" w:rsidRDefault="00860685">
          <w:pPr>
            <w:pStyle w:val="TDC3"/>
            <w:tabs>
              <w:tab w:val="left" w:pos="1320"/>
              <w:tab w:val="right" w:leader="dot" w:pos="9350"/>
            </w:tabs>
            <w:rPr>
              <w:rFonts w:asciiTheme="minorHAnsi" w:hAnsiTheme="minorHAnsi" w:cstheme="minorBidi"/>
              <w:noProof/>
            </w:rPr>
          </w:pPr>
          <w:hyperlink w:anchor="_Toc85566051" w:history="1">
            <w:r w:rsidRPr="009D67AF">
              <w:rPr>
                <w:rStyle w:val="Hipervnculo"/>
                <w:rFonts w:eastAsia="Times New Roman" w:cs="Segoe UI"/>
                <w:b/>
                <w:bCs/>
                <w:noProof/>
                <w:lang w:eastAsia="x-none"/>
              </w:rPr>
              <w:t>3.3.1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Valuación de Mejoras</w:t>
            </w:r>
            <w:r>
              <w:rPr>
                <w:noProof/>
                <w:webHidden/>
              </w:rPr>
              <w:tab/>
            </w:r>
            <w:r>
              <w:rPr>
                <w:noProof/>
                <w:webHidden/>
              </w:rPr>
              <w:fldChar w:fldCharType="begin"/>
            </w:r>
            <w:r>
              <w:rPr>
                <w:noProof/>
                <w:webHidden/>
              </w:rPr>
              <w:instrText xml:space="preserve"> PAGEREF _Toc85566051 \h </w:instrText>
            </w:r>
            <w:r>
              <w:rPr>
                <w:noProof/>
                <w:webHidden/>
              </w:rPr>
            </w:r>
            <w:r>
              <w:rPr>
                <w:noProof/>
                <w:webHidden/>
              </w:rPr>
              <w:fldChar w:fldCharType="separate"/>
            </w:r>
            <w:r>
              <w:rPr>
                <w:noProof/>
                <w:webHidden/>
              </w:rPr>
              <w:t>14</w:t>
            </w:r>
            <w:r>
              <w:rPr>
                <w:noProof/>
                <w:webHidden/>
              </w:rPr>
              <w:fldChar w:fldCharType="end"/>
            </w:r>
          </w:hyperlink>
        </w:p>
        <w:p w14:paraId="35E9FD66" w14:textId="1F69D75A" w:rsidR="00860685" w:rsidRDefault="00860685">
          <w:pPr>
            <w:pStyle w:val="TDC3"/>
            <w:tabs>
              <w:tab w:val="left" w:pos="1540"/>
              <w:tab w:val="right" w:leader="dot" w:pos="9350"/>
            </w:tabs>
            <w:rPr>
              <w:rFonts w:asciiTheme="minorHAnsi" w:hAnsiTheme="minorHAnsi" w:cstheme="minorBidi"/>
              <w:noProof/>
            </w:rPr>
          </w:pPr>
          <w:hyperlink w:anchor="_Toc85566052" w:history="1">
            <w:r w:rsidRPr="009D67AF">
              <w:rPr>
                <w:rStyle w:val="Hipervnculo"/>
                <w:rFonts w:eastAsia="Times New Roman" w:cs="Segoe UI"/>
                <w:b/>
                <w:bCs/>
                <w:noProof/>
                <w:lang w:val="es-ES" w:eastAsia="x-none"/>
              </w:rPr>
              <w:t>3.3.1.1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Método de Costo</w:t>
            </w:r>
            <w:r>
              <w:rPr>
                <w:noProof/>
                <w:webHidden/>
              </w:rPr>
              <w:tab/>
            </w:r>
            <w:r>
              <w:rPr>
                <w:noProof/>
                <w:webHidden/>
              </w:rPr>
              <w:fldChar w:fldCharType="begin"/>
            </w:r>
            <w:r>
              <w:rPr>
                <w:noProof/>
                <w:webHidden/>
              </w:rPr>
              <w:instrText xml:space="preserve"> PAGEREF _Toc85566052 \h </w:instrText>
            </w:r>
            <w:r>
              <w:rPr>
                <w:noProof/>
                <w:webHidden/>
              </w:rPr>
            </w:r>
            <w:r>
              <w:rPr>
                <w:noProof/>
                <w:webHidden/>
              </w:rPr>
              <w:fldChar w:fldCharType="separate"/>
            </w:r>
            <w:r>
              <w:rPr>
                <w:noProof/>
                <w:webHidden/>
              </w:rPr>
              <w:t>14</w:t>
            </w:r>
            <w:r>
              <w:rPr>
                <w:noProof/>
                <w:webHidden/>
              </w:rPr>
              <w:fldChar w:fldCharType="end"/>
            </w:r>
          </w:hyperlink>
        </w:p>
        <w:p w14:paraId="6CAAF33E" w14:textId="2CD07EC7" w:rsidR="00860685" w:rsidRDefault="00860685">
          <w:pPr>
            <w:pStyle w:val="TDC3"/>
            <w:tabs>
              <w:tab w:val="left" w:pos="1540"/>
              <w:tab w:val="right" w:leader="dot" w:pos="9350"/>
            </w:tabs>
            <w:rPr>
              <w:rFonts w:asciiTheme="minorHAnsi" w:hAnsiTheme="minorHAnsi" w:cstheme="minorBidi"/>
              <w:noProof/>
            </w:rPr>
          </w:pPr>
          <w:hyperlink w:anchor="_Toc85566053" w:history="1">
            <w:r w:rsidRPr="009D67AF">
              <w:rPr>
                <w:rStyle w:val="Hipervnculo"/>
                <w:rFonts w:eastAsia="Times New Roman" w:cs="Segoe UI"/>
                <w:b/>
                <w:bCs/>
                <w:noProof/>
                <w:lang w:val="es-ES" w:eastAsia="x-none"/>
              </w:rPr>
              <w:t>3.3.1.2</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Método por Modelos</w:t>
            </w:r>
            <w:r>
              <w:rPr>
                <w:noProof/>
                <w:webHidden/>
              </w:rPr>
              <w:tab/>
            </w:r>
            <w:r>
              <w:rPr>
                <w:noProof/>
                <w:webHidden/>
              </w:rPr>
              <w:fldChar w:fldCharType="begin"/>
            </w:r>
            <w:r>
              <w:rPr>
                <w:noProof/>
                <w:webHidden/>
              </w:rPr>
              <w:instrText xml:space="preserve"> PAGEREF _Toc85566053 \h </w:instrText>
            </w:r>
            <w:r>
              <w:rPr>
                <w:noProof/>
                <w:webHidden/>
              </w:rPr>
            </w:r>
            <w:r>
              <w:rPr>
                <w:noProof/>
                <w:webHidden/>
              </w:rPr>
              <w:fldChar w:fldCharType="separate"/>
            </w:r>
            <w:r>
              <w:rPr>
                <w:noProof/>
                <w:webHidden/>
              </w:rPr>
              <w:t>14</w:t>
            </w:r>
            <w:r>
              <w:rPr>
                <w:noProof/>
                <w:webHidden/>
              </w:rPr>
              <w:fldChar w:fldCharType="end"/>
            </w:r>
          </w:hyperlink>
        </w:p>
        <w:p w14:paraId="75428369" w14:textId="752D4780" w:rsidR="00860685" w:rsidRDefault="00860685">
          <w:pPr>
            <w:pStyle w:val="TDC3"/>
            <w:tabs>
              <w:tab w:val="left" w:pos="1320"/>
              <w:tab w:val="right" w:leader="dot" w:pos="9350"/>
            </w:tabs>
            <w:rPr>
              <w:rFonts w:asciiTheme="minorHAnsi" w:hAnsiTheme="minorHAnsi" w:cstheme="minorBidi"/>
              <w:noProof/>
            </w:rPr>
          </w:pPr>
          <w:hyperlink w:anchor="_Toc85566054" w:history="1">
            <w:r w:rsidRPr="009D67AF">
              <w:rPr>
                <w:rStyle w:val="Hipervnculo"/>
                <w:rFonts w:eastAsia="Times New Roman" w:cs="Segoe UI"/>
                <w:b/>
                <w:bCs/>
                <w:noProof/>
                <w:lang w:eastAsia="x-none"/>
              </w:rPr>
              <w:t>3.3.2</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Valuación Masiva</w:t>
            </w:r>
            <w:r>
              <w:rPr>
                <w:noProof/>
                <w:webHidden/>
              </w:rPr>
              <w:tab/>
            </w:r>
            <w:r>
              <w:rPr>
                <w:noProof/>
                <w:webHidden/>
              </w:rPr>
              <w:fldChar w:fldCharType="begin"/>
            </w:r>
            <w:r>
              <w:rPr>
                <w:noProof/>
                <w:webHidden/>
              </w:rPr>
              <w:instrText xml:space="preserve"> PAGEREF _Toc85566054 \h </w:instrText>
            </w:r>
            <w:r>
              <w:rPr>
                <w:noProof/>
                <w:webHidden/>
              </w:rPr>
            </w:r>
            <w:r>
              <w:rPr>
                <w:noProof/>
                <w:webHidden/>
              </w:rPr>
              <w:fldChar w:fldCharType="separate"/>
            </w:r>
            <w:r>
              <w:rPr>
                <w:noProof/>
                <w:webHidden/>
              </w:rPr>
              <w:t>14</w:t>
            </w:r>
            <w:r>
              <w:rPr>
                <w:noProof/>
                <w:webHidden/>
              </w:rPr>
              <w:fldChar w:fldCharType="end"/>
            </w:r>
          </w:hyperlink>
        </w:p>
        <w:p w14:paraId="13B856F2" w14:textId="73BC82EC" w:rsidR="00860685" w:rsidRDefault="00860685">
          <w:pPr>
            <w:pStyle w:val="TDC3"/>
            <w:tabs>
              <w:tab w:val="left" w:pos="1320"/>
              <w:tab w:val="right" w:leader="dot" w:pos="9350"/>
            </w:tabs>
            <w:rPr>
              <w:rFonts w:asciiTheme="minorHAnsi" w:hAnsiTheme="minorHAnsi" w:cstheme="minorBidi"/>
              <w:noProof/>
            </w:rPr>
          </w:pPr>
          <w:hyperlink w:anchor="_Toc85566055" w:history="1">
            <w:r w:rsidRPr="009D67AF">
              <w:rPr>
                <w:rStyle w:val="Hipervnculo"/>
                <w:rFonts w:eastAsia="Times New Roman" w:cs="Segoe UI"/>
                <w:b/>
                <w:bCs/>
                <w:noProof/>
                <w:lang w:eastAsia="x-none"/>
              </w:rPr>
              <w:t>3.3.3</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Valuación Parcelaria</w:t>
            </w:r>
            <w:r>
              <w:rPr>
                <w:noProof/>
                <w:webHidden/>
              </w:rPr>
              <w:tab/>
            </w:r>
            <w:r>
              <w:rPr>
                <w:noProof/>
                <w:webHidden/>
              </w:rPr>
              <w:fldChar w:fldCharType="begin"/>
            </w:r>
            <w:r>
              <w:rPr>
                <w:noProof/>
                <w:webHidden/>
              </w:rPr>
              <w:instrText xml:space="preserve"> PAGEREF _Toc85566055 \h </w:instrText>
            </w:r>
            <w:r>
              <w:rPr>
                <w:noProof/>
                <w:webHidden/>
              </w:rPr>
            </w:r>
            <w:r>
              <w:rPr>
                <w:noProof/>
                <w:webHidden/>
              </w:rPr>
              <w:fldChar w:fldCharType="separate"/>
            </w:r>
            <w:r>
              <w:rPr>
                <w:noProof/>
                <w:webHidden/>
              </w:rPr>
              <w:t>14</w:t>
            </w:r>
            <w:r>
              <w:rPr>
                <w:noProof/>
                <w:webHidden/>
              </w:rPr>
              <w:fldChar w:fldCharType="end"/>
            </w:r>
          </w:hyperlink>
        </w:p>
        <w:p w14:paraId="21EC48E0" w14:textId="3F6FD872" w:rsidR="00860685" w:rsidRDefault="00860685">
          <w:pPr>
            <w:pStyle w:val="TDC3"/>
            <w:tabs>
              <w:tab w:val="left" w:pos="1540"/>
              <w:tab w:val="right" w:leader="dot" w:pos="9350"/>
            </w:tabs>
            <w:rPr>
              <w:rFonts w:asciiTheme="minorHAnsi" w:hAnsiTheme="minorHAnsi" w:cstheme="minorBidi"/>
              <w:noProof/>
            </w:rPr>
          </w:pPr>
          <w:hyperlink w:anchor="_Toc85566056" w:history="1">
            <w:r w:rsidRPr="009D67AF">
              <w:rPr>
                <w:rStyle w:val="Hipervnculo"/>
                <w:rFonts w:eastAsia="Times New Roman" w:cs="Segoe UI"/>
                <w:b/>
                <w:bCs/>
                <w:noProof/>
                <w:lang w:val="es-ES" w:eastAsia="x-none"/>
              </w:rPr>
              <w:t>3.3.3.1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Valuación Parcelaria Urbana</w:t>
            </w:r>
            <w:r>
              <w:rPr>
                <w:noProof/>
                <w:webHidden/>
              </w:rPr>
              <w:tab/>
            </w:r>
            <w:r>
              <w:rPr>
                <w:noProof/>
                <w:webHidden/>
              </w:rPr>
              <w:fldChar w:fldCharType="begin"/>
            </w:r>
            <w:r>
              <w:rPr>
                <w:noProof/>
                <w:webHidden/>
              </w:rPr>
              <w:instrText xml:space="preserve"> PAGEREF _Toc85566056 \h </w:instrText>
            </w:r>
            <w:r>
              <w:rPr>
                <w:noProof/>
                <w:webHidden/>
              </w:rPr>
            </w:r>
            <w:r>
              <w:rPr>
                <w:noProof/>
                <w:webHidden/>
              </w:rPr>
              <w:fldChar w:fldCharType="separate"/>
            </w:r>
            <w:r>
              <w:rPr>
                <w:noProof/>
                <w:webHidden/>
              </w:rPr>
              <w:t>14</w:t>
            </w:r>
            <w:r>
              <w:rPr>
                <w:noProof/>
                <w:webHidden/>
              </w:rPr>
              <w:fldChar w:fldCharType="end"/>
            </w:r>
          </w:hyperlink>
        </w:p>
        <w:p w14:paraId="00B46D61" w14:textId="3758FF1D" w:rsidR="00860685" w:rsidRDefault="00860685">
          <w:pPr>
            <w:pStyle w:val="TDC3"/>
            <w:tabs>
              <w:tab w:val="left" w:pos="1540"/>
              <w:tab w:val="right" w:leader="dot" w:pos="9350"/>
            </w:tabs>
            <w:rPr>
              <w:rFonts w:asciiTheme="minorHAnsi" w:hAnsiTheme="minorHAnsi" w:cstheme="minorBidi"/>
              <w:noProof/>
            </w:rPr>
          </w:pPr>
          <w:hyperlink w:anchor="_Toc85566057" w:history="1">
            <w:r w:rsidRPr="009D67AF">
              <w:rPr>
                <w:rStyle w:val="Hipervnculo"/>
                <w:rFonts w:eastAsia="Times New Roman" w:cs="Segoe UI"/>
                <w:b/>
                <w:bCs/>
                <w:noProof/>
                <w:lang w:val="es-ES" w:eastAsia="x-none"/>
              </w:rPr>
              <w:t>3.3.3.2</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Valuación Parcelaria Rural</w:t>
            </w:r>
            <w:r>
              <w:rPr>
                <w:noProof/>
                <w:webHidden/>
              </w:rPr>
              <w:tab/>
            </w:r>
            <w:r>
              <w:rPr>
                <w:noProof/>
                <w:webHidden/>
              </w:rPr>
              <w:fldChar w:fldCharType="begin"/>
            </w:r>
            <w:r>
              <w:rPr>
                <w:noProof/>
                <w:webHidden/>
              </w:rPr>
              <w:instrText xml:space="preserve"> PAGEREF _Toc85566057 \h </w:instrText>
            </w:r>
            <w:r>
              <w:rPr>
                <w:noProof/>
                <w:webHidden/>
              </w:rPr>
            </w:r>
            <w:r>
              <w:rPr>
                <w:noProof/>
                <w:webHidden/>
              </w:rPr>
              <w:fldChar w:fldCharType="separate"/>
            </w:r>
            <w:r>
              <w:rPr>
                <w:noProof/>
                <w:webHidden/>
              </w:rPr>
              <w:t>14</w:t>
            </w:r>
            <w:r>
              <w:rPr>
                <w:noProof/>
                <w:webHidden/>
              </w:rPr>
              <w:fldChar w:fldCharType="end"/>
            </w:r>
          </w:hyperlink>
        </w:p>
        <w:p w14:paraId="24D4D7F7" w14:textId="394E1D41" w:rsidR="00860685" w:rsidRDefault="00860685">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58" w:history="1">
            <w:r w:rsidRPr="009D67AF">
              <w:rPr>
                <w:rStyle w:val="Hipervnculo"/>
                <w:rFonts w:cs="Segoe UI"/>
              </w:rPr>
              <w:t>4.</w:t>
            </w:r>
            <w:r>
              <w:rPr>
                <w:rFonts w:asciiTheme="minorHAnsi" w:eastAsiaTheme="minorEastAsia" w:hAnsiTheme="minorHAnsi" w:cstheme="minorBidi"/>
                <w:b w:val="0"/>
                <w:bCs w:val="0"/>
                <w:color w:val="auto"/>
                <w:sz w:val="22"/>
                <w:szCs w:val="22"/>
                <w:lang w:val="es-CO" w:eastAsia="es-CO"/>
              </w:rPr>
              <w:tab/>
            </w:r>
            <w:r w:rsidRPr="009D67AF">
              <w:rPr>
                <w:rStyle w:val="Hipervnculo"/>
                <w:rFonts w:cs="Segoe UI"/>
              </w:rPr>
              <w:t>MODELOS VALU</w:t>
            </w:r>
            <w:r w:rsidRPr="009D67AF">
              <w:rPr>
                <w:rStyle w:val="Hipervnculo"/>
                <w:rFonts w:cs="Segoe UI"/>
              </w:rPr>
              <w:t>A</w:t>
            </w:r>
            <w:r w:rsidRPr="009D67AF">
              <w:rPr>
                <w:rStyle w:val="Hipervnculo"/>
                <w:rFonts w:cs="Segoe UI"/>
              </w:rPr>
              <w:t>TORIOS APLICADOS</w:t>
            </w:r>
            <w:r>
              <w:rPr>
                <w:webHidden/>
              </w:rPr>
              <w:tab/>
            </w:r>
            <w:r>
              <w:rPr>
                <w:webHidden/>
              </w:rPr>
              <w:fldChar w:fldCharType="begin"/>
            </w:r>
            <w:r>
              <w:rPr>
                <w:webHidden/>
              </w:rPr>
              <w:instrText xml:space="preserve"> PAGEREF _Toc85566058 \h </w:instrText>
            </w:r>
            <w:r>
              <w:rPr>
                <w:webHidden/>
              </w:rPr>
            </w:r>
            <w:r>
              <w:rPr>
                <w:webHidden/>
              </w:rPr>
              <w:fldChar w:fldCharType="separate"/>
            </w:r>
            <w:r>
              <w:rPr>
                <w:webHidden/>
              </w:rPr>
              <w:t>15</w:t>
            </w:r>
            <w:r>
              <w:rPr>
                <w:webHidden/>
              </w:rPr>
              <w:fldChar w:fldCharType="end"/>
            </w:r>
          </w:hyperlink>
        </w:p>
        <w:p w14:paraId="146DDB47" w14:textId="55E9782B" w:rsidR="00860685" w:rsidRDefault="00860685">
          <w:pPr>
            <w:pStyle w:val="TDC2"/>
            <w:tabs>
              <w:tab w:val="left" w:pos="880"/>
              <w:tab w:val="right" w:leader="dot" w:pos="9350"/>
            </w:tabs>
            <w:rPr>
              <w:rFonts w:asciiTheme="minorHAnsi" w:eastAsiaTheme="minorEastAsia" w:hAnsiTheme="minorHAnsi"/>
              <w:noProof/>
              <w:lang w:eastAsia="es-CO"/>
            </w:rPr>
          </w:pPr>
          <w:hyperlink w:anchor="_Toc85566059" w:history="1">
            <w:r w:rsidRPr="009D67AF">
              <w:rPr>
                <w:rStyle w:val="Hipervnculo"/>
                <w:noProof/>
              </w:rPr>
              <w:t>4.1</w:t>
            </w:r>
            <w:r>
              <w:rPr>
                <w:rFonts w:asciiTheme="minorHAnsi" w:eastAsiaTheme="minorEastAsia" w:hAnsiTheme="minorHAnsi"/>
                <w:noProof/>
                <w:lang w:eastAsia="es-CO"/>
              </w:rPr>
              <w:tab/>
            </w:r>
            <w:r w:rsidRPr="009D67AF">
              <w:rPr>
                <w:rStyle w:val="Hipervnculo"/>
                <w:noProof/>
              </w:rPr>
              <w:t>MODELO DE PRECIOS HEDONICOS</w:t>
            </w:r>
            <w:r>
              <w:rPr>
                <w:noProof/>
                <w:webHidden/>
              </w:rPr>
              <w:tab/>
            </w:r>
            <w:r>
              <w:rPr>
                <w:noProof/>
                <w:webHidden/>
              </w:rPr>
              <w:fldChar w:fldCharType="begin"/>
            </w:r>
            <w:r>
              <w:rPr>
                <w:noProof/>
                <w:webHidden/>
              </w:rPr>
              <w:instrText xml:space="preserve"> PAGEREF _Toc85566059 \h </w:instrText>
            </w:r>
            <w:r>
              <w:rPr>
                <w:noProof/>
                <w:webHidden/>
              </w:rPr>
            </w:r>
            <w:r>
              <w:rPr>
                <w:noProof/>
                <w:webHidden/>
              </w:rPr>
              <w:fldChar w:fldCharType="separate"/>
            </w:r>
            <w:r>
              <w:rPr>
                <w:noProof/>
                <w:webHidden/>
              </w:rPr>
              <w:t>15</w:t>
            </w:r>
            <w:r>
              <w:rPr>
                <w:noProof/>
                <w:webHidden/>
              </w:rPr>
              <w:fldChar w:fldCharType="end"/>
            </w:r>
          </w:hyperlink>
        </w:p>
        <w:p w14:paraId="5581E8C7" w14:textId="5AB84758" w:rsidR="00860685" w:rsidRDefault="00860685">
          <w:pPr>
            <w:pStyle w:val="TDC3"/>
            <w:tabs>
              <w:tab w:val="left" w:pos="1320"/>
              <w:tab w:val="right" w:leader="dot" w:pos="9350"/>
            </w:tabs>
            <w:rPr>
              <w:rFonts w:asciiTheme="minorHAnsi" w:hAnsiTheme="minorHAnsi" w:cstheme="minorBidi"/>
              <w:noProof/>
            </w:rPr>
          </w:pPr>
          <w:hyperlink w:anchor="_Toc85566060" w:history="1">
            <w:r w:rsidRPr="009D67AF">
              <w:rPr>
                <w:rStyle w:val="Hipervnculo"/>
                <w:rFonts w:eastAsia="Times New Roman" w:cs="Segoe UI"/>
                <w:b/>
                <w:bCs/>
                <w:noProof/>
                <w:lang w:eastAsia="x-none"/>
              </w:rPr>
              <w:t>4.1.1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Modelo aplicado de precios Hedónicos</w:t>
            </w:r>
            <w:r>
              <w:rPr>
                <w:noProof/>
                <w:webHidden/>
              </w:rPr>
              <w:tab/>
            </w:r>
            <w:r>
              <w:rPr>
                <w:noProof/>
                <w:webHidden/>
              </w:rPr>
              <w:fldChar w:fldCharType="begin"/>
            </w:r>
            <w:r>
              <w:rPr>
                <w:noProof/>
                <w:webHidden/>
              </w:rPr>
              <w:instrText xml:space="preserve"> PAGEREF _Toc85566060 \h </w:instrText>
            </w:r>
            <w:r>
              <w:rPr>
                <w:noProof/>
                <w:webHidden/>
              </w:rPr>
            </w:r>
            <w:r>
              <w:rPr>
                <w:noProof/>
                <w:webHidden/>
              </w:rPr>
              <w:fldChar w:fldCharType="separate"/>
            </w:r>
            <w:r>
              <w:rPr>
                <w:noProof/>
                <w:webHidden/>
              </w:rPr>
              <w:t>15</w:t>
            </w:r>
            <w:r>
              <w:rPr>
                <w:noProof/>
                <w:webHidden/>
              </w:rPr>
              <w:fldChar w:fldCharType="end"/>
            </w:r>
          </w:hyperlink>
        </w:p>
        <w:p w14:paraId="73CC0267" w14:textId="5425854D" w:rsidR="00860685" w:rsidRDefault="00860685">
          <w:pPr>
            <w:pStyle w:val="TDC3"/>
            <w:tabs>
              <w:tab w:val="left" w:pos="1540"/>
              <w:tab w:val="right" w:leader="dot" w:pos="9350"/>
            </w:tabs>
            <w:rPr>
              <w:rFonts w:asciiTheme="minorHAnsi" w:hAnsiTheme="minorHAnsi" w:cstheme="minorBidi"/>
              <w:noProof/>
            </w:rPr>
          </w:pPr>
          <w:hyperlink w:anchor="_Toc85566061" w:history="1">
            <w:r w:rsidRPr="009D67AF">
              <w:rPr>
                <w:rStyle w:val="Hipervnculo"/>
                <w:rFonts w:eastAsia="Times New Roman" w:cs="Segoe UI"/>
                <w:b/>
                <w:bCs/>
                <w:noProof/>
                <w:lang w:val="es-ES" w:eastAsia="x-none"/>
              </w:rPr>
              <w:t>4.1.1.1</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METO</w:t>
            </w:r>
            <w:r w:rsidRPr="009D67AF">
              <w:rPr>
                <w:rStyle w:val="Hipervnculo"/>
                <w:rFonts w:eastAsia="Times New Roman" w:cs="Segoe UI"/>
                <w:b/>
                <w:bCs/>
                <w:noProof/>
                <w:shd w:val="clear" w:color="auto" w:fill="FFFFFF"/>
                <w:lang w:eastAsia="x-none"/>
              </w:rPr>
              <w:t>D</w:t>
            </w:r>
            <w:r w:rsidRPr="009D67AF">
              <w:rPr>
                <w:rStyle w:val="Hipervnculo"/>
                <w:rFonts w:eastAsia="Times New Roman" w:cs="Segoe UI"/>
                <w:b/>
                <w:bCs/>
                <w:noProof/>
                <w:shd w:val="clear" w:color="auto" w:fill="FFFFFF"/>
                <w:lang w:eastAsia="x-none"/>
              </w:rPr>
              <w:t>OLOGÍA</w:t>
            </w:r>
            <w:r>
              <w:rPr>
                <w:noProof/>
                <w:webHidden/>
              </w:rPr>
              <w:tab/>
            </w:r>
            <w:r>
              <w:rPr>
                <w:noProof/>
                <w:webHidden/>
              </w:rPr>
              <w:fldChar w:fldCharType="begin"/>
            </w:r>
            <w:r>
              <w:rPr>
                <w:noProof/>
                <w:webHidden/>
              </w:rPr>
              <w:instrText xml:space="preserve"> PAGEREF _Toc85566061 \h </w:instrText>
            </w:r>
            <w:r>
              <w:rPr>
                <w:noProof/>
                <w:webHidden/>
              </w:rPr>
            </w:r>
            <w:r>
              <w:rPr>
                <w:noProof/>
                <w:webHidden/>
              </w:rPr>
              <w:fldChar w:fldCharType="separate"/>
            </w:r>
            <w:r>
              <w:rPr>
                <w:noProof/>
                <w:webHidden/>
              </w:rPr>
              <w:t>17</w:t>
            </w:r>
            <w:r>
              <w:rPr>
                <w:noProof/>
                <w:webHidden/>
              </w:rPr>
              <w:fldChar w:fldCharType="end"/>
            </w:r>
          </w:hyperlink>
        </w:p>
        <w:p w14:paraId="74852559" w14:textId="104AFF36" w:rsidR="00860685" w:rsidRDefault="00860685">
          <w:pPr>
            <w:pStyle w:val="TDC3"/>
            <w:tabs>
              <w:tab w:val="left" w:pos="1540"/>
              <w:tab w:val="right" w:leader="dot" w:pos="9350"/>
            </w:tabs>
            <w:rPr>
              <w:rFonts w:asciiTheme="minorHAnsi" w:hAnsiTheme="minorHAnsi" w:cstheme="minorBidi"/>
              <w:noProof/>
            </w:rPr>
          </w:pPr>
          <w:hyperlink w:anchor="_Toc85566062" w:history="1">
            <w:r w:rsidRPr="009D67AF">
              <w:rPr>
                <w:rStyle w:val="Hipervnculo"/>
                <w:rFonts w:eastAsia="Times New Roman" w:cs="Segoe UI"/>
                <w:b/>
                <w:bCs/>
                <w:noProof/>
                <w:lang w:val="es-ES" w:eastAsia="x-none"/>
              </w:rPr>
              <w:t>4.1.1.2</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Criterios adoptados</w:t>
            </w:r>
            <w:r>
              <w:rPr>
                <w:noProof/>
                <w:webHidden/>
              </w:rPr>
              <w:tab/>
            </w:r>
            <w:r>
              <w:rPr>
                <w:noProof/>
                <w:webHidden/>
              </w:rPr>
              <w:fldChar w:fldCharType="begin"/>
            </w:r>
            <w:r>
              <w:rPr>
                <w:noProof/>
                <w:webHidden/>
              </w:rPr>
              <w:instrText xml:space="preserve"> PAGEREF _Toc85566062 \h </w:instrText>
            </w:r>
            <w:r>
              <w:rPr>
                <w:noProof/>
                <w:webHidden/>
              </w:rPr>
            </w:r>
            <w:r>
              <w:rPr>
                <w:noProof/>
                <w:webHidden/>
              </w:rPr>
              <w:fldChar w:fldCharType="separate"/>
            </w:r>
            <w:r>
              <w:rPr>
                <w:noProof/>
                <w:webHidden/>
              </w:rPr>
              <w:t>17</w:t>
            </w:r>
            <w:r>
              <w:rPr>
                <w:noProof/>
                <w:webHidden/>
              </w:rPr>
              <w:fldChar w:fldCharType="end"/>
            </w:r>
          </w:hyperlink>
        </w:p>
        <w:p w14:paraId="32F6B1F5" w14:textId="7870BCDC" w:rsidR="00860685" w:rsidRDefault="00860685">
          <w:pPr>
            <w:pStyle w:val="TDC3"/>
            <w:tabs>
              <w:tab w:val="left" w:pos="1540"/>
              <w:tab w:val="right" w:leader="dot" w:pos="9350"/>
            </w:tabs>
            <w:rPr>
              <w:rFonts w:asciiTheme="minorHAnsi" w:hAnsiTheme="minorHAnsi" w:cstheme="minorBidi"/>
              <w:noProof/>
            </w:rPr>
          </w:pPr>
          <w:hyperlink w:anchor="_Toc85566063" w:history="1">
            <w:r w:rsidRPr="009D67AF">
              <w:rPr>
                <w:rStyle w:val="Hipervnculo"/>
                <w:rFonts w:eastAsia="Times New Roman" w:cs="Segoe UI"/>
                <w:b/>
                <w:bCs/>
                <w:noProof/>
                <w:lang w:val="es-ES" w:eastAsia="x-none"/>
              </w:rPr>
              <w:t>4.1.1.3</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Recolección de datos y desarrollo de los modelos</w:t>
            </w:r>
            <w:r>
              <w:rPr>
                <w:noProof/>
                <w:webHidden/>
              </w:rPr>
              <w:tab/>
            </w:r>
            <w:r>
              <w:rPr>
                <w:noProof/>
                <w:webHidden/>
              </w:rPr>
              <w:fldChar w:fldCharType="begin"/>
            </w:r>
            <w:r>
              <w:rPr>
                <w:noProof/>
                <w:webHidden/>
              </w:rPr>
              <w:instrText xml:space="preserve"> PAGEREF _Toc85566063 \h </w:instrText>
            </w:r>
            <w:r>
              <w:rPr>
                <w:noProof/>
                <w:webHidden/>
              </w:rPr>
            </w:r>
            <w:r>
              <w:rPr>
                <w:noProof/>
                <w:webHidden/>
              </w:rPr>
              <w:fldChar w:fldCharType="separate"/>
            </w:r>
            <w:r>
              <w:rPr>
                <w:noProof/>
                <w:webHidden/>
              </w:rPr>
              <w:t>17</w:t>
            </w:r>
            <w:r>
              <w:rPr>
                <w:noProof/>
                <w:webHidden/>
              </w:rPr>
              <w:fldChar w:fldCharType="end"/>
            </w:r>
          </w:hyperlink>
        </w:p>
        <w:p w14:paraId="3D15C9C3" w14:textId="355F85CE" w:rsidR="00860685" w:rsidRDefault="00860685">
          <w:pPr>
            <w:pStyle w:val="TDC3"/>
            <w:tabs>
              <w:tab w:val="left" w:pos="1540"/>
              <w:tab w:val="right" w:leader="dot" w:pos="9350"/>
            </w:tabs>
            <w:rPr>
              <w:rFonts w:asciiTheme="minorHAnsi" w:hAnsiTheme="minorHAnsi" w:cstheme="minorBidi"/>
              <w:noProof/>
            </w:rPr>
          </w:pPr>
          <w:hyperlink w:anchor="_Toc85566064" w:history="1">
            <w:r w:rsidRPr="009D67AF">
              <w:rPr>
                <w:rStyle w:val="Hipervnculo"/>
                <w:rFonts w:eastAsia="Times New Roman" w:cs="Segoe UI"/>
                <w:b/>
                <w:bCs/>
                <w:noProof/>
                <w:lang w:val="es-ES" w:eastAsia="x-none"/>
              </w:rPr>
              <w:t>4.1.1.4</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Lajeado</w:t>
            </w:r>
            <w:r>
              <w:rPr>
                <w:noProof/>
                <w:webHidden/>
              </w:rPr>
              <w:tab/>
            </w:r>
            <w:r>
              <w:rPr>
                <w:noProof/>
                <w:webHidden/>
              </w:rPr>
              <w:fldChar w:fldCharType="begin"/>
            </w:r>
            <w:r>
              <w:rPr>
                <w:noProof/>
                <w:webHidden/>
              </w:rPr>
              <w:instrText xml:space="preserve"> PAGEREF _Toc85566064 \h </w:instrText>
            </w:r>
            <w:r>
              <w:rPr>
                <w:noProof/>
                <w:webHidden/>
              </w:rPr>
            </w:r>
            <w:r>
              <w:rPr>
                <w:noProof/>
                <w:webHidden/>
              </w:rPr>
              <w:fldChar w:fldCharType="separate"/>
            </w:r>
            <w:r>
              <w:rPr>
                <w:noProof/>
                <w:webHidden/>
              </w:rPr>
              <w:t>17</w:t>
            </w:r>
            <w:r>
              <w:rPr>
                <w:noProof/>
                <w:webHidden/>
              </w:rPr>
              <w:fldChar w:fldCharType="end"/>
            </w:r>
          </w:hyperlink>
        </w:p>
        <w:p w14:paraId="07EA1BCE" w14:textId="23F075F5" w:rsidR="00860685" w:rsidRDefault="00860685">
          <w:pPr>
            <w:pStyle w:val="TDC3"/>
            <w:tabs>
              <w:tab w:val="left" w:pos="1540"/>
              <w:tab w:val="right" w:leader="dot" w:pos="9350"/>
            </w:tabs>
            <w:rPr>
              <w:rFonts w:asciiTheme="minorHAnsi" w:hAnsiTheme="minorHAnsi" w:cstheme="minorBidi"/>
              <w:noProof/>
            </w:rPr>
          </w:pPr>
          <w:hyperlink w:anchor="_Toc85566065" w:history="1">
            <w:r w:rsidRPr="009D67AF">
              <w:rPr>
                <w:rStyle w:val="Hipervnculo"/>
                <w:rFonts w:eastAsia="Times New Roman" w:cs="Segoe UI"/>
                <w:b/>
                <w:bCs/>
                <w:noProof/>
                <w:lang w:val="es-ES" w:eastAsia="x-none"/>
              </w:rPr>
              <w:t>4.1.1.5</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Montenegro</w:t>
            </w:r>
            <w:r>
              <w:rPr>
                <w:noProof/>
                <w:webHidden/>
              </w:rPr>
              <w:tab/>
            </w:r>
            <w:r>
              <w:rPr>
                <w:noProof/>
                <w:webHidden/>
              </w:rPr>
              <w:fldChar w:fldCharType="begin"/>
            </w:r>
            <w:r>
              <w:rPr>
                <w:noProof/>
                <w:webHidden/>
              </w:rPr>
              <w:instrText xml:space="preserve"> PAGEREF _Toc85566065 \h </w:instrText>
            </w:r>
            <w:r>
              <w:rPr>
                <w:noProof/>
                <w:webHidden/>
              </w:rPr>
            </w:r>
            <w:r>
              <w:rPr>
                <w:noProof/>
                <w:webHidden/>
              </w:rPr>
              <w:fldChar w:fldCharType="separate"/>
            </w:r>
            <w:r>
              <w:rPr>
                <w:noProof/>
                <w:webHidden/>
              </w:rPr>
              <w:t>18</w:t>
            </w:r>
            <w:r>
              <w:rPr>
                <w:noProof/>
                <w:webHidden/>
              </w:rPr>
              <w:fldChar w:fldCharType="end"/>
            </w:r>
          </w:hyperlink>
        </w:p>
        <w:p w14:paraId="3B3958C5" w14:textId="06CBC351" w:rsidR="00860685" w:rsidRDefault="00860685">
          <w:pPr>
            <w:pStyle w:val="TDC3"/>
            <w:tabs>
              <w:tab w:val="left" w:pos="1540"/>
              <w:tab w:val="right" w:leader="dot" w:pos="9350"/>
            </w:tabs>
            <w:rPr>
              <w:rFonts w:asciiTheme="minorHAnsi" w:hAnsiTheme="minorHAnsi" w:cstheme="minorBidi"/>
              <w:noProof/>
            </w:rPr>
          </w:pPr>
          <w:hyperlink w:anchor="_Toc85566066" w:history="1">
            <w:r w:rsidRPr="009D67AF">
              <w:rPr>
                <w:rStyle w:val="Hipervnculo"/>
                <w:rFonts w:eastAsia="Times New Roman" w:cs="Segoe UI"/>
                <w:b/>
                <w:bCs/>
                <w:noProof/>
                <w:lang w:val="es-ES" w:eastAsia="x-none"/>
              </w:rPr>
              <w:t>4.1.1.6</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Variables estudiadas</w:t>
            </w:r>
            <w:r>
              <w:rPr>
                <w:noProof/>
                <w:webHidden/>
              </w:rPr>
              <w:tab/>
            </w:r>
            <w:r>
              <w:rPr>
                <w:noProof/>
                <w:webHidden/>
              </w:rPr>
              <w:fldChar w:fldCharType="begin"/>
            </w:r>
            <w:r>
              <w:rPr>
                <w:noProof/>
                <w:webHidden/>
              </w:rPr>
              <w:instrText xml:space="preserve"> PAGEREF _Toc85566066 \h </w:instrText>
            </w:r>
            <w:r>
              <w:rPr>
                <w:noProof/>
                <w:webHidden/>
              </w:rPr>
            </w:r>
            <w:r>
              <w:rPr>
                <w:noProof/>
                <w:webHidden/>
              </w:rPr>
              <w:fldChar w:fldCharType="separate"/>
            </w:r>
            <w:r>
              <w:rPr>
                <w:noProof/>
                <w:webHidden/>
              </w:rPr>
              <w:t>18</w:t>
            </w:r>
            <w:r>
              <w:rPr>
                <w:noProof/>
                <w:webHidden/>
              </w:rPr>
              <w:fldChar w:fldCharType="end"/>
            </w:r>
          </w:hyperlink>
        </w:p>
        <w:p w14:paraId="220F5A7B" w14:textId="7B538252" w:rsidR="00860685" w:rsidRDefault="00860685">
          <w:pPr>
            <w:pStyle w:val="TDC3"/>
            <w:tabs>
              <w:tab w:val="left" w:pos="1540"/>
              <w:tab w:val="right" w:leader="dot" w:pos="9350"/>
            </w:tabs>
            <w:rPr>
              <w:rFonts w:asciiTheme="minorHAnsi" w:hAnsiTheme="minorHAnsi" w:cstheme="minorBidi"/>
              <w:noProof/>
            </w:rPr>
          </w:pPr>
          <w:hyperlink w:anchor="_Toc85566067" w:history="1">
            <w:r w:rsidRPr="009D67AF">
              <w:rPr>
                <w:rStyle w:val="Hipervnculo"/>
                <w:rFonts w:eastAsia="Times New Roman" w:cs="Segoe UI"/>
                <w:b/>
                <w:bCs/>
                <w:noProof/>
                <w:lang w:val="es-ES" w:eastAsia="x-none"/>
              </w:rPr>
              <w:t>4.1.1.7</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 xml:space="preserve">RESULTADOS Y </w:t>
            </w:r>
            <w:r w:rsidRPr="009D67AF">
              <w:rPr>
                <w:rStyle w:val="Hipervnculo"/>
                <w:rFonts w:eastAsia="Times New Roman" w:cs="Segoe UI"/>
                <w:b/>
                <w:bCs/>
                <w:noProof/>
                <w:shd w:val="clear" w:color="auto" w:fill="FFFFFF"/>
                <w:lang w:eastAsia="x-none"/>
              </w:rPr>
              <w:t>D</w:t>
            </w:r>
            <w:r w:rsidRPr="009D67AF">
              <w:rPr>
                <w:rStyle w:val="Hipervnculo"/>
                <w:rFonts w:eastAsia="Times New Roman" w:cs="Segoe UI"/>
                <w:b/>
                <w:bCs/>
                <w:noProof/>
                <w:shd w:val="clear" w:color="auto" w:fill="FFFFFF"/>
                <w:lang w:eastAsia="x-none"/>
              </w:rPr>
              <w:t>ISCUSIÓN</w:t>
            </w:r>
            <w:r>
              <w:rPr>
                <w:noProof/>
                <w:webHidden/>
              </w:rPr>
              <w:tab/>
            </w:r>
            <w:r>
              <w:rPr>
                <w:noProof/>
                <w:webHidden/>
              </w:rPr>
              <w:fldChar w:fldCharType="begin"/>
            </w:r>
            <w:r>
              <w:rPr>
                <w:noProof/>
                <w:webHidden/>
              </w:rPr>
              <w:instrText xml:space="preserve"> PAGEREF _Toc85566067 \h </w:instrText>
            </w:r>
            <w:r>
              <w:rPr>
                <w:noProof/>
                <w:webHidden/>
              </w:rPr>
            </w:r>
            <w:r>
              <w:rPr>
                <w:noProof/>
                <w:webHidden/>
              </w:rPr>
              <w:fldChar w:fldCharType="separate"/>
            </w:r>
            <w:r>
              <w:rPr>
                <w:noProof/>
                <w:webHidden/>
              </w:rPr>
              <w:t>19</w:t>
            </w:r>
            <w:r>
              <w:rPr>
                <w:noProof/>
                <w:webHidden/>
              </w:rPr>
              <w:fldChar w:fldCharType="end"/>
            </w:r>
          </w:hyperlink>
        </w:p>
        <w:p w14:paraId="420EDD27" w14:textId="37CF25D6" w:rsidR="00860685" w:rsidRDefault="00860685">
          <w:pPr>
            <w:pStyle w:val="TDC3"/>
            <w:tabs>
              <w:tab w:val="left" w:pos="1540"/>
              <w:tab w:val="right" w:leader="dot" w:pos="9350"/>
            </w:tabs>
            <w:rPr>
              <w:rFonts w:asciiTheme="minorHAnsi" w:hAnsiTheme="minorHAnsi" w:cstheme="minorBidi"/>
              <w:noProof/>
            </w:rPr>
          </w:pPr>
          <w:hyperlink w:anchor="_Toc85566068" w:history="1">
            <w:r w:rsidRPr="009D67AF">
              <w:rPr>
                <w:rStyle w:val="Hipervnculo"/>
                <w:rFonts w:eastAsia="Times New Roman" w:cs="Segoe UI"/>
                <w:b/>
                <w:bCs/>
                <w:noProof/>
                <w:lang w:val="es-ES" w:eastAsia="x-none"/>
              </w:rPr>
              <w:t>4.1.1.8</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Lajeado</w:t>
            </w:r>
            <w:r>
              <w:rPr>
                <w:noProof/>
                <w:webHidden/>
              </w:rPr>
              <w:tab/>
            </w:r>
            <w:r>
              <w:rPr>
                <w:noProof/>
                <w:webHidden/>
              </w:rPr>
              <w:fldChar w:fldCharType="begin"/>
            </w:r>
            <w:r>
              <w:rPr>
                <w:noProof/>
                <w:webHidden/>
              </w:rPr>
              <w:instrText xml:space="preserve"> PAGEREF _Toc85566068 \h </w:instrText>
            </w:r>
            <w:r>
              <w:rPr>
                <w:noProof/>
                <w:webHidden/>
              </w:rPr>
            </w:r>
            <w:r>
              <w:rPr>
                <w:noProof/>
                <w:webHidden/>
              </w:rPr>
              <w:fldChar w:fldCharType="separate"/>
            </w:r>
            <w:r>
              <w:rPr>
                <w:noProof/>
                <w:webHidden/>
              </w:rPr>
              <w:t>19</w:t>
            </w:r>
            <w:r>
              <w:rPr>
                <w:noProof/>
                <w:webHidden/>
              </w:rPr>
              <w:fldChar w:fldCharType="end"/>
            </w:r>
          </w:hyperlink>
        </w:p>
        <w:p w14:paraId="4F46EB0C" w14:textId="5FA7DF98" w:rsidR="00860685" w:rsidRDefault="00860685">
          <w:pPr>
            <w:pStyle w:val="TDC3"/>
            <w:tabs>
              <w:tab w:val="left" w:pos="1540"/>
              <w:tab w:val="right" w:leader="dot" w:pos="9350"/>
            </w:tabs>
            <w:rPr>
              <w:rFonts w:asciiTheme="minorHAnsi" w:hAnsiTheme="minorHAnsi" w:cstheme="minorBidi"/>
              <w:noProof/>
            </w:rPr>
          </w:pPr>
          <w:hyperlink w:anchor="_Toc85566069" w:history="1">
            <w:r w:rsidRPr="009D67AF">
              <w:rPr>
                <w:rStyle w:val="Hipervnculo"/>
                <w:rFonts w:eastAsia="Times New Roman" w:cs="Segoe UI"/>
                <w:b/>
                <w:bCs/>
                <w:noProof/>
                <w:lang w:val="es-ES" w:eastAsia="x-none"/>
              </w:rPr>
              <w:t>4.1.1.9</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Montenegro</w:t>
            </w:r>
            <w:r>
              <w:rPr>
                <w:noProof/>
                <w:webHidden/>
              </w:rPr>
              <w:tab/>
            </w:r>
            <w:r>
              <w:rPr>
                <w:noProof/>
                <w:webHidden/>
              </w:rPr>
              <w:fldChar w:fldCharType="begin"/>
            </w:r>
            <w:r>
              <w:rPr>
                <w:noProof/>
                <w:webHidden/>
              </w:rPr>
              <w:instrText xml:space="preserve"> PAGEREF _Toc85566069 \h </w:instrText>
            </w:r>
            <w:r>
              <w:rPr>
                <w:noProof/>
                <w:webHidden/>
              </w:rPr>
            </w:r>
            <w:r>
              <w:rPr>
                <w:noProof/>
                <w:webHidden/>
              </w:rPr>
              <w:fldChar w:fldCharType="separate"/>
            </w:r>
            <w:r>
              <w:rPr>
                <w:noProof/>
                <w:webHidden/>
              </w:rPr>
              <w:t>20</w:t>
            </w:r>
            <w:r>
              <w:rPr>
                <w:noProof/>
                <w:webHidden/>
              </w:rPr>
              <w:fldChar w:fldCharType="end"/>
            </w:r>
          </w:hyperlink>
        </w:p>
        <w:p w14:paraId="6EB408F1" w14:textId="1B4BA329" w:rsidR="00860685" w:rsidRDefault="00860685">
          <w:pPr>
            <w:pStyle w:val="TDC3"/>
            <w:tabs>
              <w:tab w:val="left" w:pos="1540"/>
              <w:tab w:val="right" w:leader="dot" w:pos="9350"/>
            </w:tabs>
            <w:rPr>
              <w:rFonts w:asciiTheme="minorHAnsi" w:hAnsiTheme="minorHAnsi" w:cstheme="minorBidi"/>
              <w:noProof/>
            </w:rPr>
          </w:pPr>
          <w:hyperlink w:anchor="_Toc85566070" w:history="1">
            <w:r w:rsidRPr="009D67AF">
              <w:rPr>
                <w:rStyle w:val="Hipervnculo"/>
                <w:rFonts w:eastAsia="Times New Roman" w:cs="Segoe UI"/>
                <w:b/>
                <w:bCs/>
                <w:noProof/>
                <w:lang w:val="es-ES" w:eastAsia="x-none"/>
              </w:rPr>
              <w:t>4.1.1.10</w:t>
            </w:r>
            <w:r>
              <w:rPr>
                <w:rFonts w:asciiTheme="minorHAnsi" w:hAnsiTheme="minorHAnsi" w:cstheme="minorBidi"/>
                <w:noProof/>
              </w:rPr>
              <w:tab/>
            </w:r>
            <w:r w:rsidRPr="009D67AF">
              <w:rPr>
                <w:rStyle w:val="Hipervnculo"/>
                <w:rFonts w:eastAsia="Times New Roman" w:cs="Segoe UI"/>
                <w:b/>
                <w:bCs/>
                <w:noProof/>
                <w:shd w:val="clear" w:color="auto" w:fill="FFFFFF"/>
                <w:lang w:eastAsia="x-none"/>
              </w:rPr>
              <w:t>DISCUSIÓN Y CONSIDERACIONES FINALES</w:t>
            </w:r>
            <w:r>
              <w:rPr>
                <w:noProof/>
                <w:webHidden/>
              </w:rPr>
              <w:tab/>
            </w:r>
            <w:r>
              <w:rPr>
                <w:noProof/>
                <w:webHidden/>
              </w:rPr>
              <w:fldChar w:fldCharType="begin"/>
            </w:r>
            <w:r>
              <w:rPr>
                <w:noProof/>
                <w:webHidden/>
              </w:rPr>
              <w:instrText xml:space="preserve"> PAGEREF _Toc85566070 \h </w:instrText>
            </w:r>
            <w:r>
              <w:rPr>
                <w:noProof/>
                <w:webHidden/>
              </w:rPr>
            </w:r>
            <w:r>
              <w:rPr>
                <w:noProof/>
                <w:webHidden/>
              </w:rPr>
              <w:fldChar w:fldCharType="separate"/>
            </w:r>
            <w:r>
              <w:rPr>
                <w:noProof/>
                <w:webHidden/>
              </w:rPr>
              <w:t>21</w:t>
            </w:r>
            <w:r>
              <w:rPr>
                <w:noProof/>
                <w:webHidden/>
              </w:rPr>
              <w:fldChar w:fldCharType="end"/>
            </w:r>
          </w:hyperlink>
        </w:p>
        <w:p w14:paraId="0BC800BD" w14:textId="1EF3F498" w:rsidR="00860685" w:rsidRDefault="00860685">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71" w:history="1">
            <w:r w:rsidRPr="009D67AF">
              <w:rPr>
                <w:rStyle w:val="Hipervnculo"/>
                <w:rFonts w:cs="Segoe UI"/>
              </w:rPr>
              <w:t>5.</w:t>
            </w:r>
            <w:r>
              <w:rPr>
                <w:rFonts w:asciiTheme="minorHAnsi" w:eastAsiaTheme="minorEastAsia" w:hAnsiTheme="minorHAnsi" w:cstheme="minorBidi"/>
                <w:b w:val="0"/>
                <w:bCs w:val="0"/>
                <w:color w:val="auto"/>
                <w:sz w:val="22"/>
                <w:szCs w:val="22"/>
                <w:lang w:val="es-CO" w:eastAsia="es-CO"/>
              </w:rPr>
              <w:tab/>
            </w:r>
            <w:r w:rsidRPr="009D67AF">
              <w:rPr>
                <w:rStyle w:val="Hipervnculo"/>
                <w:rFonts w:cs="Segoe UI"/>
              </w:rPr>
              <w:t>BIBLIO</w:t>
            </w:r>
            <w:r w:rsidRPr="009D67AF">
              <w:rPr>
                <w:rStyle w:val="Hipervnculo"/>
                <w:rFonts w:cs="Segoe UI"/>
              </w:rPr>
              <w:t>G</w:t>
            </w:r>
            <w:r w:rsidRPr="009D67AF">
              <w:rPr>
                <w:rStyle w:val="Hipervnculo"/>
                <w:rFonts w:cs="Segoe UI"/>
              </w:rPr>
              <w:t>RAFIA</w:t>
            </w:r>
            <w:r>
              <w:rPr>
                <w:webHidden/>
              </w:rPr>
              <w:tab/>
            </w:r>
            <w:r>
              <w:rPr>
                <w:webHidden/>
              </w:rPr>
              <w:fldChar w:fldCharType="begin"/>
            </w:r>
            <w:r>
              <w:rPr>
                <w:webHidden/>
              </w:rPr>
              <w:instrText xml:space="preserve"> PAGEREF _Toc85566071 \h </w:instrText>
            </w:r>
            <w:r>
              <w:rPr>
                <w:webHidden/>
              </w:rPr>
            </w:r>
            <w:r>
              <w:rPr>
                <w:webHidden/>
              </w:rPr>
              <w:fldChar w:fldCharType="separate"/>
            </w:r>
            <w:r>
              <w:rPr>
                <w:webHidden/>
              </w:rPr>
              <w:t>22</w:t>
            </w:r>
            <w:r>
              <w:rPr>
                <w:webHidden/>
              </w:rPr>
              <w:fldChar w:fldCharType="end"/>
            </w:r>
          </w:hyperlink>
        </w:p>
        <w:p w14:paraId="7675A90E" w14:textId="12D0F774" w:rsidR="00312B24" w:rsidRDefault="00312B24" w:rsidP="00312B24">
          <w:pPr>
            <w:rPr>
              <w:b/>
              <w:bCs/>
              <w:lang w:val="es-ES"/>
            </w:rPr>
          </w:pPr>
          <w:r>
            <w:rPr>
              <w:rFonts w:ascii="Arial" w:eastAsia="Times New Roman" w:hAnsi="Arial" w:cstheme="minorHAnsi"/>
              <w:noProof/>
              <w:color w:val="0D0D0D" w:themeColor="text1" w:themeTint="F2"/>
              <w:sz w:val="24"/>
              <w:szCs w:val="24"/>
              <w:lang w:val="en-US" w:eastAsia="es-ES"/>
            </w:rPr>
            <w:fldChar w:fldCharType="end"/>
          </w:r>
        </w:p>
      </w:sdtContent>
    </w:sdt>
    <w:bookmarkStart w:id="0" w:name="_Toc54942420" w:displacedByCustomXml="prev"/>
    <w:p w14:paraId="2E3987D9" w14:textId="77777777" w:rsidR="00B26E2A" w:rsidRDefault="00B26E2A" w:rsidP="00312B24">
      <w:pPr>
        <w:rPr>
          <w:rFonts w:eastAsiaTheme="majorEastAsia" w:cs="Segoe UI"/>
          <w:b/>
          <w:bCs/>
          <w:color w:val="B6004B"/>
          <w:sz w:val="28"/>
          <w:szCs w:val="28"/>
        </w:rPr>
      </w:pPr>
    </w:p>
    <w:p w14:paraId="2ECE524F" w14:textId="77777777" w:rsidR="00B26E2A" w:rsidRDefault="00B26E2A" w:rsidP="00312B24">
      <w:pPr>
        <w:rPr>
          <w:rFonts w:eastAsiaTheme="majorEastAsia" w:cs="Segoe UI"/>
          <w:b/>
          <w:bCs/>
          <w:color w:val="B6004B"/>
          <w:sz w:val="28"/>
          <w:szCs w:val="28"/>
        </w:rPr>
      </w:pPr>
    </w:p>
    <w:p w14:paraId="5E90C87E" w14:textId="77777777" w:rsidR="00B26E2A" w:rsidRDefault="00B26E2A" w:rsidP="00312B24">
      <w:pPr>
        <w:rPr>
          <w:rFonts w:eastAsiaTheme="majorEastAsia" w:cs="Segoe UI"/>
          <w:b/>
          <w:bCs/>
          <w:color w:val="B6004B"/>
          <w:sz w:val="28"/>
          <w:szCs w:val="28"/>
        </w:rPr>
      </w:pPr>
    </w:p>
    <w:p w14:paraId="0837FEE6" w14:textId="77777777" w:rsidR="00B26E2A" w:rsidRDefault="00B26E2A" w:rsidP="00312B24">
      <w:pPr>
        <w:rPr>
          <w:rFonts w:eastAsiaTheme="majorEastAsia" w:cs="Segoe UI"/>
          <w:b/>
          <w:bCs/>
          <w:color w:val="B6004B"/>
          <w:sz w:val="28"/>
          <w:szCs w:val="28"/>
        </w:rPr>
      </w:pPr>
    </w:p>
    <w:p w14:paraId="48319007" w14:textId="77777777" w:rsidR="00B26E2A" w:rsidRDefault="00B26E2A" w:rsidP="00312B24">
      <w:pPr>
        <w:rPr>
          <w:rFonts w:eastAsiaTheme="majorEastAsia" w:cs="Segoe UI"/>
          <w:b/>
          <w:bCs/>
          <w:color w:val="B6004B"/>
          <w:sz w:val="28"/>
          <w:szCs w:val="28"/>
        </w:rPr>
      </w:pPr>
    </w:p>
    <w:p w14:paraId="33CB7331" w14:textId="77777777" w:rsidR="00B26E2A" w:rsidRDefault="00B26E2A" w:rsidP="00312B24">
      <w:pPr>
        <w:rPr>
          <w:rFonts w:eastAsiaTheme="majorEastAsia" w:cs="Segoe UI"/>
          <w:b/>
          <w:bCs/>
          <w:color w:val="B6004B"/>
          <w:sz w:val="28"/>
          <w:szCs w:val="28"/>
        </w:rPr>
      </w:pPr>
    </w:p>
    <w:p w14:paraId="19B39C4A" w14:textId="77777777" w:rsidR="00B26E2A" w:rsidRDefault="00B26E2A" w:rsidP="00312B24">
      <w:pPr>
        <w:rPr>
          <w:rFonts w:eastAsiaTheme="majorEastAsia" w:cs="Segoe UI"/>
          <w:b/>
          <w:bCs/>
          <w:color w:val="B6004B"/>
          <w:sz w:val="28"/>
          <w:szCs w:val="28"/>
        </w:rPr>
      </w:pPr>
    </w:p>
    <w:p w14:paraId="14D900F4" w14:textId="1F0EE6A9" w:rsidR="009E2FBA" w:rsidRPr="00312B24" w:rsidRDefault="009E2FBA" w:rsidP="00312B24">
      <w:pPr>
        <w:rPr>
          <w:rFonts w:cs="Segoe UI"/>
          <w:b/>
          <w:bCs/>
        </w:rPr>
      </w:pPr>
      <w:r w:rsidRPr="00312B24">
        <w:rPr>
          <w:rFonts w:eastAsiaTheme="majorEastAsia" w:cs="Segoe UI"/>
          <w:b/>
          <w:bCs/>
          <w:color w:val="B6004B"/>
          <w:sz w:val="28"/>
          <w:szCs w:val="28"/>
        </w:rPr>
        <w:t>Abreviaturas</w:t>
      </w:r>
      <w:bookmarkEnd w:id="0"/>
    </w:p>
    <w:p w14:paraId="0F8324E1" w14:textId="77777777" w:rsidR="006D77FA" w:rsidRPr="006D77FA" w:rsidRDefault="006D77FA" w:rsidP="006D77FA">
      <w:pPr>
        <w:rPr>
          <w:lang w:eastAsia="zh-CN"/>
        </w:rPr>
      </w:pPr>
    </w:p>
    <w:tbl>
      <w:tblPr>
        <w:tblW w:w="9990" w:type="dxa"/>
        <w:tblLook w:val="04A0" w:firstRow="1" w:lastRow="0" w:firstColumn="1" w:lastColumn="0" w:noHBand="0" w:noVBand="1"/>
      </w:tblPr>
      <w:tblGrid>
        <w:gridCol w:w="1572"/>
        <w:gridCol w:w="8418"/>
      </w:tblGrid>
      <w:tr w:rsidR="009E2FBA" w:rsidRPr="006D77FA" w14:paraId="72974C98"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64065E0A"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ANT</w:t>
            </w:r>
          </w:p>
        </w:tc>
        <w:tc>
          <w:tcPr>
            <w:tcW w:w="8418" w:type="dxa"/>
            <w:tcBorders>
              <w:top w:val="nil"/>
              <w:left w:val="nil"/>
              <w:bottom w:val="single" w:sz="8" w:space="0" w:color="auto"/>
              <w:right w:val="nil"/>
            </w:tcBorders>
            <w:shd w:val="clear" w:color="000000" w:fill="FFFFFF"/>
            <w:noWrap/>
            <w:vAlign w:val="center"/>
            <w:hideMark/>
          </w:tcPr>
          <w:p w14:paraId="635297D2"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Agencia Nacional de Tierras</w:t>
            </w:r>
          </w:p>
        </w:tc>
      </w:tr>
      <w:tr w:rsidR="009E2FBA" w:rsidRPr="006D77FA" w14:paraId="55CF3A26"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1626658" w14:textId="72A9537C" w:rsidR="009E2FBA" w:rsidRPr="003047FD" w:rsidRDefault="003047FD" w:rsidP="003047FD">
            <w:pPr>
              <w:rPr>
                <w:rFonts w:ascii="HelveticaNeue LT 55 Roman" w:hAnsi="HelveticaNeue LT 55 Roman" w:cs="HelveticaNeue LT 55 Roman"/>
                <w:color w:val="000000"/>
              </w:rPr>
            </w:pPr>
            <w:r>
              <w:t xml:space="preserve">BACK-OFFICE </w:t>
            </w:r>
          </w:p>
        </w:tc>
        <w:tc>
          <w:tcPr>
            <w:tcW w:w="8418" w:type="dxa"/>
            <w:tcBorders>
              <w:top w:val="nil"/>
              <w:left w:val="nil"/>
              <w:bottom w:val="single" w:sz="8" w:space="0" w:color="auto"/>
              <w:right w:val="nil"/>
            </w:tcBorders>
            <w:shd w:val="clear" w:color="000000" w:fill="FFFFFF"/>
            <w:noWrap/>
            <w:vAlign w:val="center"/>
          </w:tcPr>
          <w:p w14:paraId="26FD1304" w14:textId="68FC802D" w:rsidR="009E2FBA" w:rsidRPr="003047FD" w:rsidRDefault="003047FD" w:rsidP="003047FD">
            <w:pPr>
              <w:rPr>
                <w:rFonts w:ascii="HelveticaNeue LT 55 Roman" w:hAnsi="HelveticaNeue LT 55 Roman" w:cs="HelveticaNeue LT 55 Roman"/>
                <w:color w:val="000000"/>
              </w:rPr>
            </w:pPr>
            <w:r>
              <w:t xml:space="preserve">Área de procesamiento de solicitudes </w:t>
            </w:r>
          </w:p>
        </w:tc>
      </w:tr>
      <w:tr w:rsidR="009E2FBA" w:rsidRPr="006D77FA" w14:paraId="6AB33013"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9F69867" w14:textId="6E1E1528" w:rsidR="009E2FBA" w:rsidRPr="003234C3" w:rsidRDefault="003234C3" w:rsidP="003234C3">
            <w:pPr>
              <w:rPr>
                <w:rFonts w:ascii="HelveticaNeue LT 55 Roman" w:hAnsi="HelveticaNeue LT 55 Roman" w:cs="HelveticaNeue LT 55 Roman"/>
                <w:color w:val="000000"/>
              </w:rPr>
            </w:pPr>
            <w:r>
              <w:t xml:space="preserve">FRONT- OFFICE </w:t>
            </w:r>
          </w:p>
        </w:tc>
        <w:tc>
          <w:tcPr>
            <w:tcW w:w="8418" w:type="dxa"/>
            <w:tcBorders>
              <w:top w:val="nil"/>
              <w:left w:val="nil"/>
              <w:bottom w:val="single" w:sz="8" w:space="0" w:color="auto"/>
              <w:right w:val="nil"/>
            </w:tcBorders>
            <w:shd w:val="clear" w:color="000000" w:fill="FFFFFF"/>
            <w:noWrap/>
            <w:vAlign w:val="center"/>
          </w:tcPr>
          <w:p w14:paraId="54415DAA" w14:textId="3B00EF11" w:rsidR="009E2FBA" w:rsidRPr="003234C3" w:rsidRDefault="003234C3" w:rsidP="003234C3">
            <w:pPr>
              <w:rPr>
                <w:rFonts w:ascii="HelveticaNeue LT 55 Roman" w:hAnsi="HelveticaNeue LT 55 Roman" w:cs="HelveticaNeue LT 55 Roman"/>
                <w:color w:val="000000"/>
              </w:rPr>
            </w:pPr>
            <w:r w:rsidRPr="003234C3">
              <w:t xml:space="preserve">Área de presentación de solicitudes. </w:t>
            </w:r>
          </w:p>
        </w:tc>
      </w:tr>
      <w:tr w:rsidR="009E2FBA" w:rsidRPr="006D77FA" w14:paraId="71A0C76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74849A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CIAF</w:t>
            </w:r>
          </w:p>
        </w:tc>
        <w:tc>
          <w:tcPr>
            <w:tcW w:w="8418" w:type="dxa"/>
            <w:tcBorders>
              <w:top w:val="nil"/>
              <w:left w:val="nil"/>
              <w:bottom w:val="single" w:sz="8" w:space="0" w:color="auto"/>
              <w:right w:val="nil"/>
            </w:tcBorders>
            <w:shd w:val="clear" w:color="000000" w:fill="FFFFFF"/>
            <w:noWrap/>
            <w:vAlign w:val="center"/>
            <w:hideMark/>
          </w:tcPr>
          <w:p w14:paraId="2B3D8194"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Centro de Innovación Tecnológica y de Fortalecimiento Institucional para el IGAC</w:t>
            </w:r>
          </w:p>
        </w:tc>
      </w:tr>
      <w:tr w:rsidR="009E2FBA" w:rsidRPr="006D77FA" w14:paraId="6A699B8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400DD26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lastRenderedPageBreak/>
              <w:t>CONPES</w:t>
            </w:r>
          </w:p>
        </w:tc>
        <w:tc>
          <w:tcPr>
            <w:tcW w:w="8418" w:type="dxa"/>
            <w:tcBorders>
              <w:top w:val="nil"/>
              <w:left w:val="nil"/>
              <w:bottom w:val="single" w:sz="8" w:space="0" w:color="auto"/>
              <w:right w:val="nil"/>
            </w:tcBorders>
            <w:shd w:val="clear" w:color="000000" w:fill="FFFFFF"/>
            <w:noWrap/>
            <w:vAlign w:val="center"/>
          </w:tcPr>
          <w:p w14:paraId="6D4E283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Consejo Nacional de Política Económica y Social</w:t>
            </w:r>
          </w:p>
        </w:tc>
      </w:tr>
      <w:tr w:rsidR="009E2FBA" w:rsidRPr="006D77FA" w14:paraId="21BE6314"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081347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DANE</w:t>
            </w:r>
          </w:p>
        </w:tc>
        <w:tc>
          <w:tcPr>
            <w:tcW w:w="8418" w:type="dxa"/>
            <w:tcBorders>
              <w:top w:val="nil"/>
              <w:left w:val="nil"/>
              <w:bottom w:val="single" w:sz="8" w:space="0" w:color="auto"/>
              <w:right w:val="nil"/>
            </w:tcBorders>
            <w:shd w:val="clear" w:color="000000" w:fill="FFFFFF"/>
            <w:noWrap/>
            <w:vAlign w:val="center"/>
            <w:hideMark/>
          </w:tcPr>
          <w:p w14:paraId="27C73EB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Departamento Administrativo Nacional de Estadística</w:t>
            </w:r>
          </w:p>
        </w:tc>
      </w:tr>
      <w:tr w:rsidR="009E2FBA" w:rsidRPr="006D77FA" w14:paraId="71DEA12A"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1FEBB342" w14:textId="77777777" w:rsidR="009E2FBA" w:rsidRPr="006D77FA" w:rsidRDefault="009E2FBA" w:rsidP="00A710E4">
            <w:pPr>
              <w:rPr>
                <w:rFonts w:eastAsia="Times New Roman" w:cs="Segoe UI"/>
                <w:color w:val="000000"/>
                <w:szCs w:val="20"/>
              </w:rPr>
            </w:pPr>
            <w:r w:rsidRPr="006D77FA">
              <w:rPr>
                <w:rFonts w:cs="Segoe UI"/>
              </w:rPr>
              <w:t>DNP</w:t>
            </w:r>
          </w:p>
        </w:tc>
        <w:tc>
          <w:tcPr>
            <w:tcW w:w="8418" w:type="dxa"/>
            <w:tcBorders>
              <w:top w:val="nil"/>
              <w:left w:val="nil"/>
              <w:bottom w:val="single" w:sz="8" w:space="0" w:color="auto"/>
              <w:right w:val="nil"/>
            </w:tcBorders>
            <w:shd w:val="clear" w:color="000000" w:fill="FFFFFF"/>
            <w:noWrap/>
            <w:vAlign w:val="center"/>
          </w:tcPr>
          <w:p w14:paraId="3048BF4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Departamento Nacional de Planeación</w:t>
            </w:r>
          </w:p>
        </w:tc>
      </w:tr>
      <w:tr w:rsidR="009E2FBA" w:rsidRPr="006D77FA" w14:paraId="0311B2E5"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4D9C611" w14:textId="77777777" w:rsidR="009E2FBA" w:rsidRPr="006D77FA" w:rsidRDefault="009E2FBA" w:rsidP="00A710E4">
            <w:pPr>
              <w:rPr>
                <w:rFonts w:cs="Segoe UI"/>
              </w:rPr>
            </w:pPr>
            <w:r w:rsidRPr="006D77FA">
              <w:rPr>
                <w:rFonts w:cs="Segoe UI"/>
              </w:rPr>
              <w:t>ICDE</w:t>
            </w:r>
          </w:p>
        </w:tc>
        <w:tc>
          <w:tcPr>
            <w:tcW w:w="8418" w:type="dxa"/>
            <w:tcBorders>
              <w:top w:val="nil"/>
              <w:left w:val="nil"/>
              <w:bottom w:val="single" w:sz="8" w:space="0" w:color="auto"/>
              <w:right w:val="nil"/>
            </w:tcBorders>
            <w:shd w:val="clear" w:color="000000" w:fill="FFFFFF"/>
            <w:noWrap/>
            <w:vAlign w:val="center"/>
          </w:tcPr>
          <w:p w14:paraId="31902CC1"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Colombiana de Datos Espaciales</w:t>
            </w:r>
          </w:p>
        </w:tc>
      </w:tr>
      <w:tr w:rsidR="009E2FBA" w:rsidRPr="006D77FA" w14:paraId="7A3DC39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5908B94E" w14:textId="77777777" w:rsidR="009E2FBA" w:rsidRPr="006D77FA" w:rsidRDefault="009E2FBA" w:rsidP="00A710E4">
            <w:pPr>
              <w:rPr>
                <w:rFonts w:cs="Segoe UI"/>
              </w:rPr>
            </w:pPr>
            <w:r w:rsidRPr="006D77FA">
              <w:rPr>
                <w:rFonts w:cs="Segoe UI"/>
              </w:rPr>
              <w:t>IDE</w:t>
            </w:r>
          </w:p>
        </w:tc>
        <w:tc>
          <w:tcPr>
            <w:tcW w:w="8418" w:type="dxa"/>
            <w:tcBorders>
              <w:top w:val="nil"/>
              <w:left w:val="nil"/>
              <w:bottom w:val="single" w:sz="8" w:space="0" w:color="auto"/>
              <w:right w:val="nil"/>
            </w:tcBorders>
            <w:shd w:val="clear" w:color="000000" w:fill="FFFFFF"/>
            <w:noWrap/>
            <w:vAlign w:val="center"/>
          </w:tcPr>
          <w:p w14:paraId="3EB9D56E"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de Datos Espaciales</w:t>
            </w:r>
          </w:p>
        </w:tc>
      </w:tr>
      <w:tr w:rsidR="009E2FBA" w:rsidRPr="006D77FA" w14:paraId="6B256825"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2E863208" w14:textId="77777777" w:rsidR="009E2FBA" w:rsidRPr="006D77FA" w:rsidRDefault="009E2FBA" w:rsidP="00A710E4">
            <w:pPr>
              <w:rPr>
                <w:rFonts w:cs="Segoe UI"/>
              </w:rPr>
            </w:pPr>
            <w:r w:rsidRPr="006D77FA">
              <w:rPr>
                <w:rFonts w:cs="Segoe UI"/>
              </w:rPr>
              <w:t>IDE-AT</w:t>
            </w:r>
          </w:p>
        </w:tc>
        <w:tc>
          <w:tcPr>
            <w:tcW w:w="8418" w:type="dxa"/>
            <w:tcBorders>
              <w:top w:val="nil"/>
              <w:left w:val="nil"/>
              <w:bottom w:val="single" w:sz="8" w:space="0" w:color="auto"/>
              <w:right w:val="nil"/>
            </w:tcBorders>
            <w:shd w:val="clear" w:color="000000" w:fill="FFFFFF"/>
            <w:noWrap/>
            <w:vAlign w:val="center"/>
          </w:tcPr>
          <w:p w14:paraId="6D3A2835"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de Datos Espaciales para la Administración del Territorio</w:t>
            </w:r>
          </w:p>
        </w:tc>
      </w:tr>
      <w:tr w:rsidR="009E2FBA" w:rsidRPr="006D77FA" w14:paraId="526183EB"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15194D0E"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IGAC</w:t>
            </w:r>
          </w:p>
        </w:tc>
        <w:tc>
          <w:tcPr>
            <w:tcW w:w="8418" w:type="dxa"/>
            <w:tcBorders>
              <w:top w:val="nil"/>
              <w:left w:val="nil"/>
              <w:bottom w:val="single" w:sz="8" w:space="0" w:color="auto"/>
              <w:right w:val="nil"/>
            </w:tcBorders>
            <w:shd w:val="clear" w:color="000000" w:fill="FFFFFF"/>
            <w:noWrap/>
            <w:vAlign w:val="center"/>
            <w:hideMark/>
          </w:tcPr>
          <w:p w14:paraId="06ADBE13" w14:textId="77777777" w:rsidR="009E2FBA" w:rsidRPr="006D77FA" w:rsidRDefault="009E2FBA" w:rsidP="00A710E4">
            <w:pPr>
              <w:rPr>
                <w:rFonts w:eastAsia="Times New Roman" w:cs="Segoe UI"/>
                <w:color w:val="000000"/>
                <w:szCs w:val="20"/>
              </w:rPr>
            </w:pPr>
            <w:bookmarkStart w:id="1" w:name="RANGE!B15"/>
            <w:r w:rsidRPr="006D77FA">
              <w:rPr>
                <w:rFonts w:eastAsia="Times New Roman" w:cs="Segoe UI"/>
                <w:color w:val="000000"/>
                <w:szCs w:val="20"/>
              </w:rPr>
              <w:t xml:space="preserve">Instituto Geográfico Agustín Codazzi </w:t>
            </w:r>
            <w:bookmarkEnd w:id="1"/>
          </w:p>
        </w:tc>
      </w:tr>
      <w:tr w:rsidR="009E2FBA" w:rsidRPr="006D77FA" w14:paraId="61DB685D"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20E9DE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LADM</w:t>
            </w:r>
          </w:p>
        </w:tc>
        <w:tc>
          <w:tcPr>
            <w:tcW w:w="8418" w:type="dxa"/>
            <w:tcBorders>
              <w:top w:val="nil"/>
              <w:left w:val="nil"/>
              <w:bottom w:val="single" w:sz="8" w:space="0" w:color="auto"/>
              <w:right w:val="nil"/>
            </w:tcBorders>
            <w:shd w:val="clear" w:color="000000" w:fill="FFFFFF"/>
            <w:noWrap/>
            <w:vAlign w:val="center"/>
          </w:tcPr>
          <w:p w14:paraId="05CB4324" w14:textId="77777777" w:rsidR="009E2FBA" w:rsidRPr="006D77FA" w:rsidRDefault="009E2FBA" w:rsidP="00A710E4">
            <w:pPr>
              <w:rPr>
                <w:rFonts w:eastAsia="Times New Roman" w:cs="Segoe UI"/>
                <w:color w:val="000000"/>
                <w:szCs w:val="20"/>
              </w:rPr>
            </w:pPr>
            <w:proofErr w:type="spellStart"/>
            <w:r w:rsidRPr="006D77FA">
              <w:rPr>
                <w:rFonts w:eastAsia="Times New Roman" w:cs="Segoe UI"/>
                <w:color w:val="000000"/>
                <w:szCs w:val="20"/>
              </w:rPr>
              <w:t>Land</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Administration</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Domain</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Model</w:t>
            </w:r>
            <w:proofErr w:type="spellEnd"/>
          </w:p>
        </w:tc>
      </w:tr>
      <w:tr w:rsidR="009E2FBA" w:rsidRPr="006D77FA" w14:paraId="3CB06127"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93F8FA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LADM-COL</w:t>
            </w:r>
          </w:p>
        </w:tc>
        <w:tc>
          <w:tcPr>
            <w:tcW w:w="8418" w:type="dxa"/>
            <w:tcBorders>
              <w:top w:val="nil"/>
              <w:left w:val="nil"/>
              <w:bottom w:val="single" w:sz="8" w:space="0" w:color="auto"/>
              <w:right w:val="nil"/>
            </w:tcBorders>
            <w:shd w:val="clear" w:color="000000" w:fill="FFFFFF"/>
            <w:noWrap/>
            <w:vAlign w:val="center"/>
          </w:tcPr>
          <w:p w14:paraId="56776025" w14:textId="77777777" w:rsidR="009E2FBA" w:rsidRPr="006D77FA" w:rsidRDefault="009E2FBA" w:rsidP="00A710E4">
            <w:pPr>
              <w:rPr>
                <w:rFonts w:eastAsia="Times New Roman" w:cs="Segoe UI"/>
                <w:color w:val="000000"/>
                <w:szCs w:val="20"/>
                <w:lang w:val="en-US"/>
              </w:rPr>
            </w:pPr>
            <w:r w:rsidRPr="006D77FA">
              <w:rPr>
                <w:rFonts w:eastAsia="Times New Roman" w:cs="Segoe UI"/>
                <w:color w:val="000000"/>
                <w:szCs w:val="20"/>
                <w:lang w:val="en-US"/>
              </w:rPr>
              <w:t xml:space="preserve">Land Administration Domain Model </w:t>
            </w:r>
            <w:proofErr w:type="spellStart"/>
            <w:r w:rsidRPr="006D77FA">
              <w:rPr>
                <w:rFonts w:eastAsia="Times New Roman" w:cs="Segoe UI"/>
                <w:color w:val="000000"/>
                <w:szCs w:val="20"/>
                <w:lang w:val="en-US"/>
              </w:rPr>
              <w:t>perfil</w:t>
            </w:r>
            <w:proofErr w:type="spellEnd"/>
            <w:r w:rsidRPr="006D77FA">
              <w:rPr>
                <w:rFonts w:eastAsia="Times New Roman" w:cs="Segoe UI"/>
                <w:color w:val="000000"/>
                <w:szCs w:val="20"/>
                <w:lang w:val="en-US"/>
              </w:rPr>
              <w:t xml:space="preserve"> </w:t>
            </w:r>
            <w:proofErr w:type="spellStart"/>
            <w:r w:rsidRPr="006D77FA">
              <w:rPr>
                <w:rFonts w:eastAsia="Times New Roman" w:cs="Segoe UI"/>
                <w:color w:val="000000"/>
                <w:szCs w:val="20"/>
                <w:lang w:val="en-US"/>
              </w:rPr>
              <w:t>colombiano</w:t>
            </w:r>
            <w:proofErr w:type="spellEnd"/>
          </w:p>
        </w:tc>
      </w:tr>
      <w:tr w:rsidR="003234C3" w:rsidRPr="006D77FA" w14:paraId="53700683"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43D6CD08" w14:textId="0F03210A" w:rsidR="003234C3" w:rsidRPr="003234C3" w:rsidRDefault="003234C3" w:rsidP="003234C3">
            <w:pPr>
              <w:rPr>
                <w:rFonts w:cs="HelveticaNeue LT 55 Roman"/>
                <w:color w:val="000000"/>
              </w:rPr>
            </w:pPr>
            <w:r>
              <w:t xml:space="preserve">MDM </w:t>
            </w:r>
          </w:p>
        </w:tc>
        <w:tc>
          <w:tcPr>
            <w:tcW w:w="8418" w:type="dxa"/>
            <w:tcBorders>
              <w:top w:val="nil"/>
              <w:left w:val="nil"/>
              <w:bottom w:val="single" w:sz="8" w:space="0" w:color="auto"/>
              <w:right w:val="nil"/>
            </w:tcBorders>
            <w:shd w:val="clear" w:color="000000" w:fill="FFFFFF"/>
            <w:noWrap/>
            <w:vAlign w:val="center"/>
          </w:tcPr>
          <w:p w14:paraId="228495B5" w14:textId="77EBD1C1" w:rsidR="003234C3" w:rsidRPr="003234C3" w:rsidRDefault="003234C3" w:rsidP="003234C3">
            <w:pPr>
              <w:rPr>
                <w:rFonts w:cs="HelveticaNeue LT 55 Roman"/>
                <w:color w:val="000000"/>
              </w:rPr>
            </w:pPr>
            <w:r>
              <w:t xml:space="preserve">Master Data Management </w:t>
            </w:r>
          </w:p>
        </w:tc>
      </w:tr>
      <w:tr w:rsidR="003047FD" w:rsidRPr="006D77FA" w14:paraId="237CFD2A"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C6D5C42" w14:textId="19A518D0" w:rsidR="003047FD" w:rsidRPr="003047FD" w:rsidRDefault="003047FD" w:rsidP="003047FD">
            <w:r>
              <w:t xml:space="preserve">MINTIC </w:t>
            </w:r>
          </w:p>
        </w:tc>
        <w:tc>
          <w:tcPr>
            <w:tcW w:w="8418" w:type="dxa"/>
            <w:tcBorders>
              <w:top w:val="nil"/>
              <w:left w:val="nil"/>
              <w:bottom w:val="single" w:sz="8" w:space="0" w:color="auto"/>
              <w:right w:val="nil"/>
            </w:tcBorders>
            <w:shd w:val="clear" w:color="000000" w:fill="FFFFFF"/>
            <w:noWrap/>
            <w:vAlign w:val="center"/>
          </w:tcPr>
          <w:p w14:paraId="4A791DE7" w14:textId="522AA264" w:rsidR="003047FD" w:rsidRPr="003047FD" w:rsidRDefault="003047FD" w:rsidP="003047FD">
            <w:r>
              <w:t xml:space="preserve">Ministerio de Tecnologías de Información y Comunicaciones </w:t>
            </w:r>
          </w:p>
        </w:tc>
      </w:tr>
      <w:tr w:rsidR="007A7895" w:rsidRPr="006D77FA" w14:paraId="385EE59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7ABE33F6" w14:textId="14573C03" w:rsidR="007A7895" w:rsidRDefault="007A7895" w:rsidP="003047FD">
            <w:r>
              <w:t>NIIF</w:t>
            </w:r>
          </w:p>
        </w:tc>
        <w:tc>
          <w:tcPr>
            <w:tcW w:w="8418" w:type="dxa"/>
            <w:tcBorders>
              <w:top w:val="nil"/>
              <w:left w:val="nil"/>
              <w:bottom w:val="single" w:sz="8" w:space="0" w:color="auto"/>
              <w:right w:val="nil"/>
            </w:tcBorders>
            <w:shd w:val="clear" w:color="000000" w:fill="FFFFFF"/>
            <w:noWrap/>
            <w:vAlign w:val="center"/>
          </w:tcPr>
          <w:p w14:paraId="6DDC52BC" w14:textId="6627F296" w:rsidR="007A7895" w:rsidRDefault="008F611C" w:rsidP="003047FD">
            <w:r>
              <w:t>Normas Internacionales de la Información Financiera</w:t>
            </w:r>
          </w:p>
        </w:tc>
      </w:tr>
      <w:tr w:rsidR="00B64C8A" w:rsidRPr="006D77FA" w14:paraId="6FF686E8"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15B2B174" w14:textId="33654E55" w:rsidR="00B64C8A" w:rsidRPr="00B64C8A" w:rsidRDefault="00B64C8A" w:rsidP="00B64C8A">
            <w:r>
              <w:t xml:space="preserve">NUPRE </w:t>
            </w:r>
          </w:p>
        </w:tc>
        <w:tc>
          <w:tcPr>
            <w:tcW w:w="8418" w:type="dxa"/>
            <w:tcBorders>
              <w:top w:val="nil"/>
              <w:left w:val="nil"/>
              <w:bottom w:val="single" w:sz="8" w:space="0" w:color="auto"/>
              <w:right w:val="nil"/>
            </w:tcBorders>
            <w:shd w:val="clear" w:color="000000" w:fill="FFFFFF"/>
            <w:noWrap/>
            <w:vAlign w:val="center"/>
          </w:tcPr>
          <w:p w14:paraId="034E5A9A" w14:textId="4CF16B10" w:rsidR="00B64C8A" w:rsidRPr="00B64C8A" w:rsidRDefault="00B64C8A" w:rsidP="00B64C8A">
            <w:r>
              <w:t xml:space="preserve">Número Único Predial </w:t>
            </w:r>
          </w:p>
        </w:tc>
      </w:tr>
      <w:tr w:rsidR="009E2FBA" w:rsidRPr="006D77FA" w14:paraId="00FB617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558BFCB8"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SINIC</w:t>
            </w:r>
          </w:p>
        </w:tc>
        <w:tc>
          <w:tcPr>
            <w:tcW w:w="8418" w:type="dxa"/>
            <w:tcBorders>
              <w:top w:val="nil"/>
              <w:left w:val="nil"/>
              <w:bottom w:val="single" w:sz="8" w:space="0" w:color="auto"/>
              <w:right w:val="nil"/>
            </w:tcBorders>
            <w:shd w:val="clear" w:color="000000" w:fill="FFFFFF"/>
            <w:noWrap/>
            <w:vAlign w:val="center"/>
            <w:hideMark/>
          </w:tcPr>
          <w:p w14:paraId="766AF9B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Sistema Nacional de Información Catastral</w:t>
            </w:r>
          </w:p>
        </w:tc>
      </w:tr>
      <w:tr w:rsidR="009E2FBA" w:rsidRPr="006D77FA" w14:paraId="09E39134"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46D5CBBF"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PND</w:t>
            </w:r>
          </w:p>
        </w:tc>
        <w:tc>
          <w:tcPr>
            <w:tcW w:w="8418" w:type="dxa"/>
            <w:tcBorders>
              <w:top w:val="nil"/>
              <w:left w:val="nil"/>
              <w:bottom w:val="single" w:sz="8" w:space="0" w:color="auto"/>
              <w:right w:val="nil"/>
            </w:tcBorders>
            <w:shd w:val="clear" w:color="000000" w:fill="FFFFFF"/>
            <w:noWrap/>
            <w:vAlign w:val="center"/>
            <w:hideMark/>
          </w:tcPr>
          <w:p w14:paraId="12F631DC"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 xml:space="preserve">Plan Nacional de Desarrollo </w:t>
            </w:r>
          </w:p>
        </w:tc>
      </w:tr>
      <w:tr w:rsidR="007C3D1A" w:rsidRPr="006D77FA" w14:paraId="12AA501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6B4968BB" w14:textId="1E72F882" w:rsidR="007C3D1A" w:rsidRPr="007C3D1A" w:rsidRDefault="007C3D1A" w:rsidP="007C3D1A">
            <w:pPr>
              <w:rPr>
                <w:rFonts w:cs="HelveticaNeue LT 55 Roman"/>
                <w:color w:val="000000"/>
              </w:rPr>
            </w:pPr>
            <w:r>
              <w:t xml:space="preserve">RRR </w:t>
            </w:r>
          </w:p>
        </w:tc>
        <w:tc>
          <w:tcPr>
            <w:tcW w:w="8418" w:type="dxa"/>
            <w:tcBorders>
              <w:top w:val="nil"/>
              <w:left w:val="nil"/>
              <w:bottom w:val="single" w:sz="8" w:space="0" w:color="auto"/>
              <w:right w:val="nil"/>
            </w:tcBorders>
            <w:shd w:val="clear" w:color="000000" w:fill="FFFFFF"/>
            <w:noWrap/>
            <w:vAlign w:val="center"/>
          </w:tcPr>
          <w:p w14:paraId="7A43B601" w14:textId="4CA2A262" w:rsidR="007C3D1A" w:rsidRPr="007C3D1A" w:rsidRDefault="007C3D1A" w:rsidP="007C3D1A">
            <w:pPr>
              <w:rPr>
                <w:rFonts w:cs="HelveticaNeue LT 55 Roman"/>
                <w:color w:val="000000"/>
              </w:rPr>
            </w:pPr>
            <w:r>
              <w:t xml:space="preserve">Derechos, Restricciones y Responsabilidades, conforme se definen en la norma LADM. </w:t>
            </w:r>
          </w:p>
        </w:tc>
      </w:tr>
      <w:tr w:rsidR="009E2FBA" w:rsidRPr="006D77FA" w14:paraId="056BF8B6"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A4627E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SAT</w:t>
            </w:r>
          </w:p>
        </w:tc>
        <w:tc>
          <w:tcPr>
            <w:tcW w:w="8418" w:type="dxa"/>
            <w:tcBorders>
              <w:top w:val="nil"/>
              <w:left w:val="nil"/>
              <w:bottom w:val="single" w:sz="8" w:space="0" w:color="auto"/>
              <w:right w:val="nil"/>
            </w:tcBorders>
            <w:shd w:val="clear" w:color="000000" w:fill="FFFFFF"/>
            <w:noWrap/>
            <w:vAlign w:val="center"/>
            <w:hideMark/>
          </w:tcPr>
          <w:p w14:paraId="70764CC4"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Sistema de Administración del Territorio</w:t>
            </w:r>
          </w:p>
        </w:tc>
      </w:tr>
      <w:tr w:rsidR="009E2FBA" w:rsidRPr="006D77FA" w14:paraId="5BF58739" w14:textId="77777777" w:rsidTr="00777A71">
        <w:trPr>
          <w:trHeight w:val="315"/>
        </w:trPr>
        <w:tc>
          <w:tcPr>
            <w:tcW w:w="1572" w:type="dxa"/>
            <w:tcBorders>
              <w:top w:val="nil"/>
              <w:left w:val="nil"/>
              <w:bottom w:val="nil"/>
              <w:right w:val="single" w:sz="8" w:space="0" w:color="auto"/>
            </w:tcBorders>
            <w:shd w:val="clear" w:color="000000" w:fill="FFFFFF"/>
            <w:noWrap/>
            <w:vAlign w:val="center"/>
            <w:hideMark/>
          </w:tcPr>
          <w:p w14:paraId="1A311B3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SNR</w:t>
            </w:r>
          </w:p>
        </w:tc>
        <w:tc>
          <w:tcPr>
            <w:tcW w:w="8418" w:type="dxa"/>
            <w:tcBorders>
              <w:top w:val="nil"/>
              <w:left w:val="nil"/>
              <w:bottom w:val="nil"/>
              <w:right w:val="nil"/>
            </w:tcBorders>
            <w:shd w:val="clear" w:color="000000" w:fill="FFFFFF"/>
            <w:noWrap/>
            <w:vAlign w:val="center"/>
            <w:hideMark/>
          </w:tcPr>
          <w:p w14:paraId="68ECB55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Superintendencia de Notariado y Registro</w:t>
            </w:r>
          </w:p>
        </w:tc>
      </w:tr>
    </w:tbl>
    <w:p w14:paraId="75516D85" w14:textId="77777777" w:rsidR="009E2FBA" w:rsidRPr="009E2FBA" w:rsidRDefault="009E2FBA" w:rsidP="009E2FBA">
      <w:pPr>
        <w:rPr>
          <w:rFonts w:cs="Segoe UI"/>
        </w:rPr>
      </w:pPr>
    </w:p>
    <w:p w14:paraId="5B0A984B" w14:textId="1A7F93E2" w:rsidR="009E2FBA" w:rsidRPr="00312B24" w:rsidRDefault="009E2FBA" w:rsidP="00B26E2A">
      <w:pPr>
        <w:pStyle w:val="Ttulo1"/>
        <w:jc w:val="left"/>
        <w:rPr>
          <w:rFonts w:eastAsiaTheme="majorEastAsia"/>
        </w:rPr>
      </w:pPr>
      <w:r w:rsidRPr="009E2FBA">
        <w:br w:type="page"/>
      </w:r>
      <w:bookmarkStart w:id="2" w:name="_Toc68514527"/>
      <w:bookmarkStart w:id="3" w:name="_Toc69117900"/>
      <w:bookmarkStart w:id="4" w:name="_Toc85566035"/>
      <w:r w:rsidRPr="00312B24">
        <w:rPr>
          <w:rFonts w:eastAsiaTheme="majorEastAsia"/>
        </w:rPr>
        <w:lastRenderedPageBreak/>
        <w:t>Introducción</w:t>
      </w:r>
      <w:bookmarkEnd w:id="2"/>
      <w:bookmarkEnd w:id="3"/>
      <w:bookmarkEnd w:id="4"/>
    </w:p>
    <w:p w14:paraId="22BEFD6D" w14:textId="77777777" w:rsidR="009E2FBA" w:rsidRPr="009E2FBA" w:rsidRDefault="009E2FBA" w:rsidP="009E2FBA">
      <w:pPr>
        <w:rPr>
          <w:rFonts w:cs="Segoe UI"/>
          <w:lang w:val="es-ES" w:eastAsia="x-none"/>
        </w:rPr>
      </w:pPr>
    </w:p>
    <w:p w14:paraId="0B97A1E9" w14:textId="49333883" w:rsidR="007A7895" w:rsidRDefault="007A7895" w:rsidP="009E2FBA">
      <w:pPr>
        <w:rPr>
          <w:rFonts w:cs="Segoe UI"/>
        </w:rPr>
      </w:pPr>
      <w:r>
        <w:rPr>
          <w:rFonts w:cs="Segoe UI"/>
        </w:rPr>
        <w:t>Los inmuebles constituyen una parte sustancial de la riqueza mundial. Si las operaciones de los mercados inmobiliarios se han de establecer sobre valuaciones fiables, deben existir normas consensuadas con base en las cuales los valuadores puedan determinar el valor de mercado y otros distintos valores reflejados en sus informes. La correcta comprensión y la adecuada aplicación de estas normas llevaran inevitablemente a la mejora de la viabilidad de las transacciones inmobiliarias internacionales y nacionales y reducirá los casos de fraude y abusos.</w:t>
      </w:r>
    </w:p>
    <w:p w14:paraId="5AD380C5" w14:textId="3FF6EB28" w:rsidR="008F611C" w:rsidRDefault="008F611C" w:rsidP="009E2FBA">
      <w:pPr>
        <w:rPr>
          <w:rFonts w:cs="Segoe UI"/>
        </w:rPr>
      </w:pPr>
      <w:r>
        <w:rPr>
          <w:rFonts w:cs="Segoe UI"/>
        </w:rPr>
        <w:t xml:space="preserve">Como ocurre con otros tipos de bienes, existen métodos generalmente aceptados para valorar bienes inmuebles.  Es importante tanto para el valuador como para los usuarios de servicios de valuación que los métodos adecuados se comprendan cuidadosamente, se apliquen de forma competente y se expliquen satisfactoriamente. </w:t>
      </w:r>
    </w:p>
    <w:p w14:paraId="7FED1FEC" w14:textId="4642E710" w:rsidR="00DC61F9" w:rsidRDefault="00DC61F9">
      <w:pPr>
        <w:jc w:val="left"/>
        <w:rPr>
          <w:rFonts w:cs="Segoe UI"/>
        </w:rPr>
      </w:pPr>
      <w:r>
        <w:rPr>
          <w:rFonts w:cs="Segoe UI"/>
        </w:rPr>
        <w:br w:type="page"/>
      </w:r>
    </w:p>
    <w:p w14:paraId="7CF4E862" w14:textId="05412B04" w:rsidR="007C409F" w:rsidRDefault="00746F92" w:rsidP="009E2FBA">
      <w:pPr>
        <w:pStyle w:val="Ttulo1"/>
        <w:rPr>
          <w:rFonts w:cs="Segoe UI"/>
        </w:rPr>
      </w:pPr>
      <w:bookmarkStart w:id="5" w:name="_Toc85566036"/>
      <w:r>
        <w:rPr>
          <w:rFonts w:cs="Segoe UI"/>
        </w:rPr>
        <w:lastRenderedPageBreak/>
        <w:t xml:space="preserve">Conceptualización </w:t>
      </w:r>
      <w:r w:rsidR="001554F0">
        <w:rPr>
          <w:rFonts w:cs="Segoe UI"/>
        </w:rPr>
        <w:t>métodos valuatorios</w:t>
      </w:r>
      <w:bookmarkEnd w:id="5"/>
      <w:r w:rsidR="007C409F">
        <w:rPr>
          <w:rFonts w:cs="Segoe UI"/>
        </w:rPr>
        <w:t xml:space="preserve"> </w:t>
      </w:r>
    </w:p>
    <w:p w14:paraId="301BE483" w14:textId="391A47F0" w:rsidR="007C409F" w:rsidRDefault="007C409F" w:rsidP="007C409F">
      <w:pPr>
        <w:rPr>
          <w:lang w:val="es-ES" w:eastAsia="x-none"/>
        </w:rPr>
      </w:pPr>
    </w:p>
    <w:p w14:paraId="57996479" w14:textId="77777777" w:rsidR="007C409F" w:rsidRPr="00746F92" w:rsidRDefault="007C409F" w:rsidP="007C409F">
      <w:pPr>
        <w:pStyle w:val="Ttulo2"/>
      </w:pPr>
      <w:bookmarkStart w:id="6" w:name="_Toc85566037"/>
      <w:r>
        <w:rPr>
          <w:lang w:val="es-US"/>
        </w:rPr>
        <w:t>Referencias Normativas</w:t>
      </w:r>
      <w:bookmarkEnd w:id="6"/>
    </w:p>
    <w:p w14:paraId="32B0489B" w14:textId="2AAE9A5E" w:rsidR="007C409F" w:rsidRDefault="007C409F" w:rsidP="007C409F">
      <w:pPr>
        <w:rPr>
          <w:rFonts w:cs="Segoe UI"/>
        </w:rPr>
      </w:pPr>
      <w:r>
        <w:rPr>
          <w:rFonts w:cs="Segoe UI"/>
        </w:rPr>
        <w:t>Aunque cada uno de los países estudiados en este documento puedan tener normatividades directas y especiales para sus territorios es necesario reconocer una serie de normas comunes, mínimas e indispensables para ejercer la actividad valuatoria, es por eso que para la comprensión de los métodos valuatorios descritos en este documento es indispensable tener referenciar las siguientes normas técnicas</w:t>
      </w:r>
    </w:p>
    <w:p w14:paraId="2FDE2333" w14:textId="77777777" w:rsidR="007C409F" w:rsidRDefault="007C409F" w:rsidP="007C409F">
      <w:pPr>
        <w:pStyle w:val="Prrafodelista"/>
        <w:numPr>
          <w:ilvl w:val="0"/>
          <w:numId w:val="15"/>
        </w:numPr>
        <w:rPr>
          <w:rFonts w:cs="Segoe UI"/>
        </w:rPr>
      </w:pPr>
      <w:r w:rsidRPr="001554F0">
        <w:rPr>
          <w:rFonts w:cs="Segoe UI"/>
        </w:rPr>
        <w:t>NTS S</w:t>
      </w:r>
      <w:r>
        <w:rPr>
          <w:rFonts w:cs="Segoe UI"/>
        </w:rPr>
        <w:t>0</w:t>
      </w:r>
      <w:r w:rsidRPr="001554F0">
        <w:rPr>
          <w:rFonts w:cs="Segoe UI"/>
        </w:rPr>
        <w:t xml:space="preserve">1 Bases para la </w:t>
      </w:r>
      <w:r>
        <w:rPr>
          <w:rFonts w:cs="Segoe UI"/>
        </w:rPr>
        <w:t>determinación del valor de mercado.</w:t>
      </w:r>
    </w:p>
    <w:p w14:paraId="77F91A8A" w14:textId="77777777" w:rsidR="007C409F" w:rsidRDefault="007C409F" w:rsidP="007C409F">
      <w:pPr>
        <w:pStyle w:val="Prrafodelista"/>
        <w:numPr>
          <w:ilvl w:val="0"/>
          <w:numId w:val="15"/>
        </w:numPr>
        <w:rPr>
          <w:rFonts w:cs="Segoe UI"/>
        </w:rPr>
      </w:pPr>
      <w:r w:rsidRPr="001554F0">
        <w:rPr>
          <w:rFonts w:cs="Segoe UI"/>
        </w:rPr>
        <w:t>NTS S</w:t>
      </w:r>
      <w:r>
        <w:rPr>
          <w:rFonts w:cs="Segoe UI"/>
        </w:rPr>
        <w:t>0</w:t>
      </w:r>
      <w:r w:rsidRPr="001554F0">
        <w:rPr>
          <w:rFonts w:cs="Segoe UI"/>
        </w:rPr>
        <w:t xml:space="preserve">2 Bases para la </w:t>
      </w:r>
      <w:r>
        <w:rPr>
          <w:rFonts w:cs="Segoe UI"/>
        </w:rPr>
        <w:t>determinación de los valores distintos del valor de mercado</w:t>
      </w:r>
    </w:p>
    <w:p w14:paraId="2A7C171F" w14:textId="77777777" w:rsidR="007C409F" w:rsidRDefault="007C409F" w:rsidP="007C409F">
      <w:pPr>
        <w:pStyle w:val="Prrafodelista"/>
        <w:numPr>
          <w:ilvl w:val="0"/>
          <w:numId w:val="15"/>
        </w:numPr>
        <w:rPr>
          <w:rFonts w:cs="Segoe UI"/>
        </w:rPr>
      </w:pPr>
      <w:r>
        <w:rPr>
          <w:rFonts w:cs="Segoe UI"/>
        </w:rPr>
        <w:t>NTS S04 Código de conducta del valuador.</w:t>
      </w:r>
    </w:p>
    <w:p w14:paraId="758FC4D1" w14:textId="77777777" w:rsidR="007C409F" w:rsidRDefault="007C409F" w:rsidP="007C409F">
      <w:pPr>
        <w:pStyle w:val="Prrafodelista"/>
        <w:numPr>
          <w:ilvl w:val="0"/>
          <w:numId w:val="15"/>
        </w:numPr>
        <w:rPr>
          <w:rFonts w:cs="Segoe UI"/>
        </w:rPr>
      </w:pPr>
      <w:r>
        <w:rPr>
          <w:rFonts w:cs="Segoe UI"/>
        </w:rPr>
        <w:t>GTS G02 Conceptos y principios de la valuación</w:t>
      </w:r>
    </w:p>
    <w:p w14:paraId="277E8DD9" w14:textId="77777777" w:rsidR="007C409F" w:rsidRDefault="007C409F" w:rsidP="007C409F">
      <w:pPr>
        <w:pStyle w:val="Prrafodelista"/>
        <w:numPr>
          <w:ilvl w:val="0"/>
          <w:numId w:val="15"/>
        </w:numPr>
        <w:rPr>
          <w:rFonts w:cs="Segoe UI"/>
        </w:rPr>
      </w:pPr>
      <w:r>
        <w:rPr>
          <w:rFonts w:cs="Segoe UI"/>
        </w:rPr>
        <w:t>GN 6:2005 Valoración de empresas</w:t>
      </w:r>
    </w:p>
    <w:p w14:paraId="3D14847D" w14:textId="77777777" w:rsidR="007C409F" w:rsidRDefault="007C409F" w:rsidP="007C409F">
      <w:pPr>
        <w:pStyle w:val="Prrafodelista"/>
        <w:numPr>
          <w:ilvl w:val="0"/>
          <w:numId w:val="15"/>
        </w:numPr>
        <w:rPr>
          <w:rFonts w:cs="Segoe UI"/>
        </w:rPr>
      </w:pPr>
      <w:r>
        <w:rPr>
          <w:rFonts w:cs="Segoe UI"/>
        </w:rPr>
        <w:t>GN 8:2005 El enfoque del coste para los estados financieros (DRC)</w:t>
      </w:r>
    </w:p>
    <w:p w14:paraId="572B9443" w14:textId="77777777" w:rsidR="007C409F" w:rsidRDefault="007C409F" w:rsidP="007C409F">
      <w:pPr>
        <w:pStyle w:val="Prrafodelista"/>
        <w:numPr>
          <w:ilvl w:val="0"/>
          <w:numId w:val="15"/>
        </w:numPr>
        <w:rPr>
          <w:rFonts w:cs="Segoe UI"/>
        </w:rPr>
      </w:pPr>
      <w:r>
        <w:rPr>
          <w:rFonts w:cs="Segoe UI"/>
        </w:rPr>
        <w:t>GN 9:2005 Análisis de descuento de flujos de efectivo para valuaciones basadas y no basadas en el mercado</w:t>
      </w:r>
    </w:p>
    <w:p w14:paraId="3DE3BAE9" w14:textId="77777777" w:rsidR="007C409F" w:rsidRPr="001554F0" w:rsidRDefault="007C409F" w:rsidP="007C409F">
      <w:pPr>
        <w:pStyle w:val="Prrafodelista"/>
        <w:numPr>
          <w:ilvl w:val="0"/>
          <w:numId w:val="15"/>
        </w:numPr>
        <w:rPr>
          <w:rFonts w:cs="Segoe UI"/>
        </w:rPr>
      </w:pPr>
      <w:r>
        <w:rPr>
          <w:rFonts w:cs="Segoe UI"/>
        </w:rPr>
        <w:t>IVS:2005 Normas internaciones de valuación. Tipos de bienes</w:t>
      </w:r>
    </w:p>
    <w:p w14:paraId="64865E0D" w14:textId="77777777" w:rsidR="007C409F" w:rsidRPr="001554F0" w:rsidRDefault="007C409F" w:rsidP="007C409F">
      <w:pPr>
        <w:rPr>
          <w:rFonts w:cs="Segoe UI"/>
        </w:rPr>
      </w:pPr>
    </w:p>
    <w:p w14:paraId="11D2F7A9" w14:textId="77777777" w:rsidR="007C409F" w:rsidRDefault="007C409F" w:rsidP="007C409F">
      <w:pPr>
        <w:pStyle w:val="Ttulo2"/>
        <w:rPr>
          <w:lang w:val="es-US"/>
        </w:rPr>
      </w:pPr>
      <w:bookmarkStart w:id="7" w:name="_Toc85566038"/>
      <w:r>
        <w:rPr>
          <w:lang w:val="es-US"/>
        </w:rPr>
        <w:t>Términos y Definiciones</w:t>
      </w:r>
      <w:bookmarkEnd w:id="7"/>
    </w:p>
    <w:p w14:paraId="6573C730" w14:textId="77777777" w:rsidR="007C409F" w:rsidRDefault="007C409F" w:rsidP="007C409F">
      <w:pPr>
        <w:rPr>
          <w:lang w:val="es-US" w:eastAsia="x-none"/>
        </w:rPr>
      </w:pPr>
      <w:r>
        <w:rPr>
          <w:lang w:val="es-US" w:eastAsia="x-none"/>
        </w:rPr>
        <w:t>Las siguientes definiciones son específicas de este documento y se incluyen aquí para mayor información del lector.</w:t>
      </w:r>
    </w:p>
    <w:p w14:paraId="25AD7081" w14:textId="77777777" w:rsidR="007C409F" w:rsidRDefault="007C409F" w:rsidP="007C409F">
      <w:pPr>
        <w:pStyle w:val="Prrafodelista"/>
        <w:numPr>
          <w:ilvl w:val="0"/>
          <w:numId w:val="17"/>
        </w:numPr>
        <w:rPr>
          <w:lang w:val="es-US" w:eastAsia="x-none"/>
        </w:rPr>
      </w:pPr>
      <w:r w:rsidRPr="00606FC1">
        <w:rPr>
          <w:b/>
          <w:bCs/>
          <w:lang w:val="es-US" w:eastAsia="x-none"/>
        </w:rPr>
        <w:t>Datos comparables:</w:t>
      </w:r>
      <w:r>
        <w:rPr>
          <w:lang w:val="es-US" w:eastAsia="x-none"/>
        </w:rPr>
        <w:t xml:space="preserve"> Datos generalmente utilizados en un análisis de valuación para realizar estimaciones de valores. El termino se refiere a aquellos bienes que tienen características similares a las del bien objeto de valuación. Incluye precios de venta, rentas, ingresos y gastos, así como capitalización de mercado y tasas de descuento/rentabilidad.</w:t>
      </w:r>
    </w:p>
    <w:p w14:paraId="09C1C634" w14:textId="77777777" w:rsidR="007C409F" w:rsidRDefault="007C409F" w:rsidP="007C409F">
      <w:pPr>
        <w:pStyle w:val="Prrafodelista"/>
        <w:numPr>
          <w:ilvl w:val="0"/>
          <w:numId w:val="17"/>
        </w:numPr>
        <w:rPr>
          <w:lang w:val="es-US" w:eastAsia="x-none"/>
        </w:rPr>
      </w:pPr>
      <w:r w:rsidRPr="00606FC1">
        <w:rPr>
          <w:b/>
          <w:bCs/>
          <w:lang w:val="es-US" w:eastAsia="x-none"/>
        </w:rPr>
        <w:t>Elementos de Comparación</w:t>
      </w:r>
      <w:r>
        <w:rPr>
          <w:lang w:val="es-US" w:eastAsia="x-none"/>
        </w:rPr>
        <w:t>: Características específicas de inmuebles y transacciones que provocan que los precios varíen. Se incluyen entre otros: cargas y gravámenes, clausulas financieras, condiciones de venta, condiciones de mercado, ubicación, así como las características físicas y económicas.</w:t>
      </w:r>
    </w:p>
    <w:p w14:paraId="69DD7B5A" w14:textId="1CC2420E" w:rsidR="007C409F" w:rsidRPr="00606FC1" w:rsidRDefault="007C409F" w:rsidP="007C409F">
      <w:pPr>
        <w:pStyle w:val="Prrafodelista"/>
        <w:numPr>
          <w:ilvl w:val="0"/>
          <w:numId w:val="17"/>
        </w:numPr>
        <w:rPr>
          <w:b/>
          <w:bCs/>
          <w:lang w:val="es-US" w:eastAsia="x-none"/>
        </w:rPr>
      </w:pPr>
      <w:r w:rsidRPr="00606FC1">
        <w:rPr>
          <w:b/>
          <w:bCs/>
          <w:lang w:val="es-US" w:eastAsia="x-none"/>
        </w:rPr>
        <w:t>Mayor y Mejor uso:</w:t>
      </w:r>
      <w:r>
        <w:rPr>
          <w:b/>
          <w:bCs/>
          <w:lang w:val="es-US" w:eastAsia="x-none"/>
        </w:rPr>
        <w:t xml:space="preserve"> </w:t>
      </w:r>
      <w:r>
        <w:rPr>
          <w:lang w:val="es-US" w:eastAsia="x-none"/>
        </w:rPr>
        <w:t xml:space="preserve">Uso </w:t>
      </w:r>
      <w:r w:rsidR="00495028">
        <w:rPr>
          <w:lang w:val="es-US" w:eastAsia="x-none"/>
        </w:rPr>
        <w:t>más</w:t>
      </w:r>
      <w:r>
        <w:rPr>
          <w:lang w:val="es-US" w:eastAsia="x-none"/>
        </w:rPr>
        <w:t xml:space="preserve"> probable de un bien, físicamente posibles, justificado adecuadamente, permitido jurídicamente, financieramente viable y que da como resultado el mayor valor del activo valorado.</w:t>
      </w:r>
    </w:p>
    <w:p w14:paraId="70D209F4" w14:textId="77777777" w:rsidR="007C409F" w:rsidRPr="006204F3" w:rsidRDefault="007C409F" w:rsidP="007C409F">
      <w:pPr>
        <w:pStyle w:val="Prrafodelista"/>
        <w:numPr>
          <w:ilvl w:val="0"/>
          <w:numId w:val="17"/>
        </w:numPr>
        <w:rPr>
          <w:b/>
          <w:bCs/>
          <w:lang w:val="es-US" w:eastAsia="x-none"/>
        </w:rPr>
      </w:pPr>
      <w:r>
        <w:rPr>
          <w:b/>
          <w:bCs/>
          <w:lang w:val="es-US" w:eastAsia="x-none"/>
        </w:rPr>
        <w:lastRenderedPageBreak/>
        <w:t xml:space="preserve">Mercado: </w:t>
      </w:r>
      <w:r>
        <w:rPr>
          <w:lang w:val="es-US" w:eastAsia="x-none"/>
        </w:rPr>
        <w:t>Ámbito en el que se intercambian materias primas, bienes elaborados y servicios entre compradores y vendedores a través de un mecanismo de establecimiento de precios.</w:t>
      </w:r>
    </w:p>
    <w:p w14:paraId="44D4C2D0" w14:textId="77777777" w:rsidR="007C409F" w:rsidRPr="006204F3" w:rsidRDefault="007C409F" w:rsidP="007C409F">
      <w:pPr>
        <w:pStyle w:val="Prrafodelista"/>
        <w:numPr>
          <w:ilvl w:val="0"/>
          <w:numId w:val="17"/>
        </w:numPr>
        <w:rPr>
          <w:b/>
          <w:bCs/>
          <w:lang w:val="es-US" w:eastAsia="x-none"/>
        </w:rPr>
      </w:pPr>
      <w:r>
        <w:rPr>
          <w:b/>
          <w:bCs/>
          <w:lang w:val="es-US" w:eastAsia="x-none"/>
        </w:rPr>
        <w:t xml:space="preserve">Valor de Mercado: </w:t>
      </w:r>
      <w:r>
        <w:rPr>
          <w:lang w:val="es-US" w:eastAsia="x-none"/>
        </w:rPr>
        <w:t xml:space="preserve">Es la cuantía estimada por la que un bien podría intercambiarse en la fecha de la valuación, entre un comprador dispuesto a comprar y un vendedor dispuesto a vender, en una transacción libre tras una comercialización adecuada, en la que las partes hayan actuado con la información suficiente de manera prudente y sin coacción. </w:t>
      </w:r>
    </w:p>
    <w:p w14:paraId="31427211" w14:textId="77777777" w:rsidR="007C409F" w:rsidRPr="006204F3" w:rsidRDefault="007C409F" w:rsidP="007C409F">
      <w:pPr>
        <w:pStyle w:val="Prrafodelista"/>
        <w:numPr>
          <w:ilvl w:val="0"/>
          <w:numId w:val="17"/>
        </w:numPr>
        <w:rPr>
          <w:b/>
          <w:bCs/>
          <w:lang w:val="es-US" w:eastAsia="x-none"/>
        </w:rPr>
      </w:pPr>
      <w:r>
        <w:rPr>
          <w:b/>
          <w:bCs/>
          <w:lang w:val="es-US" w:eastAsia="x-none"/>
        </w:rPr>
        <w:t xml:space="preserve">Derechos Reales: </w:t>
      </w:r>
      <w:r>
        <w:rPr>
          <w:lang w:val="es-US" w:eastAsia="x-none"/>
        </w:rPr>
        <w:t>Derechos relacionados con el dominio de un bien inmuebles. Incluyen los derechos a desarrollar o no en el terreno, arrendarlo, venderlo o donarlo, realizar sobre el labores agrícolas o mineras, alterar su topografía, subparcelarlo, concentrarlo, usarlo como vertedero de residuos, o a no ejercitar ninguno de estos derechos inherentes a la propiedad de un inmueble. Normalmente están sujetos a restricciones públicas o privadas tales como servidumbre cargas y gravámenes edificabilidad planeamiento y otras restricciones que pueden reducir el precio del bien.</w:t>
      </w:r>
    </w:p>
    <w:p w14:paraId="5D1EBB1C" w14:textId="43F0DC13" w:rsidR="007C409F" w:rsidRPr="008F4E5D" w:rsidRDefault="007C409F" w:rsidP="007C409F">
      <w:pPr>
        <w:pStyle w:val="Prrafodelista"/>
        <w:numPr>
          <w:ilvl w:val="0"/>
          <w:numId w:val="17"/>
        </w:numPr>
        <w:rPr>
          <w:b/>
          <w:bCs/>
          <w:lang w:val="es-US" w:eastAsia="x-none"/>
        </w:rPr>
      </w:pPr>
      <w:r>
        <w:rPr>
          <w:b/>
          <w:bCs/>
          <w:lang w:val="es-US" w:eastAsia="x-none"/>
        </w:rPr>
        <w:t xml:space="preserve">Bien inmueble: </w:t>
      </w:r>
      <w:r>
        <w:rPr>
          <w:lang w:val="es-US" w:eastAsia="x-none"/>
        </w:rPr>
        <w:t xml:space="preserve">Terrenos y cualquier otra cosa que sea parte de los mismos, por ejemplo, árboles o mineras y cualquier otro elemento que les haya sido añadido por el ser humano, por ejemplo, edificios y mejoras. También se consideran bienes inmuebles todas las instalaciones permanentes tales como cañerías, sistemas de refrigeración o calefacción, cableado eléctrico, así como los elementos incorporados tales como los ascensores.  </w:t>
      </w:r>
    </w:p>
    <w:p w14:paraId="7EFCFF34" w14:textId="77777777" w:rsidR="007C409F" w:rsidRPr="008F4E5D" w:rsidRDefault="007C409F" w:rsidP="007C409F">
      <w:pPr>
        <w:pStyle w:val="Prrafodelista"/>
        <w:numPr>
          <w:ilvl w:val="0"/>
          <w:numId w:val="17"/>
        </w:numPr>
        <w:rPr>
          <w:b/>
          <w:bCs/>
          <w:lang w:val="es-US" w:eastAsia="x-none"/>
        </w:rPr>
      </w:pPr>
      <w:r>
        <w:rPr>
          <w:b/>
          <w:bCs/>
          <w:lang w:val="es-US" w:eastAsia="x-none"/>
        </w:rPr>
        <w:t xml:space="preserve">Propiedad Inmobiliaria: </w:t>
      </w:r>
      <w:r>
        <w:rPr>
          <w:lang w:val="es-US" w:eastAsia="x-none"/>
        </w:rPr>
        <w:t xml:space="preserve"> Derechos reales o personales y beneficios relacionados con la propiedad de un bien inmuebles. En algunos países es un concepto jurídico distinto de bien inmuebles, que es el activo físico. Pueden existir limitaciones a la propiedad a través de cargas y gravámenes.</w:t>
      </w:r>
    </w:p>
    <w:p w14:paraId="4AD76C85" w14:textId="77777777" w:rsidR="007C409F" w:rsidRPr="00DC61F9" w:rsidRDefault="007C409F" w:rsidP="007C409F">
      <w:pPr>
        <w:pStyle w:val="Prrafodelista"/>
        <w:numPr>
          <w:ilvl w:val="0"/>
          <w:numId w:val="17"/>
        </w:numPr>
        <w:rPr>
          <w:b/>
          <w:bCs/>
          <w:lang w:val="es-US" w:eastAsia="x-none"/>
        </w:rPr>
      </w:pPr>
      <w:r>
        <w:rPr>
          <w:b/>
          <w:bCs/>
          <w:lang w:val="es-US" w:eastAsia="x-none"/>
        </w:rPr>
        <w:t xml:space="preserve">Unidades de Comparación: </w:t>
      </w:r>
      <w:r>
        <w:rPr>
          <w:lang w:val="es-US" w:eastAsia="x-none"/>
        </w:rPr>
        <w:t>Normalmente es un factor obtenido de dos componentes, que refleja diferencias precisas entre los bienes y facilita el análisis entre los tres enfoques o métodos del valor, por ejemplo, precio por metro cuadrado, o la razón entre el precio de venta del bien y su renta neta.</w:t>
      </w:r>
    </w:p>
    <w:p w14:paraId="456B0342" w14:textId="77777777" w:rsidR="007C409F" w:rsidRPr="00606FC1" w:rsidRDefault="007C409F" w:rsidP="007C409F">
      <w:pPr>
        <w:pStyle w:val="Prrafodelista"/>
        <w:numPr>
          <w:ilvl w:val="0"/>
          <w:numId w:val="17"/>
        </w:numPr>
        <w:rPr>
          <w:b/>
          <w:bCs/>
          <w:lang w:val="es-US" w:eastAsia="x-none"/>
        </w:rPr>
      </w:pPr>
      <w:r>
        <w:rPr>
          <w:b/>
          <w:bCs/>
          <w:lang w:val="es-US" w:eastAsia="x-none"/>
        </w:rPr>
        <w:t xml:space="preserve">Enfoque o Método del Costo: </w:t>
      </w:r>
      <w:r>
        <w:rPr>
          <w:lang w:val="es-US" w:eastAsia="x-none"/>
        </w:rPr>
        <w:t xml:space="preserve"> Uno de los enfoques o métodos de valuación comúnmente aplicados en la estimación del valor de mercado y en otras muchas situaciones de valuación. El costo de reposición depreciado es una aplicación del enfoque o método del costo, se utiliza para valorar activos especializados para la elaboración de estados financieros cuando la información del mercado es limitada</w:t>
      </w:r>
    </w:p>
    <w:p w14:paraId="3568C5C2" w14:textId="77777777" w:rsidR="007C409F" w:rsidRDefault="007C409F" w:rsidP="007C409F">
      <w:pPr>
        <w:pStyle w:val="Ttulo2"/>
        <w:rPr>
          <w:lang w:val="es-US"/>
        </w:rPr>
      </w:pPr>
      <w:bookmarkStart w:id="8" w:name="_Toc85566039"/>
      <w:r>
        <w:rPr>
          <w:lang w:val="es-US"/>
        </w:rPr>
        <w:lastRenderedPageBreak/>
        <w:t>Resumen del proceso de valuación</w:t>
      </w:r>
      <w:bookmarkEnd w:id="8"/>
    </w:p>
    <w:p w14:paraId="0F776198" w14:textId="77777777" w:rsidR="007C409F" w:rsidRDefault="007C409F" w:rsidP="007C409F">
      <w:pPr>
        <w:keepNext/>
      </w:pPr>
      <w:r>
        <w:rPr>
          <w:noProof/>
          <w:lang w:val="es-US" w:eastAsia="x-none"/>
        </w:rPr>
        <w:drawing>
          <wp:inline distT="0" distB="0" distL="0" distR="0" wp14:anchorId="29E25DDF" wp14:editId="6C380E13">
            <wp:extent cx="5943600" cy="5196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extLst>
                        <a:ext uri="{28A0092B-C50C-407E-A947-70E740481C1C}">
                          <a14:useLocalDpi xmlns:a14="http://schemas.microsoft.com/office/drawing/2010/main" val="0"/>
                        </a:ext>
                      </a:extLst>
                    </a:blip>
                    <a:stretch>
                      <a:fillRect/>
                    </a:stretch>
                  </pic:blipFill>
                  <pic:spPr>
                    <a:xfrm>
                      <a:off x="0" y="0"/>
                      <a:ext cx="5943600" cy="5196840"/>
                    </a:xfrm>
                    <a:prstGeom prst="rect">
                      <a:avLst/>
                    </a:prstGeom>
                  </pic:spPr>
                </pic:pic>
              </a:graphicData>
            </a:graphic>
          </wp:inline>
        </w:drawing>
      </w:r>
    </w:p>
    <w:p w14:paraId="71E7CDF2" w14:textId="77777777" w:rsidR="007C409F" w:rsidRDefault="007C409F" w:rsidP="007C409F">
      <w:pPr>
        <w:pStyle w:val="Descripcin"/>
      </w:pPr>
      <w:r>
        <w:t xml:space="preserve">Ilustración </w:t>
      </w:r>
      <w:r w:rsidR="009A1359">
        <w:fldChar w:fldCharType="begin"/>
      </w:r>
      <w:r w:rsidR="009A1359">
        <w:instrText xml:space="preserve"> SEQ Ilustración \* ARABIC </w:instrText>
      </w:r>
      <w:r w:rsidR="009A1359">
        <w:fldChar w:fldCharType="separate"/>
      </w:r>
      <w:r>
        <w:rPr>
          <w:noProof/>
        </w:rPr>
        <w:t>1</w:t>
      </w:r>
      <w:r w:rsidR="009A1359">
        <w:rPr>
          <w:noProof/>
        </w:rPr>
        <w:fldChar w:fldCharType="end"/>
      </w:r>
      <w:r>
        <w:t xml:space="preserve"> Proceso de valuación Bienes inmuebles</w:t>
      </w:r>
    </w:p>
    <w:p w14:paraId="64D4B2ED" w14:textId="77777777" w:rsidR="007C409F" w:rsidRDefault="007C409F" w:rsidP="007C409F"/>
    <w:p w14:paraId="4EE10B3C" w14:textId="77777777" w:rsidR="007C409F" w:rsidRDefault="007C409F" w:rsidP="007C409F">
      <w:r>
        <w:t>La ilustración 1 muestra el proceso valuatorio tal cual como se aplica en muchos países.</w:t>
      </w:r>
    </w:p>
    <w:p w14:paraId="2A78CE2C" w14:textId="77777777" w:rsidR="007C409F" w:rsidRPr="00D1581E" w:rsidRDefault="007C409F" w:rsidP="007C409F">
      <w:r>
        <w:t xml:space="preserve">Dichos procesos reflejan los Principios de Valuación generalmente aceptados y es muy aproximado en casi todos los países, se sigan o no todos los pasos. Los  </w:t>
      </w:r>
    </w:p>
    <w:p w14:paraId="778A2B7F" w14:textId="77777777" w:rsidR="007C409F" w:rsidRDefault="007C409F" w:rsidP="007C409F">
      <w:pPr>
        <w:rPr>
          <w:lang w:val="es-US" w:eastAsia="x-none"/>
        </w:rPr>
      </w:pPr>
    </w:p>
    <w:p w14:paraId="0AB3AC37" w14:textId="77777777" w:rsidR="007C409F" w:rsidRPr="00933063" w:rsidRDefault="007C409F" w:rsidP="007C409F">
      <w:pPr>
        <w:rPr>
          <w:lang w:val="es-US" w:eastAsia="x-none"/>
        </w:rPr>
      </w:pPr>
    </w:p>
    <w:p w14:paraId="750008CE" w14:textId="5A83EAD7" w:rsidR="009E2FBA" w:rsidRDefault="007C409F" w:rsidP="009E2FBA">
      <w:pPr>
        <w:pStyle w:val="Ttulo1"/>
        <w:rPr>
          <w:rFonts w:cs="Segoe UI"/>
        </w:rPr>
      </w:pPr>
      <w:bookmarkStart w:id="9" w:name="_Toc85566040"/>
      <w:r>
        <w:rPr>
          <w:rFonts w:cs="Segoe UI"/>
        </w:rPr>
        <w:lastRenderedPageBreak/>
        <w:t>Métodos Valuatorios</w:t>
      </w:r>
      <w:bookmarkEnd w:id="9"/>
      <w:r>
        <w:rPr>
          <w:rFonts w:cs="Segoe UI"/>
        </w:rPr>
        <w:t xml:space="preserve"> </w:t>
      </w:r>
    </w:p>
    <w:p w14:paraId="376D44C6" w14:textId="75F43C9D" w:rsidR="00F61EAD" w:rsidRDefault="00DE040E" w:rsidP="00933063">
      <w:pPr>
        <w:pStyle w:val="Ttulo2"/>
        <w:rPr>
          <w:lang w:val="es-CO"/>
        </w:rPr>
      </w:pPr>
      <w:bookmarkStart w:id="10" w:name="_Hlk56845689"/>
      <w:bookmarkStart w:id="11" w:name="_Toc85566041"/>
      <w:r>
        <w:t>Valoración puntual de bienes inmuebles en Colombia</w:t>
      </w:r>
      <w:bookmarkEnd w:id="11"/>
      <w:r w:rsidR="00F61EAD">
        <w:rPr>
          <w:lang w:val="es-CO"/>
        </w:rPr>
        <w:t xml:space="preserve"> </w:t>
      </w:r>
    </w:p>
    <w:p w14:paraId="19636318" w14:textId="7F5EBE69" w:rsidR="00F61EAD" w:rsidRPr="007C409F"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12" w:name="_Toc85566042"/>
      <w:r w:rsidRPr="007C409F">
        <w:rPr>
          <w:rFonts w:ascii="Segoe UI" w:eastAsia="Times New Roman" w:hAnsi="Segoe UI" w:cs="Segoe UI"/>
          <w:b/>
          <w:bCs/>
          <w:color w:val="0D0D0D" w:themeColor="text1" w:themeTint="F2"/>
          <w:shd w:val="clear" w:color="auto" w:fill="FFFFFF"/>
          <w:lang w:val="x-none" w:eastAsia="x-none"/>
        </w:rPr>
        <w:t>Método de comparación o de mercado</w:t>
      </w:r>
      <w:bookmarkEnd w:id="12"/>
      <w:r w:rsidRPr="007C409F">
        <w:rPr>
          <w:rFonts w:ascii="Segoe UI" w:eastAsia="Times New Roman" w:hAnsi="Segoe UI" w:cs="Segoe UI"/>
          <w:b/>
          <w:bCs/>
          <w:color w:val="0D0D0D" w:themeColor="text1" w:themeTint="F2"/>
          <w:shd w:val="clear" w:color="auto" w:fill="FFFFFF"/>
          <w:lang w:eastAsia="x-none"/>
        </w:rPr>
        <w:t xml:space="preserve"> </w:t>
      </w:r>
    </w:p>
    <w:p w14:paraId="14DD607F" w14:textId="77777777" w:rsidR="00F61EAD" w:rsidRPr="00C34867" w:rsidRDefault="00F61EAD" w:rsidP="00F61EAD">
      <w:pPr>
        <w:rPr>
          <w:lang w:val="x-none" w:eastAsia="x-none"/>
        </w:rPr>
      </w:pPr>
      <w:r w:rsidRPr="00C34867">
        <w:rPr>
          <w:lang w:val="x-none" w:eastAsia="x-none"/>
        </w:rPr>
        <w:t>Es la técnica que busca establecer el valor comercial del bien, a partir del estudio de las ofertas o transacciones recientes, de bienes semejantes y comparables del objeto de avaluó. Tales ofertas deben ser clasificadas, analizadas, e interpretadas para llegar a la estimación del valor comercial.</w:t>
      </w:r>
    </w:p>
    <w:p w14:paraId="0BCB9446" w14:textId="77777777" w:rsidR="00F61EAD" w:rsidRPr="00C34867" w:rsidRDefault="00F61EAD" w:rsidP="00F61EAD">
      <w:pPr>
        <w:rPr>
          <w:lang w:val="x-none" w:eastAsia="x-none"/>
        </w:rPr>
      </w:pPr>
      <w:r w:rsidRPr="00C34867">
        <w:rPr>
          <w:lang w:val="x-none" w:eastAsia="x-none"/>
        </w:rPr>
        <w:t xml:space="preserve">En este método es importante tener en cuenta que los predios a comparar sean lo más similares posible, en cuanto a ubicación, uso, destino, características físicas como si topografía, su forma, tamaño y capacidad portante del suelo cuando se tratan de lotes vacantes. Si el lote está ocupado por una construcción es relevante conocer que la misma este dentro de las normas urbanísticas y el terreno se esté utilizando óptimamente. </w:t>
      </w:r>
    </w:p>
    <w:p w14:paraId="1C03F462" w14:textId="77777777" w:rsidR="00F61EAD" w:rsidRPr="00C34867" w:rsidRDefault="00F61EAD" w:rsidP="00F61EAD">
      <w:pPr>
        <w:rPr>
          <w:lang w:val="x-none" w:eastAsia="x-none"/>
        </w:rPr>
      </w:pPr>
      <w:r w:rsidRPr="00C34867">
        <w:rPr>
          <w:lang w:val="x-none" w:eastAsia="x-none"/>
        </w:rPr>
        <w:t>Por lo tanto, las ofertas o transacciones a tener en cuenta dentro del proceso de análisis deben de circunscribirse a aquellas que cumplan con las obligaciones normativas vigentes en el momento de elaborar un avalúo comercial. (Barrios González, 2009)</w:t>
      </w:r>
    </w:p>
    <w:p w14:paraId="5EC31ADB" w14:textId="77777777" w:rsidR="00F61EAD" w:rsidRPr="00C34867" w:rsidRDefault="00F61EAD" w:rsidP="00F61EAD">
      <w:pPr>
        <w:rPr>
          <w:lang w:val="x-none" w:eastAsia="x-none"/>
        </w:rPr>
      </w:pPr>
      <w:r w:rsidRPr="00C34867">
        <w:rPr>
          <w:lang w:val="x-none" w:eastAsia="x-none"/>
        </w:rPr>
        <w:t>Cuando para la realización del avalúo se acuda a información de ofertas y/o transacciones, es necesario que en la presentación del avalúo se haga mención explícita del medio del cual se obtuvo la información y la fecha de publicación, además de otros factores que permitan su identificación posterior.</w:t>
      </w:r>
    </w:p>
    <w:p w14:paraId="7DEA39CB" w14:textId="77777777" w:rsidR="00F61EAD" w:rsidRPr="00C34867" w:rsidRDefault="00F61EAD" w:rsidP="00F61EAD">
      <w:pPr>
        <w:rPr>
          <w:lang w:val="x-none" w:eastAsia="x-none"/>
        </w:rPr>
      </w:pPr>
      <w:r w:rsidRPr="00C34867">
        <w:rPr>
          <w:lang w:val="x-none" w:eastAsia="x-none"/>
        </w:rPr>
        <w:t>Para los inmuebles no sujetos al régimen de propiedad horizontal, el valor del terreno y la construcción deben ser analizados en forma independiente para cada uno de los datos obtenidos con sus correspondientes áreas y valores unitarios. Para los inmuebles sujetos al régimen de propiedad horizontal se debe presentar el valor por metro cuadrado de área privada de construcción.</w:t>
      </w:r>
    </w:p>
    <w:p w14:paraId="1DB812B7" w14:textId="77777777" w:rsidR="00F61EAD" w:rsidRPr="00C34867" w:rsidRDefault="00F61EAD" w:rsidP="00F61EAD">
      <w:pPr>
        <w:rPr>
          <w:lang w:val="x-none" w:eastAsia="x-none"/>
        </w:rPr>
      </w:pPr>
      <w:r w:rsidRPr="00C34867">
        <w:rPr>
          <w:lang w:val="x-none" w:eastAsia="x-none"/>
        </w:rPr>
        <w:t>Cuando para el avalúo se haya utilizado información de mercado de documentos escritos, estos deben ser verificados, confrontados y ajustados antes de ser utilizados en los cálculos estadísticos.</w:t>
      </w:r>
    </w:p>
    <w:p w14:paraId="39B2B499" w14:textId="77777777" w:rsidR="00F61EAD" w:rsidRPr="00C34867" w:rsidRDefault="00F61EAD" w:rsidP="00F61EAD">
      <w:pPr>
        <w:rPr>
          <w:lang w:val="x-none" w:eastAsia="x-none"/>
        </w:rPr>
      </w:pPr>
      <w:r w:rsidRPr="00C34867">
        <w:rPr>
          <w:lang w:val="x-none" w:eastAsia="x-none"/>
        </w:rPr>
        <w:t>Se reitera que la encuesta solo se usará para comparar y en los eventos de no existir mercado. En los casos que existan datos de ofertas, de transacciones o de renta producto de la aplicación de los métodos valuatorios, la encuesta no podrá ser tenida en cuenta para la estimación del valor medio a asignar.</w:t>
      </w:r>
    </w:p>
    <w:p w14:paraId="17C71B50" w14:textId="77777777" w:rsidR="00F61EAD" w:rsidRPr="00C34867" w:rsidRDefault="00F61EAD" w:rsidP="00F61EAD">
      <w:pPr>
        <w:rPr>
          <w:lang w:val="x-none" w:eastAsia="x-none"/>
        </w:rPr>
      </w:pPr>
      <w:r w:rsidRPr="00C34867">
        <w:rPr>
          <w:lang w:val="x-none" w:eastAsia="x-none"/>
        </w:rPr>
        <w:t>Para tal fin es necesario calcular medidas de tendencia central y la más usual es la media aritmética. Siempre que se acuda a medidas de tendencia central, es necesario calcular indicadores de dispersión tales como la varianza y el coeficiente de variación (Ver Capítulo De las Fórmulas Estadísticas).</w:t>
      </w:r>
    </w:p>
    <w:p w14:paraId="4C6F9BB6" w14:textId="77777777" w:rsidR="00F61EAD" w:rsidRPr="00C34867" w:rsidRDefault="00F61EAD" w:rsidP="00F61EAD">
      <w:pPr>
        <w:rPr>
          <w:lang w:val="x-none" w:eastAsia="x-none"/>
        </w:rPr>
      </w:pPr>
      <w:r w:rsidRPr="00C34867">
        <w:rPr>
          <w:lang w:val="x-none" w:eastAsia="x-none"/>
        </w:rPr>
        <w:lastRenderedPageBreak/>
        <w:t>Cuando el coeficiente de variación sea inferior: a más (+) o a menos (-) 7,5%, la media obtenida se podrá adoptar como el más probable valor asignable al bien.</w:t>
      </w:r>
    </w:p>
    <w:p w14:paraId="70B5722D" w14:textId="77777777" w:rsidR="00F61EAD" w:rsidRPr="00C34867" w:rsidRDefault="00F61EAD" w:rsidP="00F61EAD">
      <w:pPr>
        <w:rPr>
          <w:lang w:val="x-none" w:eastAsia="x-none"/>
        </w:rPr>
      </w:pPr>
      <w:r w:rsidRPr="00C34867">
        <w:rPr>
          <w:lang w:val="x-none" w:eastAsia="x-none"/>
        </w:rPr>
        <w:t>Cuando el coeficiente de variación sea superior: a más (+) o a menos (-) 7,5%, no es conveniente utilizar la media obtenida y por el contrario es necesario reforzar el número de puntos de investigación con el fin de mejorar la representatividad del valor medio encontrado.</w:t>
      </w:r>
    </w:p>
    <w:p w14:paraId="7BEA191D" w14:textId="77777777" w:rsidR="00F61EAD" w:rsidRPr="00C34867" w:rsidRDefault="00F61EAD" w:rsidP="00F61EAD">
      <w:pPr>
        <w:rPr>
          <w:lang w:val="x-none" w:eastAsia="x-none"/>
        </w:rPr>
      </w:pPr>
      <w:r w:rsidRPr="00C34867">
        <w:rPr>
          <w:lang w:val="x-none" w:eastAsia="x-none"/>
        </w:rPr>
        <w:t>En caso de que el perito desee separarse del valor medio encontrado, deberá calcular el coeficiente de asimetría (ver Capítulo De las Fórmulas Estadísticas) para establecer hacia dónde tiende a desplazarse la información, pero no podrá sobrepasar el porcentaje encontrado en las medidas de dispersión.</w:t>
      </w:r>
    </w:p>
    <w:p w14:paraId="5ED2559C" w14:textId="77777777" w:rsidR="00F61EAD" w:rsidRPr="00C34867" w:rsidRDefault="00F61EAD" w:rsidP="00F61EAD">
      <w:pPr>
        <w:rPr>
          <w:lang w:val="x-none" w:eastAsia="x-none"/>
        </w:rPr>
      </w:pPr>
      <w:r w:rsidRPr="00C34867">
        <w:rPr>
          <w:lang w:val="x-none" w:eastAsia="x-none"/>
        </w:rPr>
        <w:t>Cuando las muestras obtenidas sean para hallar el valor de las construcciones y se quieran trabajar en un sistema de ajuste de regresión, será necesario que se haga por lo menos el ajuste para tres ecuaciones (ver Capítulo De las Fórmulas Estadísticas) y se tomará la más representativa del mercado.</w:t>
      </w:r>
    </w:p>
    <w:p w14:paraId="462B270D" w14:textId="77777777" w:rsidR="00F61EAD" w:rsidRPr="00C34867" w:rsidRDefault="00F61EAD" w:rsidP="00F61EAD">
      <w:pPr>
        <w:rPr>
          <w:lang w:val="x-none" w:eastAsia="x-none"/>
        </w:rPr>
      </w:pPr>
      <w:r w:rsidRPr="00C34867">
        <w:rPr>
          <w:lang w:val="x-none" w:eastAsia="x-none"/>
        </w:rPr>
        <w:t>Se debe verificar que los datos de áreas de terreno y construcción sean coherentes.</w:t>
      </w:r>
    </w:p>
    <w:p w14:paraId="0085EE5A" w14:textId="77777777" w:rsidR="00F61EAD" w:rsidRDefault="00F61EAD" w:rsidP="00F61EAD">
      <w:pPr>
        <w:rPr>
          <w:lang w:val="x-none" w:eastAsia="x-none"/>
        </w:rPr>
      </w:pPr>
      <w:r w:rsidRPr="00C34867">
        <w:rPr>
          <w:lang w:val="x-none" w:eastAsia="x-none"/>
        </w:rPr>
        <w:t>En los eventos en que sea posible, se deben tomar fotografías de los predios en oferta o de los que se ha obtenido datos de transacción para facilitar su posterior análisis.</w:t>
      </w:r>
      <w:sdt>
        <w:sdtPr>
          <w:rPr>
            <w:lang w:val="x-none" w:eastAsia="x-none"/>
          </w:rPr>
          <w:id w:val="1479649583"/>
          <w:citation/>
        </w:sdtPr>
        <w:sdtEndPr/>
        <w:sdtContent>
          <w:r>
            <w:rPr>
              <w:lang w:val="x-none" w:eastAsia="x-none"/>
            </w:rPr>
            <w:fldChar w:fldCharType="begin"/>
          </w:r>
          <w:r>
            <w:rPr>
              <w:lang w:eastAsia="x-none"/>
            </w:rPr>
            <w:instrText xml:space="preserve"> CITATION INS09 \l 9226 </w:instrText>
          </w:r>
          <w:r>
            <w:rPr>
              <w:lang w:val="x-none" w:eastAsia="x-none"/>
            </w:rPr>
            <w:fldChar w:fldCharType="separate"/>
          </w:r>
          <w:r>
            <w:rPr>
              <w:noProof/>
              <w:lang w:eastAsia="x-none"/>
            </w:rPr>
            <w:t xml:space="preserve"> (IGAC, 2008)</w:t>
          </w:r>
          <w:r>
            <w:rPr>
              <w:lang w:val="x-none" w:eastAsia="x-none"/>
            </w:rPr>
            <w:fldChar w:fldCharType="end"/>
          </w:r>
        </w:sdtContent>
      </w:sdt>
    </w:p>
    <w:p w14:paraId="2D1590E5" w14:textId="77777777" w:rsidR="00F61EAD" w:rsidRPr="00C34867" w:rsidRDefault="00F61EAD" w:rsidP="00F61EAD">
      <w:pPr>
        <w:rPr>
          <w:lang w:val="x-none" w:eastAsia="x-none"/>
        </w:rPr>
      </w:pPr>
    </w:p>
    <w:p w14:paraId="2F645C63" w14:textId="19092E6B" w:rsidR="00F61EAD"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3" w:name="_Toc85566043"/>
      <w:r w:rsidRPr="007C409F">
        <w:rPr>
          <w:rFonts w:ascii="Segoe UI" w:eastAsia="Times New Roman" w:hAnsi="Segoe UI" w:cs="Segoe UI"/>
          <w:b/>
          <w:bCs/>
          <w:color w:val="0D0D0D" w:themeColor="text1" w:themeTint="F2"/>
          <w:shd w:val="clear" w:color="auto" w:fill="FFFFFF"/>
          <w:lang w:val="x-none" w:eastAsia="x-none"/>
        </w:rPr>
        <w:t>Método de Capitalización de Rentas o Ingresos</w:t>
      </w:r>
      <w:bookmarkEnd w:id="13"/>
      <w:r w:rsidRPr="007C409F">
        <w:rPr>
          <w:rFonts w:ascii="Segoe UI" w:eastAsia="Times New Roman" w:hAnsi="Segoe UI" w:cs="Segoe UI"/>
          <w:b/>
          <w:bCs/>
          <w:color w:val="0D0D0D" w:themeColor="text1" w:themeTint="F2"/>
          <w:shd w:val="clear" w:color="auto" w:fill="FFFFFF"/>
          <w:lang w:val="x-none" w:eastAsia="x-none"/>
        </w:rPr>
        <w:t xml:space="preserve"> </w:t>
      </w:r>
    </w:p>
    <w:p w14:paraId="10467918" w14:textId="0066B033" w:rsidR="008B086B" w:rsidRDefault="00B9750C" w:rsidP="008B086B">
      <w:pPr>
        <w:rPr>
          <w:lang w:val="x-none" w:eastAsia="x-none"/>
        </w:rPr>
      </w:pPr>
      <w:r w:rsidRPr="00B9750C">
        <w:rPr>
          <w:lang w:val="x-none" w:eastAsia="x-none"/>
        </w:rPr>
        <w:t>Es la técnica valuatoria que busca establecer el valor comercial de un bien, a partir de las rentas o ingresos que se puedan obtener del mismo bien, o inmuebles semejantes y comparables por sus características físicas, de uso y ubicación, trayendo a valor presente la suma de los probables ingresos o rentas generadas en la vida remanente del bien objeto de avalúo, con una tasa de capitalización o interés.</w:t>
      </w:r>
      <w:sdt>
        <w:sdtPr>
          <w:rPr>
            <w:lang w:val="x-none" w:eastAsia="x-none"/>
          </w:rPr>
          <w:id w:val="-459570271"/>
          <w:citation/>
        </w:sdtPr>
        <w:sdtEndPr/>
        <w:sdtContent>
          <w:r>
            <w:rPr>
              <w:lang w:val="x-none" w:eastAsia="x-none"/>
            </w:rPr>
            <w:fldChar w:fldCharType="begin"/>
          </w:r>
          <w:r>
            <w:rPr>
              <w:lang w:eastAsia="x-none"/>
            </w:rPr>
            <w:instrText xml:space="preserve"> CITATION INS09 \l 9226 </w:instrText>
          </w:r>
          <w:r>
            <w:rPr>
              <w:lang w:val="x-none" w:eastAsia="x-none"/>
            </w:rPr>
            <w:fldChar w:fldCharType="separate"/>
          </w:r>
          <w:r>
            <w:rPr>
              <w:noProof/>
              <w:lang w:eastAsia="x-none"/>
            </w:rPr>
            <w:t xml:space="preserve"> (IGAC, 2008)</w:t>
          </w:r>
          <w:r>
            <w:rPr>
              <w:lang w:val="x-none" w:eastAsia="x-none"/>
            </w:rPr>
            <w:fldChar w:fldCharType="end"/>
          </w:r>
        </w:sdtContent>
      </w:sdt>
    </w:p>
    <w:p w14:paraId="60B2D82E" w14:textId="77777777" w:rsidR="00B9750C" w:rsidRDefault="00B9750C" w:rsidP="00B9750C">
      <w:pPr>
        <w:rPr>
          <w:lang w:eastAsia="x-none"/>
        </w:rPr>
      </w:pPr>
      <w:r>
        <w:rPr>
          <w:lang w:eastAsia="x-none"/>
        </w:rPr>
        <w:t>Es necesario realizar la investigación de los contratos que regulen la posibilidad de generar rentas o ingresos, tales como los de arrendamiento, para bienes comparables y deben tenerse en cuenta aspectos tales como:</w:t>
      </w:r>
    </w:p>
    <w:p w14:paraId="7E1D889D" w14:textId="77777777" w:rsidR="00B9750C" w:rsidRDefault="00B9750C" w:rsidP="00B9750C">
      <w:pPr>
        <w:pStyle w:val="Prrafodelista"/>
        <w:numPr>
          <w:ilvl w:val="0"/>
          <w:numId w:val="20"/>
        </w:numPr>
        <w:rPr>
          <w:lang w:eastAsia="x-none"/>
        </w:rPr>
      </w:pPr>
      <w:r>
        <w:rPr>
          <w:lang w:eastAsia="x-none"/>
        </w:rPr>
        <w:t>Que dichos contratos tengan menos de un (1) año de suscritos.</w:t>
      </w:r>
    </w:p>
    <w:p w14:paraId="4E0EF395" w14:textId="77777777" w:rsidR="00B9750C" w:rsidRDefault="00B9750C" w:rsidP="00B9750C">
      <w:pPr>
        <w:pStyle w:val="Prrafodelista"/>
        <w:numPr>
          <w:ilvl w:val="0"/>
          <w:numId w:val="20"/>
        </w:numPr>
        <w:rPr>
          <w:lang w:eastAsia="x-none"/>
        </w:rPr>
      </w:pPr>
      <w:r>
        <w:rPr>
          <w:lang w:eastAsia="x-none"/>
        </w:rPr>
        <w:t>Que el canon de arrendamiento no sobrepase los topes legales.</w:t>
      </w:r>
    </w:p>
    <w:p w14:paraId="2EA38168" w14:textId="77777777" w:rsidR="00B9750C" w:rsidRDefault="00B9750C" w:rsidP="00B9750C">
      <w:pPr>
        <w:pStyle w:val="Prrafodelista"/>
        <w:numPr>
          <w:ilvl w:val="0"/>
          <w:numId w:val="20"/>
        </w:numPr>
        <w:rPr>
          <w:lang w:eastAsia="x-none"/>
        </w:rPr>
      </w:pPr>
      <w:r>
        <w:rPr>
          <w:lang w:eastAsia="x-none"/>
        </w:rPr>
        <w:t>Que los montos relacionados con el pago de servicios públicos y las cuotas de administración, no se incluyan en el cálculo correspondiente para la aplicación del método.</w:t>
      </w:r>
    </w:p>
    <w:p w14:paraId="51A84A4C" w14:textId="77777777" w:rsidR="00B9750C" w:rsidRDefault="00B9750C" w:rsidP="00B9750C">
      <w:pPr>
        <w:pStyle w:val="Prrafodelista"/>
        <w:numPr>
          <w:ilvl w:val="0"/>
          <w:numId w:val="20"/>
        </w:numPr>
        <w:rPr>
          <w:lang w:eastAsia="x-none"/>
        </w:rPr>
      </w:pPr>
      <w:r>
        <w:rPr>
          <w:lang w:eastAsia="x-none"/>
        </w:rPr>
        <w:t>Los arrendamientos a comparar deben referirse a inmuebles que tengan rentas de acuerdo con la norma de uso del terreno o de las construcciones.</w:t>
      </w:r>
    </w:p>
    <w:p w14:paraId="40372571" w14:textId="77777777" w:rsidR="00B9750C" w:rsidRDefault="00B9750C" w:rsidP="00B9750C">
      <w:pPr>
        <w:pStyle w:val="Prrafodelista"/>
        <w:numPr>
          <w:ilvl w:val="0"/>
          <w:numId w:val="20"/>
        </w:numPr>
        <w:rPr>
          <w:lang w:eastAsia="x-none"/>
        </w:rPr>
      </w:pPr>
      <w:r>
        <w:rPr>
          <w:lang w:eastAsia="x-none"/>
        </w:rPr>
        <w:lastRenderedPageBreak/>
        <w:t>Las rentas a tener en cuenta para el cálculo del valor comercial de la propiedad deben estar asociadas exclusivamente al inmueble y no a la rentabilidad de la actividad económica que en él se realiza.</w:t>
      </w:r>
    </w:p>
    <w:p w14:paraId="47C29A40" w14:textId="1EA4461B" w:rsidR="00B9750C" w:rsidRPr="00B9750C" w:rsidRDefault="00B9750C" w:rsidP="00B9750C">
      <w:pPr>
        <w:pStyle w:val="Prrafodelista"/>
        <w:numPr>
          <w:ilvl w:val="0"/>
          <w:numId w:val="20"/>
        </w:numPr>
        <w:rPr>
          <w:lang w:eastAsia="x-none"/>
        </w:rPr>
      </w:pPr>
      <w:r>
        <w:rPr>
          <w:lang w:eastAsia="x-none"/>
        </w:rPr>
        <w:t>La tasa de capitalización (i) utilizada en este método debe proceder de la relación calculada entre el canon de renta y el valor comercial de las propiedades similares al inmueble objeto de avalúo, en función del uso o usos existentes en el predio y de localización comparable.</w:t>
      </w:r>
    </w:p>
    <w:p w14:paraId="383913FA" w14:textId="4D78207D" w:rsidR="00F61EAD"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4" w:name="_Toc85566044"/>
      <w:r w:rsidRPr="007C409F">
        <w:rPr>
          <w:rFonts w:ascii="Segoe UI" w:eastAsia="Times New Roman" w:hAnsi="Segoe UI" w:cs="Segoe UI"/>
          <w:b/>
          <w:bCs/>
          <w:color w:val="0D0D0D" w:themeColor="text1" w:themeTint="F2"/>
          <w:shd w:val="clear" w:color="auto" w:fill="FFFFFF"/>
          <w:lang w:val="x-none" w:eastAsia="x-none"/>
        </w:rPr>
        <w:t>Método de Costo de Reposición</w:t>
      </w:r>
      <w:bookmarkEnd w:id="14"/>
      <w:r w:rsidRPr="007C409F">
        <w:rPr>
          <w:rFonts w:ascii="Segoe UI" w:eastAsia="Times New Roman" w:hAnsi="Segoe UI" w:cs="Segoe UI"/>
          <w:b/>
          <w:bCs/>
          <w:color w:val="0D0D0D" w:themeColor="text1" w:themeTint="F2"/>
          <w:shd w:val="clear" w:color="auto" w:fill="FFFFFF"/>
          <w:lang w:val="x-none" w:eastAsia="x-none"/>
        </w:rPr>
        <w:t xml:space="preserve"> </w:t>
      </w:r>
    </w:p>
    <w:p w14:paraId="6A74E13A" w14:textId="5F29233B" w:rsidR="00B9750C" w:rsidRPr="00B9750C" w:rsidRDefault="00B9750C" w:rsidP="00B9750C">
      <w:pPr>
        <w:rPr>
          <w:lang w:val="x-none" w:eastAsia="x-none"/>
        </w:rPr>
      </w:pPr>
      <w:r w:rsidRPr="00B9750C">
        <w:rPr>
          <w:lang w:val="x-none" w:eastAsia="x-none"/>
        </w:rPr>
        <w:t>Es el que busca establecer el valor comercial del bien objeto de avalúo a partir de estimar el costo total de la construcción a precios de hoy, un bien semejante al del objeto de avalúo, y restarle la depreciación acumulada. Al valor así obtenido se le debe adicionar el valor correspondiente al terreno. Para ello se utilizará la siguiente fórmula:</w:t>
      </w:r>
    </w:p>
    <w:p w14:paraId="67711880" w14:textId="48396D98" w:rsidR="00B9750C" w:rsidRPr="00B9750C" w:rsidRDefault="00B9750C" w:rsidP="00B9750C">
      <w:pPr>
        <w:spacing w:after="0"/>
        <w:jc w:val="center"/>
        <w:rPr>
          <w:lang w:val="x-none" w:eastAsia="x-none"/>
        </w:rPr>
      </w:pPr>
      <w:proofErr w:type="spellStart"/>
      <w:r w:rsidRPr="00B9750C">
        <w:rPr>
          <w:lang w:val="x-none" w:eastAsia="x-none"/>
        </w:rPr>
        <w:t>Vc</w:t>
      </w:r>
      <w:proofErr w:type="spellEnd"/>
      <w:r w:rsidRPr="00B9750C">
        <w:rPr>
          <w:lang w:val="x-none" w:eastAsia="x-none"/>
        </w:rPr>
        <w:t xml:space="preserve"> = {</w:t>
      </w:r>
      <w:proofErr w:type="spellStart"/>
      <w:r w:rsidRPr="00B9750C">
        <w:rPr>
          <w:lang w:val="x-none" w:eastAsia="x-none"/>
        </w:rPr>
        <w:t>Ct</w:t>
      </w:r>
      <w:proofErr w:type="spellEnd"/>
      <w:r w:rsidRPr="00B9750C">
        <w:rPr>
          <w:lang w:val="x-none" w:eastAsia="x-none"/>
        </w:rPr>
        <w:t xml:space="preserve"> – D} + </w:t>
      </w:r>
      <w:proofErr w:type="spellStart"/>
      <w:r w:rsidRPr="00B9750C">
        <w:rPr>
          <w:lang w:val="x-none" w:eastAsia="x-none"/>
        </w:rPr>
        <w:t>Vt</w:t>
      </w:r>
      <w:proofErr w:type="spellEnd"/>
    </w:p>
    <w:p w14:paraId="5606148D" w14:textId="5E2E2DEB" w:rsidR="00B9750C" w:rsidRPr="00B9750C" w:rsidRDefault="00B9750C" w:rsidP="00B9750C">
      <w:pPr>
        <w:spacing w:after="0"/>
        <w:rPr>
          <w:lang w:val="x-none" w:eastAsia="x-none"/>
        </w:rPr>
      </w:pPr>
      <w:r w:rsidRPr="00B9750C">
        <w:rPr>
          <w:lang w:val="x-none" w:eastAsia="x-none"/>
        </w:rPr>
        <w:t>En donde:</w:t>
      </w:r>
    </w:p>
    <w:p w14:paraId="7788FF95" w14:textId="2CA47813" w:rsidR="00B9750C" w:rsidRPr="00B9750C" w:rsidRDefault="00B9750C" w:rsidP="00B9750C">
      <w:pPr>
        <w:spacing w:after="0"/>
        <w:rPr>
          <w:lang w:val="x-none" w:eastAsia="x-none"/>
        </w:rPr>
      </w:pPr>
      <w:proofErr w:type="spellStart"/>
      <w:r w:rsidRPr="00B9750C">
        <w:rPr>
          <w:lang w:val="x-none" w:eastAsia="x-none"/>
        </w:rPr>
        <w:t>Vc</w:t>
      </w:r>
      <w:proofErr w:type="spellEnd"/>
      <w:r w:rsidRPr="00B9750C">
        <w:rPr>
          <w:lang w:val="x-none" w:eastAsia="x-none"/>
        </w:rPr>
        <w:t xml:space="preserve"> = Valor comercial</w:t>
      </w:r>
    </w:p>
    <w:p w14:paraId="732F2129" w14:textId="3C9F335D" w:rsidR="00B9750C" w:rsidRPr="00B9750C" w:rsidRDefault="00B9750C" w:rsidP="00B9750C">
      <w:pPr>
        <w:spacing w:after="0"/>
        <w:rPr>
          <w:lang w:val="x-none" w:eastAsia="x-none"/>
        </w:rPr>
      </w:pPr>
      <w:proofErr w:type="spellStart"/>
      <w:r w:rsidRPr="00B9750C">
        <w:rPr>
          <w:lang w:val="x-none" w:eastAsia="x-none"/>
        </w:rPr>
        <w:t>Ct</w:t>
      </w:r>
      <w:proofErr w:type="spellEnd"/>
      <w:r w:rsidRPr="00B9750C">
        <w:rPr>
          <w:lang w:val="x-none" w:eastAsia="x-none"/>
        </w:rPr>
        <w:t xml:space="preserve"> = Costo total de la construcción</w:t>
      </w:r>
    </w:p>
    <w:p w14:paraId="2145DD40" w14:textId="4282550C" w:rsidR="00B9750C" w:rsidRPr="00B9750C" w:rsidRDefault="00B9750C" w:rsidP="00B9750C">
      <w:pPr>
        <w:spacing w:after="0"/>
        <w:rPr>
          <w:lang w:val="x-none" w:eastAsia="x-none"/>
        </w:rPr>
      </w:pPr>
      <w:r w:rsidRPr="00B9750C">
        <w:rPr>
          <w:lang w:val="x-none" w:eastAsia="x-none"/>
        </w:rPr>
        <w:t>D = Depreciación</w:t>
      </w:r>
    </w:p>
    <w:p w14:paraId="3B3D9AE0" w14:textId="0CB79639" w:rsidR="00B9750C" w:rsidRDefault="00B9750C" w:rsidP="00B9750C">
      <w:pPr>
        <w:rPr>
          <w:lang w:val="x-none" w:eastAsia="x-none"/>
        </w:rPr>
      </w:pPr>
      <w:proofErr w:type="spellStart"/>
      <w:r w:rsidRPr="00B9750C">
        <w:rPr>
          <w:lang w:val="x-none" w:eastAsia="x-none"/>
        </w:rPr>
        <w:t>Vt</w:t>
      </w:r>
      <w:proofErr w:type="spellEnd"/>
      <w:r w:rsidRPr="00B9750C">
        <w:rPr>
          <w:lang w:val="x-none" w:eastAsia="x-none"/>
        </w:rPr>
        <w:t xml:space="preserve"> = Valor del terreno.</w:t>
      </w:r>
    </w:p>
    <w:p w14:paraId="07BCF5F1" w14:textId="77777777" w:rsidR="00B9750C" w:rsidRPr="00B9750C" w:rsidRDefault="00B9750C" w:rsidP="00B9750C">
      <w:pPr>
        <w:rPr>
          <w:lang w:val="es-ES" w:eastAsia="x-none"/>
        </w:rPr>
      </w:pPr>
      <w:r w:rsidRPr="00B9750C">
        <w:rPr>
          <w:lang w:val="es-ES" w:eastAsia="x-none"/>
        </w:rPr>
        <w:t>En desarrollo de este método se debe entender por costo total de la construcción la suma de los costos directos, costos indirectos, los financieros y los de gerencia del proyecto, en que debe incurrirse para la realización de la obra. Después de calculados los volúmenes y unidades requeridos para la construcción, se debe tener especial atención con los costos propios del sitio donde se localiza el inmueble.</w:t>
      </w:r>
    </w:p>
    <w:p w14:paraId="7733CFED" w14:textId="77777777" w:rsidR="00B9750C" w:rsidRPr="00B9750C" w:rsidRDefault="00B9750C" w:rsidP="00B9750C">
      <w:pPr>
        <w:rPr>
          <w:lang w:val="es-ES" w:eastAsia="x-none"/>
        </w:rPr>
      </w:pPr>
      <w:r w:rsidRPr="00B9750C">
        <w:rPr>
          <w:lang w:val="es-ES" w:eastAsia="x-none"/>
        </w:rPr>
        <w:t>Al valor definido como costo total se le debe aplicar la depreciación.</w:t>
      </w:r>
    </w:p>
    <w:p w14:paraId="19BCABD7" w14:textId="77777777" w:rsidR="00B9750C" w:rsidRPr="00B9750C" w:rsidRDefault="00B9750C" w:rsidP="00B9750C">
      <w:pPr>
        <w:rPr>
          <w:lang w:val="es-ES" w:eastAsia="x-none"/>
        </w:rPr>
      </w:pPr>
      <w:r w:rsidRPr="00B9750C">
        <w:rPr>
          <w:lang w:val="es-ES" w:eastAsia="x-none"/>
        </w:rPr>
        <w:t>Este método se debe usar en caso de que el bien objeto de avalúo no cuente con bienes comparables por su naturaleza (colegios, hospitales, estadios, etc.) o por la inexistencia de datos de mercado (ofertas o transacciones) y corresponda a una propiedad no sujeta al régimen de propiedad horizontal.</w:t>
      </w:r>
    </w:p>
    <w:p w14:paraId="76190A94" w14:textId="2E38247E" w:rsidR="00B9750C" w:rsidRPr="00B9750C" w:rsidRDefault="00B9750C" w:rsidP="00B9750C">
      <w:pPr>
        <w:rPr>
          <w:lang w:val="es-ES" w:eastAsia="x-none"/>
        </w:rPr>
      </w:pPr>
      <w:r w:rsidRPr="00B9750C">
        <w:rPr>
          <w:lang w:val="es-ES" w:eastAsia="x-none"/>
        </w:rPr>
        <w:t>Para depreciar los equipos especiales que posea el bien, se emplea el método lineal, tomando en cuenta la vida remanente en proporción a la vida útil establecida por el fabricante.</w:t>
      </w:r>
      <w:sdt>
        <w:sdtPr>
          <w:rPr>
            <w:lang w:val="es-ES" w:eastAsia="x-none"/>
          </w:rPr>
          <w:id w:val="-746184855"/>
          <w:citation/>
        </w:sdtPr>
        <w:sdtEndPr/>
        <w:sdtContent>
          <w:r>
            <w:rPr>
              <w:lang w:val="es-ES" w:eastAsia="x-none"/>
            </w:rPr>
            <w:fldChar w:fldCharType="begin"/>
          </w:r>
          <w:r>
            <w:rPr>
              <w:lang w:eastAsia="x-none"/>
            </w:rPr>
            <w:instrText xml:space="preserve"> CITATION INS09 \l 9226 </w:instrText>
          </w:r>
          <w:r>
            <w:rPr>
              <w:lang w:val="es-ES" w:eastAsia="x-none"/>
            </w:rPr>
            <w:fldChar w:fldCharType="separate"/>
          </w:r>
          <w:r>
            <w:rPr>
              <w:noProof/>
              <w:lang w:eastAsia="x-none"/>
            </w:rPr>
            <w:t xml:space="preserve"> (IGAC, 2008)</w:t>
          </w:r>
          <w:r>
            <w:rPr>
              <w:lang w:val="es-ES" w:eastAsia="x-none"/>
            </w:rPr>
            <w:fldChar w:fldCharType="end"/>
          </w:r>
        </w:sdtContent>
      </w:sdt>
    </w:p>
    <w:p w14:paraId="7A0AB489" w14:textId="77777777" w:rsidR="00B9750C" w:rsidRPr="00B9750C" w:rsidRDefault="00B9750C" w:rsidP="00B9750C">
      <w:pPr>
        <w:rPr>
          <w:lang w:val="es-ES" w:eastAsia="x-none"/>
        </w:rPr>
      </w:pPr>
    </w:p>
    <w:p w14:paraId="00C01D07" w14:textId="77777777" w:rsidR="00F61EAD" w:rsidRPr="007C409F"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5" w:name="_Toc85566045"/>
      <w:r w:rsidRPr="007C409F">
        <w:rPr>
          <w:rFonts w:ascii="Segoe UI" w:eastAsia="Times New Roman" w:hAnsi="Segoe UI" w:cs="Segoe UI"/>
          <w:b/>
          <w:bCs/>
          <w:color w:val="0D0D0D" w:themeColor="text1" w:themeTint="F2"/>
          <w:shd w:val="clear" w:color="auto" w:fill="FFFFFF"/>
          <w:lang w:val="x-none" w:eastAsia="x-none"/>
        </w:rPr>
        <w:t>Método o Técnica Residual</w:t>
      </w:r>
      <w:bookmarkEnd w:id="15"/>
    </w:p>
    <w:p w14:paraId="5A107184" w14:textId="77777777" w:rsidR="00BB161E" w:rsidRPr="00BB161E" w:rsidRDefault="00BB161E" w:rsidP="00BB161E">
      <w:pPr>
        <w:rPr>
          <w:lang w:val="es-ES" w:eastAsia="x-none"/>
        </w:rPr>
      </w:pPr>
      <w:r w:rsidRPr="00BB161E">
        <w:rPr>
          <w:lang w:val="es-ES" w:eastAsia="x-none"/>
        </w:rPr>
        <w:t xml:space="preserve">Es el que busca establecer el valor comercial del bien, normalmente para el terreno, a partir de estimar el monto total de las ventas de un proyecto de construcción, acorde con la reglamentación </w:t>
      </w:r>
      <w:r w:rsidRPr="00BB161E">
        <w:rPr>
          <w:lang w:val="es-ES" w:eastAsia="x-none"/>
        </w:rPr>
        <w:lastRenderedPageBreak/>
        <w:t>urbanística vigente y de conformidad con el mercado del bien final vendible, en el terreno objeto de avalúo.</w:t>
      </w:r>
    </w:p>
    <w:p w14:paraId="47C72C27" w14:textId="441142C6" w:rsidR="00F61EAD" w:rsidRDefault="00BB161E" w:rsidP="00BB161E">
      <w:pPr>
        <w:rPr>
          <w:lang w:val="es-ES" w:eastAsia="x-none"/>
        </w:rPr>
      </w:pPr>
      <w:r w:rsidRPr="00BB161E">
        <w:rPr>
          <w:lang w:val="es-ES" w:eastAsia="x-none"/>
        </w:rPr>
        <w:t>Para encontrar el valor total del terreno se debe descontar, al monto total de las ventas proyectadas, los costos totales y la utilidad esperada del proyecto constructivo. Es indispensable que además de la factibilidad técnica y jurídica se evalúe la factibilidad comercial del proyecto, es decir la real posibilidad de vender lo proyectado.</w:t>
      </w:r>
    </w:p>
    <w:p w14:paraId="653B8802" w14:textId="747D04BD" w:rsidR="00BB161E" w:rsidRDefault="00BB161E" w:rsidP="00BB161E">
      <w:pPr>
        <w:rPr>
          <w:lang w:val="es-ES" w:eastAsia="x-none"/>
        </w:rPr>
      </w:pPr>
      <w:r w:rsidRPr="00BB161E">
        <w:rPr>
          <w:lang w:val="es-ES" w:eastAsia="x-none"/>
        </w:rPr>
        <w:t>Este método (técnica) debe desarrollarse bajo el principio de mayor y mejor uso, según el cual el valor de un inmueble susceptible de ser dedicado a diferentes usos será el que resulte de destinarlo, dentro de las posibilidades legales y físicas, al económicamente más rentable, o si es susceptible de ser construido con distintas intensidades edificatorias, será el que resulte de construirlo, dentro de las posibilidades legales y físicas, con la combinación de intensidades que permita obtener la mayor rentabilidad, según las condiciones de mercado.</w:t>
      </w:r>
    </w:p>
    <w:p w14:paraId="5E242E96" w14:textId="0F6F03FB" w:rsidR="00BB161E" w:rsidRDefault="00BB161E" w:rsidP="00BB161E">
      <w:pPr>
        <w:rPr>
          <w:lang w:eastAsia="x-none"/>
        </w:rPr>
      </w:pPr>
      <w:r>
        <w:rPr>
          <w:lang w:eastAsia="x-none"/>
        </w:rPr>
        <w:t>En desarrollo de este método (técnica), se debe tener en cuenta:</w:t>
      </w:r>
    </w:p>
    <w:p w14:paraId="29B95A0D" w14:textId="30F86A95" w:rsidR="00BB161E" w:rsidRDefault="00BB161E" w:rsidP="00BB161E">
      <w:pPr>
        <w:rPr>
          <w:lang w:eastAsia="x-none"/>
        </w:rPr>
      </w:pPr>
      <w:r>
        <w:rPr>
          <w:lang w:eastAsia="x-none"/>
        </w:rPr>
        <w:t>Para el cálculo de ventas totales, se debe analizar el tipo de producto que por efectos del principio de mayor y mejor uso se pueda dar sobre el predio, para lo cual se deben referenciar las ofertas de inmuebles comparables y semejantes al proyecto planteado, así como las características de áreas, valores de venta, elementos del proyecto, entre otros que este tenga.</w:t>
      </w:r>
    </w:p>
    <w:p w14:paraId="5DB95A8A" w14:textId="451DAB06" w:rsidR="00BB161E" w:rsidRDefault="00BB161E" w:rsidP="00BB161E">
      <w:pPr>
        <w:rPr>
          <w:lang w:eastAsia="x-none"/>
        </w:rPr>
      </w:pPr>
      <w:r>
        <w:rPr>
          <w:lang w:eastAsia="x-none"/>
        </w:rPr>
        <w:t>El costo total es la suma del costo de urbanismo asociado al proyecto y/o plan parcial y el costo de la construcción siendo este la suma de los costos directos, costos indirectos, los financieros y los de gerencia del proyecto, teniendo en cuenta los volúmenes y unidades requeridas para el proyecto planteado.</w:t>
      </w:r>
    </w:p>
    <w:p w14:paraId="082F6B6C" w14:textId="1E36D74E" w:rsidR="00BB161E" w:rsidRDefault="00BB161E" w:rsidP="00BB161E">
      <w:pPr>
        <w:rPr>
          <w:lang w:eastAsia="x-none"/>
        </w:rPr>
      </w:pPr>
      <w:r>
        <w:rPr>
          <w:lang w:eastAsia="x-none"/>
        </w:rPr>
        <w:t>El costo de urbanismo se establece como la suma de los costos para habilitar el suelo a usos específicos e incluye las cargas asociadas a su desarrollo.</w:t>
      </w:r>
    </w:p>
    <w:p w14:paraId="0094CA01" w14:textId="38EE81CF" w:rsidR="00BB161E" w:rsidRDefault="00BB161E" w:rsidP="00BB161E">
      <w:pPr>
        <w:rPr>
          <w:lang w:eastAsia="x-none"/>
        </w:rPr>
      </w:pPr>
      <w:r>
        <w:rPr>
          <w:lang w:eastAsia="x-none"/>
        </w:rPr>
        <w:t>La utilidad esperada debe ser concordante con los usos y su estratificación, ubicación espacial, especificaciones del tipo de proyecto que sobre el predio se plantee, teniendo en cuenta las condiciones de renta fija presentes en el momento del cálculo, así como la tasa interna de retorno y que el valor presente de este proyecto sea como mínimo igual a cero.</w:t>
      </w:r>
    </w:p>
    <w:p w14:paraId="58BDD2E7" w14:textId="30F6BE10" w:rsidR="00BB161E" w:rsidRDefault="00BB161E" w:rsidP="00BB161E">
      <w:pPr>
        <w:rPr>
          <w:lang w:eastAsia="x-none"/>
        </w:rPr>
      </w:pPr>
      <w:r>
        <w:rPr>
          <w:lang w:eastAsia="x-none"/>
        </w:rPr>
        <w:t>El valor resultante de esta técnica es el valor total del inmueble, es decir, del valor del terreno y del valor de la construcción sobre él edificada, por lo tanto, al valor obtenido no se debe agregar el valor de la construcción.</w:t>
      </w:r>
    </w:p>
    <w:p w14:paraId="0550C13D" w14:textId="77777777" w:rsidR="00BB161E" w:rsidRDefault="00BB161E" w:rsidP="00BB161E">
      <w:pPr>
        <w:rPr>
          <w:lang w:eastAsia="x-none"/>
        </w:rPr>
      </w:pPr>
      <w:r>
        <w:rPr>
          <w:lang w:eastAsia="x-none"/>
        </w:rPr>
        <w:t>Cuando se requiera presentar en el avalúo de forma independiente, tanto el valor del terreno como el de la construcción, se deberá hacer de la siguiente forma: calcular por el método de reposición el valor de la construcción y descontarla al valor total del inmueble.</w:t>
      </w:r>
    </w:p>
    <w:p w14:paraId="3BF062F8" w14:textId="0F44BDC7" w:rsidR="00BB161E" w:rsidRDefault="00BB161E" w:rsidP="00BB161E">
      <w:pPr>
        <w:rPr>
          <w:lang w:eastAsia="x-none"/>
        </w:rPr>
      </w:pPr>
      <w:r>
        <w:rPr>
          <w:lang w:eastAsia="x-none"/>
        </w:rPr>
        <w:lastRenderedPageBreak/>
        <w:t>Para la estimación del precio de un terreno en bruto, cuando por las condiciones del mercado no se pueda estimar directamente, se calculará partiendo del valor del terreno urbanizado, y se aplicará la siguiente fórmula:</w:t>
      </w:r>
    </w:p>
    <w:p w14:paraId="107CD923" w14:textId="5B312D45" w:rsidR="00BB161E" w:rsidRDefault="00BB161E" w:rsidP="00FF15FD">
      <w:pPr>
        <w:spacing w:after="0"/>
        <w:rPr>
          <w:lang w:eastAsia="x-none"/>
        </w:rPr>
      </w:pPr>
      <w:r>
        <w:rPr>
          <w:lang w:eastAsia="x-none"/>
        </w:rPr>
        <w:t>En donde:</w:t>
      </w:r>
    </w:p>
    <w:p w14:paraId="20A2BD01" w14:textId="77777777" w:rsidR="00BB161E" w:rsidRDefault="00BB161E" w:rsidP="00FF15FD">
      <w:pPr>
        <w:spacing w:after="0"/>
        <w:rPr>
          <w:lang w:eastAsia="x-none"/>
        </w:rPr>
      </w:pPr>
      <w:r>
        <w:rPr>
          <w:lang w:eastAsia="x-none"/>
        </w:rPr>
        <w:t>% AU</w:t>
      </w:r>
      <w:r>
        <w:rPr>
          <w:lang w:eastAsia="x-none"/>
        </w:rPr>
        <w:tab/>
        <w:t>Porcentaje área útil.</w:t>
      </w:r>
    </w:p>
    <w:p w14:paraId="1E398610" w14:textId="77777777" w:rsidR="00BB161E" w:rsidRDefault="00BB161E" w:rsidP="00FF15FD">
      <w:pPr>
        <w:spacing w:after="0"/>
        <w:rPr>
          <w:lang w:eastAsia="x-none"/>
        </w:rPr>
      </w:pPr>
      <w:proofErr w:type="spellStart"/>
      <w:r>
        <w:rPr>
          <w:lang w:eastAsia="x-none"/>
        </w:rPr>
        <w:t>Vtu</w:t>
      </w:r>
      <w:proofErr w:type="spellEnd"/>
      <w:r>
        <w:rPr>
          <w:lang w:eastAsia="x-none"/>
        </w:rPr>
        <w:tab/>
        <w:t>Valor del terreno urbanizado.</w:t>
      </w:r>
    </w:p>
    <w:p w14:paraId="1FD8DE38" w14:textId="77777777" w:rsidR="00BB161E" w:rsidRDefault="00BB161E" w:rsidP="00FF15FD">
      <w:pPr>
        <w:spacing w:after="0"/>
        <w:rPr>
          <w:lang w:eastAsia="x-none"/>
        </w:rPr>
      </w:pPr>
      <w:r>
        <w:rPr>
          <w:lang w:eastAsia="x-none"/>
        </w:rPr>
        <w:t>g</w:t>
      </w:r>
      <w:r>
        <w:rPr>
          <w:lang w:eastAsia="x-none"/>
        </w:rPr>
        <w:tab/>
        <w:t>Ganancia por la acción de urbanizar.</w:t>
      </w:r>
    </w:p>
    <w:p w14:paraId="5DD1CBFB" w14:textId="77777777" w:rsidR="00BB161E" w:rsidRDefault="00BB161E" w:rsidP="00BB161E">
      <w:pPr>
        <w:rPr>
          <w:lang w:eastAsia="x-none"/>
        </w:rPr>
      </w:pPr>
      <w:r>
        <w:rPr>
          <w:lang w:eastAsia="x-none"/>
        </w:rPr>
        <w:t>Cu</w:t>
      </w:r>
      <w:r>
        <w:rPr>
          <w:lang w:eastAsia="x-none"/>
        </w:rPr>
        <w:tab/>
        <w:t>Costos de urbanismo.</w:t>
      </w:r>
    </w:p>
    <w:p w14:paraId="7C50CE17" w14:textId="467BD470" w:rsidR="00BB161E" w:rsidRDefault="00BB161E" w:rsidP="00BB161E">
      <w:pPr>
        <w:rPr>
          <w:lang w:eastAsia="x-none"/>
        </w:rPr>
      </w:pPr>
      <w:r>
        <w:rPr>
          <w:lang w:eastAsia="x-none"/>
        </w:rPr>
        <w:t>(Debe incluir los costos financieros y no solo los de obra).</w:t>
      </w:r>
    </w:p>
    <w:p w14:paraId="42FF3706" w14:textId="17919FF0" w:rsidR="00BB161E" w:rsidRDefault="00BB161E" w:rsidP="00BB161E">
      <w:pPr>
        <w:rPr>
          <w:lang w:eastAsia="x-none"/>
        </w:rPr>
      </w:pPr>
      <w:r>
        <w:rPr>
          <w:lang w:eastAsia="x-none"/>
        </w:rPr>
        <w:t>Por porcentaje de área útil se entiende el resultado de dividir el área útil de cada predio, por el área total de cada predio o predios sujetos a plan parcial; al tenor de lo establecido en el Decreto 2181 de 2006.</w:t>
      </w:r>
    </w:p>
    <w:p w14:paraId="7B2BAD15" w14:textId="40239A5F" w:rsidR="00BB161E" w:rsidRPr="00BB161E" w:rsidRDefault="00BB161E" w:rsidP="00BB161E">
      <w:pPr>
        <w:rPr>
          <w:lang w:eastAsia="x-none"/>
        </w:rPr>
      </w:pPr>
      <w:r>
        <w:rPr>
          <w:lang w:eastAsia="x-none"/>
        </w:rPr>
        <w:t>Es necesario tener en cuenta que las obras de urbanismo guarden relación con el tipo de proyecto que la norma determine.</w:t>
      </w:r>
      <w:sdt>
        <w:sdtPr>
          <w:rPr>
            <w:lang w:eastAsia="x-none"/>
          </w:rPr>
          <w:id w:val="-626625998"/>
          <w:citation/>
        </w:sdtPr>
        <w:sdtEndPr/>
        <w:sdtContent>
          <w:r w:rsidR="00537A4A">
            <w:rPr>
              <w:lang w:eastAsia="x-none"/>
            </w:rPr>
            <w:fldChar w:fldCharType="begin"/>
          </w:r>
          <w:r w:rsidR="00537A4A">
            <w:rPr>
              <w:lang w:eastAsia="x-none"/>
            </w:rPr>
            <w:instrText xml:space="preserve"> CITATION INS09 \l 9226 </w:instrText>
          </w:r>
          <w:r w:rsidR="00537A4A">
            <w:rPr>
              <w:lang w:eastAsia="x-none"/>
            </w:rPr>
            <w:fldChar w:fldCharType="separate"/>
          </w:r>
          <w:r w:rsidR="00537A4A">
            <w:rPr>
              <w:noProof/>
              <w:lang w:eastAsia="x-none"/>
            </w:rPr>
            <w:t xml:space="preserve"> (IGAC, 2008)</w:t>
          </w:r>
          <w:r w:rsidR="00537A4A">
            <w:rPr>
              <w:lang w:eastAsia="x-none"/>
            </w:rPr>
            <w:fldChar w:fldCharType="end"/>
          </w:r>
        </w:sdtContent>
      </w:sdt>
    </w:p>
    <w:p w14:paraId="72B14208" w14:textId="3365E414" w:rsidR="00C34867" w:rsidRPr="00F61EAD" w:rsidRDefault="00F61EAD" w:rsidP="00B27139">
      <w:pPr>
        <w:pStyle w:val="Ttulo2"/>
      </w:pPr>
      <w:bookmarkStart w:id="16" w:name="_Toc85566046"/>
      <w:r>
        <w:rPr>
          <w:lang w:val="es-CO"/>
        </w:rPr>
        <w:t>Valoración Masiva de bienes inmuebles en Colombia</w:t>
      </w:r>
      <w:bookmarkEnd w:id="16"/>
    </w:p>
    <w:p w14:paraId="42F3DA37" w14:textId="5EFF0360" w:rsidR="00DE040E" w:rsidRDefault="00C34867" w:rsidP="00DE040E">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17" w:name="_Toc85566047"/>
      <w:r>
        <w:rPr>
          <w:rFonts w:ascii="Segoe UI" w:eastAsia="Times New Roman" w:hAnsi="Segoe UI" w:cs="Segoe UI"/>
          <w:b/>
          <w:bCs/>
          <w:color w:val="0D0D0D" w:themeColor="text1" w:themeTint="F2"/>
          <w:shd w:val="clear" w:color="auto" w:fill="FFFFFF"/>
          <w:lang w:eastAsia="x-none"/>
        </w:rPr>
        <w:t>El Avalúo Catastral en Colombia</w:t>
      </w:r>
      <w:bookmarkEnd w:id="17"/>
    </w:p>
    <w:p w14:paraId="783169BD" w14:textId="1AB27F22" w:rsidR="00C34867" w:rsidRDefault="00C34867" w:rsidP="00C34867">
      <w:pPr>
        <w:rPr>
          <w:lang w:eastAsia="x-none"/>
        </w:rPr>
      </w:pPr>
    </w:p>
    <w:p w14:paraId="71200FE6" w14:textId="77777777" w:rsidR="00F61EAD" w:rsidRDefault="00F61EAD" w:rsidP="00F61EAD">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18" w:name="_Toc85566048"/>
      <w:r w:rsidRPr="00F61EAD">
        <w:rPr>
          <w:rFonts w:ascii="Segoe UI" w:eastAsia="Times New Roman" w:hAnsi="Segoe UI" w:cs="Segoe UI"/>
          <w:b/>
          <w:bCs/>
          <w:color w:val="0D0D0D" w:themeColor="text1" w:themeTint="F2"/>
          <w:shd w:val="clear" w:color="auto" w:fill="FFFFFF"/>
          <w:lang w:eastAsia="x-none"/>
        </w:rPr>
        <w:t>Normatividad que rige los avalúos catastrales en Colombia</w:t>
      </w:r>
      <w:bookmarkEnd w:id="18"/>
      <w:r>
        <w:rPr>
          <w:rFonts w:ascii="Segoe UI" w:eastAsia="Times New Roman" w:hAnsi="Segoe UI" w:cs="Segoe UI"/>
          <w:b/>
          <w:bCs/>
          <w:color w:val="0D0D0D" w:themeColor="text1" w:themeTint="F2"/>
          <w:shd w:val="clear" w:color="auto" w:fill="FFFFFF"/>
          <w:lang w:eastAsia="x-none"/>
        </w:rPr>
        <w:t xml:space="preserve"> </w:t>
      </w:r>
    </w:p>
    <w:p w14:paraId="17608DE3" w14:textId="625850C9" w:rsidR="00F61EAD" w:rsidRPr="00F61EAD" w:rsidRDefault="00F61EAD" w:rsidP="00F61EAD">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19" w:name="_Toc85566049"/>
      <w:r>
        <w:rPr>
          <w:rFonts w:ascii="Segoe UI" w:eastAsia="Times New Roman" w:hAnsi="Segoe UI" w:cs="Segoe UI"/>
          <w:b/>
          <w:bCs/>
          <w:color w:val="0D0D0D" w:themeColor="text1" w:themeTint="F2"/>
          <w:shd w:val="clear" w:color="auto" w:fill="FFFFFF"/>
          <w:lang w:eastAsia="x-none"/>
        </w:rPr>
        <w:t>Metodología de Zonas Homogéneas Geoeconómicas</w:t>
      </w:r>
      <w:bookmarkEnd w:id="19"/>
    </w:p>
    <w:p w14:paraId="28907BD3" w14:textId="0561A4A4" w:rsidR="00C34867" w:rsidRDefault="00C34867" w:rsidP="00C34867">
      <w:pPr>
        <w:rPr>
          <w:lang w:val="x-none" w:eastAsia="x-none"/>
        </w:rPr>
      </w:pPr>
    </w:p>
    <w:p w14:paraId="0DF5CDCC" w14:textId="27355B0D" w:rsidR="00F61EAD" w:rsidRDefault="007C409F" w:rsidP="007C409F">
      <w:pPr>
        <w:pStyle w:val="Ttulo2"/>
        <w:rPr>
          <w:lang w:val="es-CO"/>
        </w:rPr>
      </w:pPr>
      <w:bookmarkStart w:id="20" w:name="_Toc85566050"/>
      <w:r w:rsidRPr="007C409F">
        <w:rPr>
          <w:lang w:val="es-CO"/>
        </w:rPr>
        <w:t>Valoración de Inmuebles en Argentina</w:t>
      </w:r>
      <w:bookmarkEnd w:id="20"/>
    </w:p>
    <w:p w14:paraId="44F2D39F" w14:textId="71E0C3BD" w:rsidR="007C409F" w:rsidRP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1" w:name="_Toc85566051"/>
      <w:r>
        <w:rPr>
          <w:rFonts w:ascii="Segoe UI" w:eastAsia="Times New Roman" w:hAnsi="Segoe UI" w:cs="Segoe UI"/>
          <w:b/>
          <w:bCs/>
          <w:color w:val="0D0D0D" w:themeColor="text1" w:themeTint="F2"/>
          <w:shd w:val="clear" w:color="auto" w:fill="FFFFFF"/>
          <w:lang w:eastAsia="x-none"/>
        </w:rPr>
        <w:t>V</w:t>
      </w:r>
      <w:r w:rsidRPr="008B086B">
        <w:rPr>
          <w:rFonts w:ascii="Segoe UI" w:eastAsia="Times New Roman" w:hAnsi="Segoe UI" w:cs="Segoe UI"/>
          <w:b/>
          <w:bCs/>
          <w:color w:val="0D0D0D" w:themeColor="text1" w:themeTint="F2"/>
          <w:shd w:val="clear" w:color="auto" w:fill="FFFFFF"/>
          <w:lang w:eastAsia="x-none"/>
        </w:rPr>
        <w:t>aluaci</w:t>
      </w:r>
      <w:r>
        <w:rPr>
          <w:rFonts w:ascii="Segoe UI" w:eastAsia="Times New Roman" w:hAnsi="Segoe UI" w:cs="Segoe UI"/>
          <w:b/>
          <w:bCs/>
          <w:color w:val="0D0D0D" w:themeColor="text1" w:themeTint="F2"/>
          <w:shd w:val="clear" w:color="auto" w:fill="FFFFFF"/>
          <w:lang w:eastAsia="x-none"/>
        </w:rPr>
        <w:t>ó</w:t>
      </w:r>
      <w:r w:rsidRPr="008B086B">
        <w:rPr>
          <w:rFonts w:ascii="Segoe UI" w:eastAsia="Times New Roman" w:hAnsi="Segoe UI" w:cs="Segoe UI"/>
          <w:b/>
          <w:bCs/>
          <w:color w:val="0D0D0D" w:themeColor="text1" w:themeTint="F2"/>
          <w:shd w:val="clear" w:color="auto" w:fill="FFFFFF"/>
          <w:lang w:eastAsia="x-none"/>
        </w:rPr>
        <w:t xml:space="preserve">n de </w:t>
      </w:r>
      <w:r>
        <w:rPr>
          <w:rFonts w:ascii="Segoe UI" w:eastAsia="Times New Roman" w:hAnsi="Segoe UI" w:cs="Segoe UI"/>
          <w:b/>
          <w:bCs/>
          <w:color w:val="0D0D0D" w:themeColor="text1" w:themeTint="F2"/>
          <w:shd w:val="clear" w:color="auto" w:fill="FFFFFF"/>
          <w:lang w:eastAsia="x-none"/>
        </w:rPr>
        <w:t>M</w:t>
      </w:r>
      <w:r w:rsidRPr="008B086B">
        <w:rPr>
          <w:rFonts w:ascii="Segoe UI" w:eastAsia="Times New Roman" w:hAnsi="Segoe UI" w:cs="Segoe UI"/>
          <w:b/>
          <w:bCs/>
          <w:color w:val="0D0D0D" w:themeColor="text1" w:themeTint="F2"/>
          <w:shd w:val="clear" w:color="auto" w:fill="FFFFFF"/>
          <w:lang w:eastAsia="x-none"/>
        </w:rPr>
        <w:t>ejoras</w:t>
      </w:r>
      <w:bookmarkEnd w:id="21"/>
    </w:p>
    <w:p w14:paraId="7EB455C3" w14:textId="50DAE8E9"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2" w:name="_Toc85566052"/>
      <w:r>
        <w:rPr>
          <w:rFonts w:ascii="Segoe UI" w:eastAsia="Times New Roman" w:hAnsi="Segoe UI" w:cs="Segoe UI"/>
          <w:b/>
          <w:bCs/>
          <w:color w:val="0D0D0D" w:themeColor="text1" w:themeTint="F2"/>
          <w:shd w:val="clear" w:color="auto" w:fill="FFFFFF"/>
          <w:lang w:eastAsia="x-none"/>
        </w:rPr>
        <w:t>Mé</w:t>
      </w:r>
      <w:r w:rsidRPr="008B086B">
        <w:rPr>
          <w:rFonts w:ascii="Segoe UI" w:eastAsia="Times New Roman" w:hAnsi="Segoe UI" w:cs="Segoe UI"/>
          <w:b/>
          <w:bCs/>
          <w:color w:val="0D0D0D" w:themeColor="text1" w:themeTint="F2"/>
          <w:shd w:val="clear" w:color="auto" w:fill="FFFFFF"/>
          <w:lang w:eastAsia="x-none"/>
        </w:rPr>
        <w:t xml:space="preserve">todo de </w:t>
      </w:r>
      <w:r>
        <w:rPr>
          <w:rFonts w:ascii="Segoe UI" w:eastAsia="Times New Roman" w:hAnsi="Segoe UI" w:cs="Segoe UI"/>
          <w:b/>
          <w:bCs/>
          <w:color w:val="0D0D0D" w:themeColor="text1" w:themeTint="F2"/>
          <w:shd w:val="clear" w:color="auto" w:fill="FFFFFF"/>
          <w:lang w:eastAsia="x-none"/>
        </w:rPr>
        <w:t>C</w:t>
      </w:r>
      <w:r w:rsidRPr="008B086B">
        <w:rPr>
          <w:rFonts w:ascii="Segoe UI" w:eastAsia="Times New Roman" w:hAnsi="Segoe UI" w:cs="Segoe UI"/>
          <w:b/>
          <w:bCs/>
          <w:color w:val="0D0D0D" w:themeColor="text1" w:themeTint="F2"/>
          <w:shd w:val="clear" w:color="auto" w:fill="FFFFFF"/>
          <w:lang w:eastAsia="x-none"/>
        </w:rPr>
        <w:t>osto</w:t>
      </w:r>
      <w:bookmarkEnd w:id="22"/>
      <w:r>
        <w:rPr>
          <w:rFonts w:ascii="Segoe UI" w:eastAsia="Times New Roman" w:hAnsi="Segoe UI" w:cs="Segoe UI"/>
          <w:b/>
          <w:bCs/>
          <w:color w:val="0D0D0D" w:themeColor="text1" w:themeTint="F2"/>
          <w:shd w:val="clear" w:color="auto" w:fill="FFFFFF"/>
          <w:lang w:eastAsia="x-none"/>
        </w:rPr>
        <w:t xml:space="preserve"> </w:t>
      </w:r>
    </w:p>
    <w:p w14:paraId="5E0BB1A9" w14:textId="0521D9FC"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3" w:name="_Toc85566053"/>
      <w:r>
        <w:rPr>
          <w:rFonts w:ascii="Segoe UI" w:eastAsia="Times New Roman" w:hAnsi="Segoe UI" w:cs="Segoe UI"/>
          <w:b/>
          <w:bCs/>
          <w:color w:val="0D0D0D" w:themeColor="text1" w:themeTint="F2"/>
          <w:shd w:val="clear" w:color="auto" w:fill="FFFFFF"/>
          <w:lang w:eastAsia="x-none"/>
        </w:rPr>
        <w:t>Método por Modelos</w:t>
      </w:r>
      <w:bookmarkEnd w:id="23"/>
    </w:p>
    <w:p w14:paraId="192C6F8D" w14:textId="77777777" w:rsidR="008B086B" w:rsidRPr="008B086B" w:rsidRDefault="008B086B" w:rsidP="008B086B">
      <w:pPr>
        <w:rPr>
          <w:lang w:eastAsia="x-none"/>
        </w:rPr>
      </w:pPr>
    </w:p>
    <w:p w14:paraId="04790E6B" w14:textId="77777777" w:rsid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4" w:name="_Toc85566054"/>
      <w:r w:rsidRPr="008B086B">
        <w:rPr>
          <w:rFonts w:ascii="Segoe UI" w:eastAsia="Times New Roman" w:hAnsi="Segoe UI" w:cs="Segoe UI"/>
          <w:b/>
          <w:bCs/>
          <w:color w:val="0D0D0D" w:themeColor="text1" w:themeTint="F2"/>
          <w:shd w:val="clear" w:color="auto" w:fill="FFFFFF"/>
          <w:lang w:eastAsia="x-none"/>
        </w:rPr>
        <w:t>Valuación Masiva</w:t>
      </w:r>
      <w:bookmarkEnd w:id="24"/>
      <w:r>
        <w:rPr>
          <w:rFonts w:ascii="Segoe UI" w:eastAsia="Times New Roman" w:hAnsi="Segoe UI" w:cs="Segoe UI"/>
          <w:b/>
          <w:bCs/>
          <w:color w:val="0D0D0D" w:themeColor="text1" w:themeTint="F2"/>
          <w:shd w:val="clear" w:color="auto" w:fill="FFFFFF"/>
          <w:lang w:eastAsia="x-none"/>
        </w:rPr>
        <w:t xml:space="preserve"> </w:t>
      </w:r>
    </w:p>
    <w:p w14:paraId="677A1D95" w14:textId="5BC73640" w:rsidR="008B086B" w:rsidRP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5" w:name="_Toc85566055"/>
      <w:r>
        <w:rPr>
          <w:rFonts w:ascii="Segoe UI" w:eastAsia="Times New Roman" w:hAnsi="Segoe UI" w:cs="Segoe UI"/>
          <w:b/>
          <w:bCs/>
          <w:color w:val="0D0D0D" w:themeColor="text1" w:themeTint="F2"/>
          <w:shd w:val="clear" w:color="auto" w:fill="FFFFFF"/>
          <w:lang w:eastAsia="x-none"/>
        </w:rPr>
        <w:t>Valuación Parcelaria</w:t>
      </w:r>
      <w:bookmarkEnd w:id="25"/>
    </w:p>
    <w:p w14:paraId="47810768" w14:textId="3C773482" w:rsidR="00F61EAD" w:rsidRP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6" w:name="_Toc85566056"/>
      <w:r w:rsidRPr="008B086B">
        <w:rPr>
          <w:rFonts w:ascii="Segoe UI" w:eastAsia="Times New Roman" w:hAnsi="Segoe UI" w:cs="Segoe UI"/>
          <w:b/>
          <w:bCs/>
          <w:color w:val="0D0D0D" w:themeColor="text1" w:themeTint="F2"/>
          <w:shd w:val="clear" w:color="auto" w:fill="FFFFFF"/>
          <w:lang w:eastAsia="x-none"/>
        </w:rPr>
        <w:t>Valuación Parcelaria Urbana</w:t>
      </w:r>
      <w:bookmarkEnd w:id="26"/>
    </w:p>
    <w:p w14:paraId="442638C4" w14:textId="706F2CD2"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7" w:name="_Toc85566057"/>
      <w:r w:rsidRPr="008B086B">
        <w:rPr>
          <w:rFonts w:ascii="Segoe UI" w:eastAsia="Times New Roman" w:hAnsi="Segoe UI" w:cs="Segoe UI"/>
          <w:b/>
          <w:bCs/>
          <w:color w:val="0D0D0D" w:themeColor="text1" w:themeTint="F2"/>
          <w:shd w:val="clear" w:color="auto" w:fill="FFFFFF"/>
          <w:lang w:eastAsia="x-none"/>
        </w:rPr>
        <w:t>Valuaci</w:t>
      </w:r>
      <w:r w:rsidR="00495028">
        <w:rPr>
          <w:rFonts w:ascii="Segoe UI" w:eastAsia="Times New Roman" w:hAnsi="Segoe UI" w:cs="Segoe UI"/>
          <w:b/>
          <w:bCs/>
          <w:color w:val="0D0D0D" w:themeColor="text1" w:themeTint="F2"/>
          <w:shd w:val="clear" w:color="auto" w:fill="FFFFFF"/>
          <w:lang w:eastAsia="x-none"/>
        </w:rPr>
        <w:t>ó</w:t>
      </w:r>
      <w:r w:rsidRPr="008B086B">
        <w:rPr>
          <w:rFonts w:ascii="Segoe UI" w:eastAsia="Times New Roman" w:hAnsi="Segoe UI" w:cs="Segoe UI"/>
          <w:b/>
          <w:bCs/>
          <w:color w:val="0D0D0D" w:themeColor="text1" w:themeTint="F2"/>
          <w:shd w:val="clear" w:color="auto" w:fill="FFFFFF"/>
          <w:lang w:eastAsia="x-none"/>
        </w:rPr>
        <w:t>n Parcelaria Rural</w:t>
      </w:r>
      <w:bookmarkEnd w:id="27"/>
    </w:p>
    <w:p w14:paraId="123E87A6" w14:textId="79C3865F" w:rsidR="00F54E3E" w:rsidRDefault="00F54E3E" w:rsidP="00F54E3E">
      <w:pPr>
        <w:rPr>
          <w:lang w:eastAsia="x-none"/>
        </w:rPr>
      </w:pPr>
    </w:p>
    <w:p w14:paraId="0166D8FD" w14:textId="206904E1" w:rsidR="00F54E3E" w:rsidRDefault="00860685" w:rsidP="00F54E3E">
      <w:pPr>
        <w:pStyle w:val="Ttulo1"/>
        <w:rPr>
          <w:rFonts w:cs="Segoe UI"/>
        </w:rPr>
      </w:pPr>
      <w:bookmarkStart w:id="28" w:name="_Toc85566058"/>
      <w:r>
        <w:rPr>
          <w:rFonts w:cs="Segoe UI"/>
        </w:rPr>
        <w:lastRenderedPageBreak/>
        <w:t>M</w:t>
      </w:r>
      <w:r w:rsidRPr="00F54E3E">
        <w:rPr>
          <w:rFonts w:cs="Segoe UI"/>
        </w:rPr>
        <w:t xml:space="preserve">odelos </w:t>
      </w:r>
      <w:r>
        <w:rPr>
          <w:rFonts w:cs="Segoe UI"/>
        </w:rPr>
        <w:t>V</w:t>
      </w:r>
      <w:r w:rsidRPr="00F54E3E">
        <w:rPr>
          <w:rFonts w:cs="Segoe UI"/>
        </w:rPr>
        <w:t xml:space="preserve">aluatorios </w:t>
      </w:r>
      <w:r>
        <w:rPr>
          <w:rFonts w:cs="Segoe UI"/>
        </w:rPr>
        <w:t>A</w:t>
      </w:r>
      <w:r w:rsidRPr="00F54E3E">
        <w:rPr>
          <w:rFonts w:cs="Segoe UI"/>
        </w:rPr>
        <w:t>plicados</w:t>
      </w:r>
      <w:bookmarkEnd w:id="28"/>
    </w:p>
    <w:p w14:paraId="0BE62D29" w14:textId="77777777" w:rsidR="00F54E3E" w:rsidRPr="00F54E3E" w:rsidRDefault="00F54E3E" w:rsidP="00F54E3E">
      <w:pPr>
        <w:rPr>
          <w:lang w:val="es-ES" w:eastAsia="x-none"/>
        </w:rPr>
      </w:pPr>
    </w:p>
    <w:p w14:paraId="5D06D85B" w14:textId="4E259402" w:rsidR="00F54E3E" w:rsidRPr="00F54E3E" w:rsidRDefault="00860685" w:rsidP="00F54E3E">
      <w:pPr>
        <w:pStyle w:val="Ttulo2"/>
        <w:rPr>
          <w:lang w:val="es-CO"/>
        </w:rPr>
      </w:pPr>
      <w:bookmarkStart w:id="29" w:name="_Toc85566059"/>
      <w:r w:rsidRPr="00F54E3E">
        <w:rPr>
          <w:lang w:val="es-CO"/>
        </w:rPr>
        <w:t xml:space="preserve">Modelo </w:t>
      </w:r>
      <w:r>
        <w:rPr>
          <w:lang w:val="es-CO"/>
        </w:rPr>
        <w:t>d</w:t>
      </w:r>
      <w:r w:rsidRPr="00F54E3E">
        <w:rPr>
          <w:lang w:val="es-CO"/>
        </w:rPr>
        <w:t xml:space="preserve">e Precios </w:t>
      </w:r>
      <w:bookmarkEnd w:id="29"/>
      <w:r w:rsidRPr="00F54E3E">
        <w:rPr>
          <w:lang w:val="es-CO"/>
        </w:rPr>
        <w:t>Hedónicos</w:t>
      </w:r>
    </w:p>
    <w:bookmarkEnd w:id="10"/>
    <w:p w14:paraId="38847DA9" w14:textId="5962F46B" w:rsidR="00F54E3E" w:rsidRPr="00F54E3E" w:rsidRDefault="00F54E3E" w:rsidP="00F54E3E">
      <w:pPr>
        <w:pStyle w:val="Prrafodelista"/>
        <w:rPr>
          <w:lang w:eastAsia="x-none"/>
        </w:rPr>
      </w:pPr>
      <w:r>
        <w:rPr>
          <w:lang w:eastAsia="x-none"/>
        </w:rPr>
        <w:t>L</w:t>
      </w:r>
      <w:r w:rsidRPr="00F54E3E">
        <w:rPr>
          <w:lang w:eastAsia="x-none"/>
        </w:rPr>
        <w:t>a Teoría de Precios Hedónicos constituye un significativo avance metodológico en la</w:t>
      </w:r>
      <w:r>
        <w:rPr>
          <w:lang w:eastAsia="x-none"/>
        </w:rPr>
        <w:t xml:space="preserve"> </w:t>
      </w:r>
      <w:r w:rsidRPr="00F54E3E">
        <w:rPr>
          <w:lang w:eastAsia="x-none"/>
        </w:rPr>
        <w:t>modelación de mercados implícitos por atributos, proporcionando técnicas econométricas para la</w:t>
      </w:r>
      <w:r>
        <w:rPr>
          <w:lang w:eastAsia="x-none"/>
        </w:rPr>
        <w:t xml:space="preserve"> </w:t>
      </w:r>
      <w:r w:rsidRPr="00F54E3E">
        <w:rPr>
          <w:lang w:eastAsia="x-none"/>
        </w:rPr>
        <w:t>obtención de precios y demandas implícitas a partir de la medición del precio del bien compuesto y</w:t>
      </w:r>
      <w:r>
        <w:rPr>
          <w:lang w:eastAsia="x-none"/>
        </w:rPr>
        <w:t xml:space="preserve"> </w:t>
      </w:r>
      <w:r w:rsidRPr="00F54E3E">
        <w:rPr>
          <w:lang w:eastAsia="x-none"/>
        </w:rPr>
        <w:t>de la forma en que se efectúa la "mezcla" de atributos que lo compone.</w:t>
      </w:r>
    </w:p>
    <w:p w14:paraId="4490664A" w14:textId="77777777" w:rsidR="00F54E3E" w:rsidRPr="00F54E3E" w:rsidRDefault="00F54E3E" w:rsidP="00F54E3E">
      <w:pPr>
        <w:pStyle w:val="Prrafodelista"/>
        <w:rPr>
          <w:lang w:eastAsia="x-none"/>
        </w:rPr>
      </w:pPr>
    </w:p>
    <w:p w14:paraId="615902B2" w14:textId="45B2D343" w:rsidR="00F54E3E" w:rsidRPr="00F54E3E" w:rsidRDefault="00F54E3E" w:rsidP="00F54E3E">
      <w:pPr>
        <w:pStyle w:val="Prrafodelista"/>
        <w:rPr>
          <w:lang w:eastAsia="x-none"/>
        </w:rPr>
      </w:pPr>
      <w:r w:rsidRPr="00F54E3E">
        <w:rPr>
          <w:lang w:eastAsia="x-none"/>
        </w:rPr>
        <w:t xml:space="preserve">La aplicación de las teorías hedónicas se remonta al estudio realizado por </w:t>
      </w:r>
      <w:proofErr w:type="spellStart"/>
      <w:r w:rsidRPr="00F54E3E">
        <w:rPr>
          <w:lang w:eastAsia="x-none"/>
        </w:rPr>
        <w:t>Ridker</w:t>
      </w:r>
      <w:proofErr w:type="spellEnd"/>
      <w:r w:rsidRPr="00F54E3E">
        <w:rPr>
          <w:lang w:eastAsia="x-none"/>
        </w:rPr>
        <w:t xml:space="preserve"> y Henning en 1967,</w:t>
      </w:r>
      <w:r>
        <w:rPr>
          <w:lang w:eastAsia="x-none"/>
        </w:rPr>
        <w:t xml:space="preserve"> </w:t>
      </w:r>
      <w:r w:rsidRPr="00F54E3E">
        <w:rPr>
          <w:lang w:eastAsia="x-none"/>
        </w:rPr>
        <w:t>quienes analizaron para St. Louis, Estados Unidos, el efecto de la contaminación del aire sobre el</w:t>
      </w:r>
      <w:r>
        <w:rPr>
          <w:lang w:eastAsia="x-none"/>
        </w:rPr>
        <w:t xml:space="preserve"> </w:t>
      </w:r>
      <w:r w:rsidRPr="00F54E3E">
        <w:rPr>
          <w:lang w:eastAsia="x-none"/>
        </w:rPr>
        <w:t>precio de mercado de las viviendas, así como de otras características propias de los inmuebles y su</w:t>
      </w:r>
      <w:r>
        <w:rPr>
          <w:lang w:eastAsia="x-none"/>
        </w:rPr>
        <w:t xml:space="preserve"> </w:t>
      </w:r>
      <w:r w:rsidRPr="00F54E3E">
        <w:rPr>
          <w:lang w:eastAsia="x-none"/>
        </w:rPr>
        <w:t>vecindario.</w:t>
      </w:r>
    </w:p>
    <w:p w14:paraId="687C0654" w14:textId="4A2C9CC0" w:rsidR="00F54E3E" w:rsidRPr="00F54E3E" w:rsidRDefault="00F54E3E" w:rsidP="00F54E3E">
      <w:pPr>
        <w:pStyle w:val="Prrafodelista"/>
        <w:rPr>
          <w:lang w:eastAsia="x-none"/>
        </w:rPr>
      </w:pPr>
      <w:r w:rsidRPr="00F54E3E">
        <w:rPr>
          <w:lang w:eastAsia="x-none"/>
        </w:rPr>
        <w:t>Posteriormente, S. Rosen (1974) enunció formalmente un modelo de precios hedónicos en dos etapas</w:t>
      </w:r>
      <w:r>
        <w:rPr>
          <w:lang w:eastAsia="x-none"/>
        </w:rPr>
        <w:t xml:space="preserve"> </w:t>
      </w:r>
      <w:r w:rsidRPr="00F54E3E">
        <w:rPr>
          <w:lang w:eastAsia="x-none"/>
        </w:rPr>
        <w:t>para obtener precios (primera etapa) y demandas (segunda etapa) implícitas para cada atributo o</w:t>
      </w:r>
      <w:r>
        <w:rPr>
          <w:lang w:eastAsia="x-none"/>
        </w:rPr>
        <w:t xml:space="preserve"> </w:t>
      </w:r>
      <w:r w:rsidRPr="00F54E3E">
        <w:rPr>
          <w:lang w:eastAsia="x-none"/>
        </w:rPr>
        <w:t>característica.</w:t>
      </w:r>
    </w:p>
    <w:p w14:paraId="790BB953" w14:textId="2C86593A" w:rsidR="00F54E3E" w:rsidRPr="00F54E3E" w:rsidRDefault="00F54E3E" w:rsidP="00F54E3E">
      <w:pPr>
        <w:pStyle w:val="Prrafodelista"/>
        <w:rPr>
          <w:lang w:eastAsia="x-none"/>
        </w:rPr>
      </w:pPr>
    </w:p>
    <w:p w14:paraId="08AED9B8" w14:textId="20D21599" w:rsidR="00F54E3E" w:rsidRPr="00F54E3E" w:rsidRDefault="00F54E3E" w:rsidP="00F54E3E">
      <w:pPr>
        <w:pStyle w:val="Prrafodelista"/>
        <w:rPr>
          <w:lang w:eastAsia="x-none"/>
        </w:rPr>
      </w:pPr>
      <w:r w:rsidRPr="00F54E3E">
        <w:rPr>
          <w:lang w:eastAsia="x-none"/>
        </w:rPr>
        <w:t>El valor de un bien raíz no sólo está determinado por sus características estrictamente residenciales,</w:t>
      </w:r>
      <w:r>
        <w:rPr>
          <w:lang w:eastAsia="x-none"/>
        </w:rPr>
        <w:t xml:space="preserve"> </w:t>
      </w:r>
      <w:r w:rsidRPr="00F54E3E">
        <w:rPr>
          <w:lang w:eastAsia="x-none"/>
        </w:rPr>
        <w:t>comerciales o industriales, sino también por los complejos procesos de inversión, especulación y</w:t>
      </w:r>
      <w:r>
        <w:rPr>
          <w:lang w:eastAsia="x-none"/>
        </w:rPr>
        <w:t xml:space="preserve"> </w:t>
      </w:r>
      <w:r w:rsidRPr="00F54E3E">
        <w:rPr>
          <w:lang w:eastAsia="x-none"/>
        </w:rPr>
        <w:t>arbitraje que tienen lugar con el crecimiento y desarrollo urbano de las ciudades, con la congestión de</w:t>
      </w:r>
      <w:r>
        <w:rPr>
          <w:lang w:eastAsia="x-none"/>
        </w:rPr>
        <w:t xml:space="preserve"> </w:t>
      </w:r>
      <w:r w:rsidRPr="00F54E3E">
        <w:rPr>
          <w:lang w:eastAsia="x-none"/>
        </w:rPr>
        <w:t>las áreas urbanas inducida por el mayor poblamiento y el crecimiento de la edificación, y con las</w:t>
      </w:r>
      <w:r>
        <w:rPr>
          <w:lang w:eastAsia="x-none"/>
        </w:rPr>
        <w:t xml:space="preserve"> </w:t>
      </w:r>
      <w:r w:rsidRPr="00F54E3E">
        <w:rPr>
          <w:lang w:eastAsia="x-none"/>
        </w:rPr>
        <w:t>políticas de regulación urbana que implementa la autoridad, entre otros.</w:t>
      </w:r>
    </w:p>
    <w:p w14:paraId="44635CE8" w14:textId="24907E9A" w:rsidR="00F54E3E" w:rsidRPr="00F54E3E" w:rsidRDefault="00F54E3E" w:rsidP="00F54E3E">
      <w:pPr>
        <w:pStyle w:val="Prrafodelista"/>
        <w:rPr>
          <w:lang w:eastAsia="x-none"/>
        </w:rPr>
      </w:pPr>
      <w:r w:rsidRPr="00F54E3E">
        <w:rPr>
          <w:lang w:eastAsia="x-none"/>
        </w:rPr>
        <w:t>La Teoría de Precios Hedónicos pretende explicar el valor de un bien raíz, entendido como un</w:t>
      </w:r>
      <w:r>
        <w:rPr>
          <w:lang w:eastAsia="x-none"/>
        </w:rPr>
        <w:t xml:space="preserve"> </w:t>
      </w:r>
      <w:r w:rsidRPr="00F54E3E">
        <w:rPr>
          <w:lang w:eastAsia="x-none"/>
        </w:rPr>
        <w:t>conjunto de atributos (superficie, aptitud de uso del suelo, calidad de la construcción, diseño interior</w:t>
      </w:r>
      <w:r>
        <w:rPr>
          <w:lang w:eastAsia="x-none"/>
        </w:rPr>
        <w:t xml:space="preserve"> </w:t>
      </w:r>
      <w:r w:rsidRPr="00F54E3E">
        <w:rPr>
          <w:lang w:eastAsia="x-none"/>
        </w:rPr>
        <w:t>y exterior, áreas verdes, ubicación, características del vecindario, etc.), en función de cada uno de</w:t>
      </w:r>
      <w:r>
        <w:rPr>
          <w:lang w:eastAsia="x-none"/>
        </w:rPr>
        <w:t xml:space="preserve"> </w:t>
      </w:r>
      <w:r w:rsidRPr="00F54E3E">
        <w:rPr>
          <w:lang w:eastAsia="x-none"/>
        </w:rPr>
        <w:t>ellos, obteniendo sus respectivas valoraciones y, por ende, demandas implícitas.</w:t>
      </w:r>
      <w:r>
        <w:rPr>
          <w:lang w:eastAsia="x-none"/>
        </w:rPr>
        <w:t xml:space="preserve"> </w:t>
      </w:r>
      <w:r w:rsidRPr="00F54E3E">
        <w:rPr>
          <w:lang w:eastAsia="x-none"/>
        </w:rPr>
        <w:t>En otras palabras, la teoría permite identificar la importancia relativa de cada atributo en el valor</w:t>
      </w:r>
      <w:r>
        <w:rPr>
          <w:lang w:eastAsia="x-none"/>
        </w:rPr>
        <w:t xml:space="preserve"> </w:t>
      </w:r>
      <w:r w:rsidRPr="00F54E3E">
        <w:rPr>
          <w:lang w:eastAsia="x-none"/>
        </w:rPr>
        <w:t>asignado por el mercado a un bien raíz, mediante lo cual es posible determinar cómo cambiará dicho</w:t>
      </w:r>
      <w:r>
        <w:rPr>
          <w:lang w:eastAsia="x-none"/>
        </w:rPr>
        <w:t xml:space="preserve"> </w:t>
      </w:r>
      <w:r w:rsidRPr="00F54E3E">
        <w:rPr>
          <w:lang w:eastAsia="x-none"/>
        </w:rPr>
        <w:t>valor al variar la cantidad y calidad en que se encuentra presente cada uno de estos atributos, y</w:t>
      </w:r>
      <w:r>
        <w:rPr>
          <w:lang w:eastAsia="x-none"/>
        </w:rPr>
        <w:t xml:space="preserve"> </w:t>
      </w:r>
      <w:r w:rsidRPr="00F54E3E">
        <w:rPr>
          <w:lang w:eastAsia="x-none"/>
        </w:rPr>
        <w:t>consecuentemente, predecir precios.</w:t>
      </w:r>
    </w:p>
    <w:p w14:paraId="18C01630" w14:textId="444798D8" w:rsidR="00777A71" w:rsidRDefault="00F54E3E" w:rsidP="00F54E3E">
      <w:pPr>
        <w:pStyle w:val="Prrafodelista"/>
        <w:rPr>
          <w:lang w:eastAsia="x-none"/>
        </w:rPr>
      </w:pPr>
      <w:r w:rsidRPr="00F54E3E">
        <w:rPr>
          <w:lang w:eastAsia="x-none"/>
        </w:rPr>
        <w:t>La metodología utilizada consiste en construir un modelo econométrico que explicite la relación</w:t>
      </w:r>
      <w:r>
        <w:rPr>
          <w:lang w:eastAsia="x-none"/>
        </w:rPr>
        <w:t xml:space="preserve"> </w:t>
      </w:r>
      <w:r w:rsidRPr="00F54E3E">
        <w:rPr>
          <w:lang w:eastAsia="x-none"/>
        </w:rPr>
        <w:t>funcional entre el precio del bien raíz y sus respectivas características, dotarlo de información</w:t>
      </w:r>
      <w:r>
        <w:rPr>
          <w:lang w:eastAsia="x-none"/>
        </w:rPr>
        <w:t xml:space="preserve"> </w:t>
      </w:r>
      <w:r w:rsidRPr="00F54E3E">
        <w:rPr>
          <w:lang w:eastAsia="x-none"/>
        </w:rPr>
        <w:t xml:space="preserve">estadística y </w:t>
      </w:r>
      <w:proofErr w:type="spellStart"/>
      <w:r w:rsidRPr="00F54E3E">
        <w:rPr>
          <w:lang w:eastAsia="x-none"/>
        </w:rPr>
        <w:t>regresionarlo</w:t>
      </w:r>
      <w:proofErr w:type="spellEnd"/>
      <w:r w:rsidRPr="00F54E3E">
        <w:rPr>
          <w:lang w:eastAsia="x-none"/>
        </w:rPr>
        <w:t>, procesando luego los resultados de manera de estimar la valoración</w:t>
      </w:r>
      <w:r>
        <w:rPr>
          <w:lang w:eastAsia="x-none"/>
        </w:rPr>
        <w:t xml:space="preserve"> </w:t>
      </w:r>
      <w:r w:rsidRPr="00F54E3E">
        <w:rPr>
          <w:lang w:eastAsia="x-none"/>
        </w:rPr>
        <w:t>implícita por cada atributo.</w:t>
      </w:r>
    </w:p>
    <w:p w14:paraId="6C532F51" w14:textId="6CDD6B34" w:rsidR="006A11A5" w:rsidRDefault="00F54E3E" w:rsidP="006A11A5">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30" w:name="_Toc85566060"/>
      <w:r w:rsidRPr="006A11A5">
        <w:rPr>
          <w:rFonts w:ascii="Segoe UI" w:eastAsia="Times New Roman" w:hAnsi="Segoe UI" w:cs="Segoe UI"/>
          <w:b/>
          <w:bCs/>
          <w:color w:val="0D0D0D" w:themeColor="text1" w:themeTint="F2"/>
          <w:shd w:val="clear" w:color="auto" w:fill="FFFFFF"/>
          <w:lang w:eastAsia="x-none"/>
        </w:rPr>
        <w:t>Modelo aplicado de precios Hedónicos</w:t>
      </w:r>
      <w:bookmarkEnd w:id="30"/>
      <w:r w:rsidR="006A11A5" w:rsidRPr="006A11A5">
        <w:rPr>
          <w:rFonts w:ascii="Segoe UI" w:eastAsia="Times New Roman" w:hAnsi="Segoe UI" w:cs="Segoe UI"/>
          <w:b/>
          <w:bCs/>
          <w:color w:val="0D0D0D" w:themeColor="text1" w:themeTint="F2"/>
          <w:shd w:val="clear" w:color="auto" w:fill="FFFFFF"/>
          <w:lang w:eastAsia="x-none"/>
        </w:rPr>
        <w:t xml:space="preserve"> </w:t>
      </w:r>
    </w:p>
    <w:p w14:paraId="0566AB39" w14:textId="77777777" w:rsidR="006A11A5" w:rsidRPr="006A11A5" w:rsidRDefault="006A11A5" w:rsidP="006A11A5">
      <w:pPr>
        <w:rPr>
          <w:lang w:eastAsia="x-none"/>
        </w:rPr>
      </w:pPr>
    </w:p>
    <w:p w14:paraId="10C24EF9" w14:textId="42A46076" w:rsidR="006A11A5" w:rsidRPr="006A11A5" w:rsidRDefault="006A11A5" w:rsidP="006A11A5">
      <w:pPr>
        <w:rPr>
          <w:b/>
          <w:bCs/>
          <w:lang w:eastAsia="x-none"/>
        </w:rPr>
      </w:pPr>
      <w:r w:rsidRPr="006A11A5">
        <w:rPr>
          <w:b/>
          <w:bCs/>
        </w:rPr>
        <w:lastRenderedPageBreak/>
        <w:t xml:space="preserve">Por </w:t>
      </w:r>
      <w:hyperlink r:id="rId13" w:history="1">
        <w:r w:rsidRPr="006A11A5">
          <w:rPr>
            <w:rStyle w:val="Hipervnculo"/>
            <w:b/>
            <w:bCs/>
            <w:color w:val="000000" w:themeColor="text1"/>
            <w:u w:val="none"/>
          </w:rPr>
          <w:t>Revista ingeniería de construcción</w:t>
        </w:r>
      </w:hyperlink>
      <w:r w:rsidRPr="006A11A5">
        <w:rPr>
          <w:b/>
          <w:bCs/>
        </w:rPr>
        <w:t xml:space="preserve">, Análisis de precios hedónicos de viviendas. S. Poeta-T. Gerhardt-M. Stumpf </w:t>
      </w:r>
      <w:proofErr w:type="spellStart"/>
      <w:r w:rsidRPr="006A11A5">
        <w:rPr>
          <w:b/>
          <w:bCs/>
        </w:rPr>
        <w:t>Gonzalez</w:t>
      </w:r>
      <w:proofErr w:type="spellEnd"/>
      <w:r w:rsidRPr="006A11A5">
        <w:rPr>
          <w:b/>
          <w:bCs/>
        </w:rPr>
        <w:t> </w:t>
      </w:r>
    </w:p>
    <w:p w14:paraId="75896997" w14:textId="0FEC6CDD" w:rsidR="00F54E3E" w:rsidRPr="006A11A5" w:rsidRDefault="00F54E3E" w:rsidP="00F54E3E">
      <w:pPr>
        <w:rPr>
          <w:lang w:val="x-none" w:eastAsia="x-none"/>
        </w:rPr>
      </w:pPr>
      <w:r w:rsidRPr="006A11A5">
        <w:rPr>
          <w:lang w:val="x-none" w:eastAsia="x-none"/>
        </w:rPr>
        <w:t>El objetivo del estudio es presentar modelos de precios hedónicos para el mercado de la vivienda en Lajeado y Montenegro, dos ciudades medianas ubicadas en el sur de Brasil. Este tipo de modelo de precios se puede utilizar, por ejemplo, en valoraciones de impuestos, que tienen como objetivo calcular los impuestos a la propiedad, los impuestos a las ventas y los impuestos a las ganancias de capital. Para construir los modelos, es necesario demarcar el área del mercado que se explorará, definir las variables que se incluirán en el modelo, obtener una muestra de datos confiable y de buen tamaño y tratar los datos mediante análisis estadísticos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 </w:instrText>
      </w:r>
      <w:r w:rsidRPr="006A11A5">
        <w:rPr>
          <w:lang w:val="x-none" w:eastAsia="x-none"/>
        </w:rPr>
        <w:fldChar w:fldCharType="separate"/>
      </w:r>
      <w:r w:rsidRPr="006A11A5">
        <w:rPr>
          <w:lang w:val="x-none" w:eastAsia="x-none"/>
        </w:rPr>
        <w:t>Appraisal</w:t>
      </w:r>
      <w:proofErr w:type="spellEnd"/>
      <w:r w:rsidRPr="006A11A5">
        <w:rPr>
          <w:lang w:val="x-none" w:eastAsia="x-none"/>
        </w:rPr>
        <w:t xml:space="preserve"> </w:t>
      </w:r>
      <w:proofErr w:type="spellStart"/>
      <w:r w:rsidRPr="006A11A5">
        <w:rPr>
          <w:lang w:val="x-none" w:eastAsia="x-none"/>
        </w:rPr>
        <w:t>Institute</w:t>
      </w:r>
      <w:proofErr w:type="spellEnd"/>
      <w:r w:rsidRPr="006A11A5">
        <w:rPr>
          <w:lang w:val="x-none" w:eastAsia="x-none"/>
        </w:rPr>
        <w:t xml:space="preserve"> 2001</w:t>
      </w:r>
      <w:r w:rsidRPr="006A11A5">
        <w:rPr>
          <w:lang w:val="x-none" w:eastAsia="x-none"/>
        </w:rPr>
        <w:fldChar w:fldCharType="end"/>
      </w:r>
      <w:r w:rsidRPr="006A11A5">
        <w:rPr>
          <w:lang w:val="x-none" w:eastAsia="x-none"/>
        </w:rPr>
        <w:t>). En general, las ciudades pequeñas y medianas aún no han adoptado modelos basados en regresión para la valoración, en parte porque tienen la reputación de necesitar una construcción de ecuaciones difíciles. Es importante demostrar que se puede desarrollar modelos de precios simples, sin tener gran personal o costos elevados para recopilar y analizar datos.</w:t>
      </w:r>
    </w:p>
    <w:p w14:paraId="37658237" w14:textId="77777777" w:rsidR="00F54E3E" w:rsidRPr="006A11A5" w:rsidRDefault="00F54E3E" w:rsidP="006A11A5">
      <w:pPr>
        <w:rPr>
          <w:lang w:val="x-none" w:eastAsia="x-none"/>
        </w:rPr>
      </w:pPr>
      <w:r w:rsidRPr="006A11A5">
        <w:rPr>
          <w:lang w:val="x-none" w:eastAsia="x-none"/>
        </w:rPr>
        <w:t>Una característica relevante del mercado es la heterogeneidad inmobiliaria. Esto lo hace más difícil o impide la comparación directa de sus unidades y sugiere el uso de modelos para calcular el precio. La valoración de la propiedad se desarrolla con diferentes métodos, donde el método comparativo, basado en el análisis de regresión, se ha considerado una opción porque permite una buena precisión y objetividad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 </w:instrText>
      </w:r>
      <w:r w:rsidRPr="006A11A5">
        <w:rPr>
          <w:lang w:val="x-none" w:eastAsia="x-none"/>
        </w:rPr>
        <w:fldChar w:fldCharType="separate"/>
      </w:r>
      <w:r w:rsidRPr="006A11A5">
        <w:rPr>
          <w:lang w:val="x-none" w:eastAsia="x-none"/>
        </w:rPr>
        <w:t>Appraisal</w:t>
      </w:r>
      <w:proofErr w:type="spellEnd"/>
      <w:r w:rsidRPr="006A11A5">
        <w:rPr>
          <w:lang w:val="x-none" w:eastAsia="x-none"/>
        </w:rPr>
        <w:t xml:space="preserve"> </w:t>
      </w:r>
      <w:proofErr w:type="spellStart"/>
      <w:r w:rsidRPr="006A11A5">
        <w:rPr>
          <w:lang w:val="x-none" w:eastAsia="x-none"/>
        </w:rPr>
        <w:t>Institute</w:t>
      </w:r>
      <w:proofErr w:type="spellEnd"/>
      <w:r w:rsidRPr="006A11A5">
        <w:rPr>
          <w:lang w:val="x-none" w:eastAsia="x-none"/>
        </w:rPr>
        <w:t xml:space="preserve"> 2001</w:t>
      </w:r>
      <w:r w:rsidRPr="006A11A5">
        <w:rPr>
          <w:lang w:val="x-none" w:eastAsia="x-none"/>
        </w:rPr>
        <w:fldChar w:fldCharType="end"/>
      </w:r>
      <w:r w:rsidRPr="006A11A5">
        <w:rPr>
          <w:lang w:val="x-none" w:eastAsia="x-none"/>
        </w:rPr>
        <w:t>)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"B20" </w:instrText>
      </w:r>
      <w:r w:rsidRPr="006A11A5">
        <w:rPr>
          <w:lang w:val="x-none" w:eastAsia="x-none"/>
        </w:rPr>
        <w:fldChar w:fldCharType="separate"/>
      </w:r>
      <w:r w:rsidRPr="006A11A5">
        <w:rPr>
          <w:lang w:val="x-none" w:eastAsia="x-none"/>
        </w:rPr>
        <w:t>Pagourtzi</w:t>
      </w:r>
      <w:proofErr w:type="spellEnd"/>
      <w:r w:rsidRPr="006A11A5">
        <w:rPr>
          <w:lang w:val="x-none" w:eastAsia="x-none"/>
        </w:rPr>
        <w:t xml:space="preserve"> et al. 2003</w:t>
      </w:r>
      <w:r w:rsidRPr="006A11A5">
        <w:rPr>
          <w:lang w:val="x-none" w:eastAsia="x-none"/>
        </w:rPr>
        <w:fldChar w:fldCharType="end"/>
      </w:r>
      <w:r w:rsidRPr="006A11A5">
        <w:rPr>
          <w:lang w:val="x-none" w:eastAsia="x-none"/>
        </w:rPr>
        <w:t>).</w:t>
      </w:r>
    </w:p>
    <w:p w14:paraId="7C191780" w14:textId="351CAEDE" w:rsidR="00F54E3E" w:rsidRPr="006A11A5" w:rsidRDefault="006A11A5" w:rsidP="00F54E3E">
      <w:pPr>
        <w:rPr>
          <w:lang w:val="x-none" w:eastAsia="x-none"/>
        </w:rPr>
      </w:pPr>
      <w:r w:rsidRPr="006A11A5">
        <w:rPr>
          <w:lang w:val="x-none" w:eastAsia="x-none"/>
        </w:rPr>
        <w:t>En este contexto, una propiedad inmobiliaria es un "bien compuesto" descrito por un conjunto de atributos. El modelo creado trata de relacionar el precio con estos atributos. La estimación del modelo, basada en datos, genera una ecuación donde los coeficientes se denominan precios hedónicos (o precios implícitos, porque la identificación de los precios para cada atributo se realiza de manera indirecta).</w:t>
      </w:r>
    </w:p>
    <w:p w14:paraId="286D3B9D" w14:textId="76B502C5" w:rsidR="006A11A5" w:rsidRPr="006A11A5" w:rsidRDefault="006A11A5" w:rsidP="00F54E3E">
      <w:pPr>
        <w:rPr>
          <w:lang w:val="x-none" w:eastAsia="x-none"/>
        </w:rPr>
      </w:pPr>
      <w:r w:rsidRPr="006A11A5">
        <w:rPr>
          <w:lang w:val="x-none" w:eastAsia="x-none"/>
        </w:rPr>
        <w:t>Hay una larga utilización de estos modelos que se describen en la literatura, con el objetivo de estimar los precios u observar los efectos de un atributo en particular. Algunos autores presentan encuestas de investigación en el sector, como (</w:t>
      </w:r>
      <w:hyperlink r:id="rId14" w:anchor="B4" w:history="1">
        <w:r w:rsidRPr="006A11A5">
          <w:rPr>
            <w:lang w:val="x-none" w:eastAsia="x-none"/>
          </w:rPr>
          <w:t>Ball 1973</w:t>
        </w:r>
      </w:hyperlink>
      <w:r w:rsidRPr="006A11A5">
        <w:rPr>
          <w:lang w:val="x-none" w:eastAsia="x-none"/>
        </w:rPr>
        <w:t>), (</w:t>
      </w:r>
      <w:hyperlink r:id="rId15" w:anchor="B31" w:history="1">
        <w:r w:rsidRPr="006A11A5">
          <w:rPr>
            <w:lang w:val="x-none" w:eastAsia="x-none"/>
          </w:rPr>
          <w:t>Smith et al. 1988</w:t>
        </w:r>
      </w:hyperlink>
      <w:r w:rsidRPr="006A11A5">
        <w:rPr>
          <w:lang w:val="x-none" w:eastAsia="x-none"/>
        </w:rPr>
        <w:t>), (</w:t>
      </w:r>
      <w:hyperlink r:id="rId16" w:anchor="B6" w:history="1">
        <w:r w:rsidRPr="006A11A5">
          <w:rPr>
            <w:lang w:val="x-none" w:eastAsia="x-none"/>
          </w:rPr>
          <w:t>Boyle y Kiel 2001</w:t>
        </w:r>
      </w:hyperlink>
      <w:r w:rsidRPr="006A11A5">
        <w:rPr>
          <w:lang w:val="x-none" w:eastAsia="x-none"/>
        </w:rPr>
        <w:t>), (</w:t>
      </w:r>
      <w:hyperlink r:id="rId17" w:anchor="B10" w:history="1">
        <w:r w:rsidRPr="006A11A5">
          <w:rPr>
            <w:lang w:val="x-none" w:eastAsia="x-none"/>
          </w:rPr>
          <w:t>Din et al. 2001</w:t>
        </w:r>
      </w:hyperlink>
      <w:r w:rsidRPr="006A11A5">
        <w:rPr>
          <w:lang w:val="x-none" w:eastAsia="x-none"/>
        </w:rPr>
        <w:t>) y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"B18" </w:instrText>
      </w:r>
      <w:r w:rsidRPr="006A11A5">
        <w:rPr>
          <w:lang w:val="x-none" w:eastAsia="x-none"/>
        </w:rPr>
        <w:fldChar w:fldCharType="separate"/>
      </w:r>
      <w:r w:rsidRPr="006A11A5">
        <w:rPr>
          <w:lang w:val="x-none" w:eastAsia="x-none"/>
        </w:rPr>
        <w:t>Malpezzi</w:t>
      </w:r>
      <w:proofErr w:type="spellEnd"/>
      <w:r w:rsidRPr="006A11A5">
        <w:rPr>
          <w:lang w:val="x-none" w:eastAsia="x-none"/>
        </w:rPr>
        <w:t xml:space="preserve"> 2002</w:t>
      </w:r>
      <w:r w:rsidRPr="006A11A5">
        <w:rPr>
          <w:lang w:val="x-none" w:eastAsia="x-none"/>
        </w:rPr>
        <w:fldChar w:fldCharType="end"/>
      </w:r>
      <w:r w:rsidRPr="006A11A5">
        <w:rPr>
          <w:lang w:val="x-none" w:eastAsia="x-none"/>
        </w:rPr>
        <w:t xml:space="preserve">). Analizando los modelos citados, percibimos una larga variación en el formato y los componentes de los modelos. Sin embargo, ciertas características básicas pueden verificarse y agruparse en tres grupos principales que representan atributos de la propia construcción (elementos físicos), la ubicación y el momento de la transacción. Los atributos físicos están relacionados con el tamaño (superficie total, número de habitaciones, baños y garajes), el estándar de construcción, el diseño, la tecnología y la forma de construir, entre otros. Los aspectos de la ubicación representan las condiciones de calidad y accesibilidad del barrio. A su vez, el vecindario está relacionado con la presencia de servicios públicos, nivel de criminalidad, nivel de educación, e ingresos de las personas que viven en el área. La accesibilidad se refiere a la distancia o tiempo de acceso a los lugares que son importantes para la sociedad. Finalmente, la información </w:t>
      </w:r>
      <w:r w:rsidRPr="006A11A5">
        <w:rPr>
          <w:lang w:val="x-none" w:eastAsia="x-none"/>
        </w:rPr>
        <w:lastRenderedPageBreak/>
        <w:t>sobre las condiciones de la transacción, como el método de pago y el momento de la venta, también puede afectar los precios.</w:t>
      </w:r>
    </w:p>
    <w:p w14:paraId="3A79591E" w14:textId="18BD4B89" w:rsidR="000B5801" w:rsidRDefault="00860685" w:rsidP="006A11A5">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1" w:name="_Toc85566061"/>
      <w:r w:rsidRPr="000B5801">
        <w:rPr>
          <w:rFonts w:ascii="Segoe UI" w:eastAsia="Times New Roman" w:hAnsi="Segoe UI" w:cs="Segoe UI"/>
          <w:b/>
          <w:bCs/>
          <w:color w:val="0D0D0D" w:themeColor="text1" w:themeTint="F2"/>
          <w:shd w:val="clear" w:color="auto" w:fill="FFFFFF"/>
          <w:lang w:eastAsia="x-none"/>
        </w:rPr>
        <w:t>Metodología</w:t>
      </w:r>
      <w:bookmarkStart w:id="32" w:name="idm129"/>
      <w:bookmarkEnd w:id="31"/>
      <w:bookmarkEnd w:id="32"/>
    </w:p>
    <w:p w14:paraId="6DD666D0" w14:textId="658856DD" w:rsidR="006A11A5" w:rsidRPr="000B5801" w:rsidRDefault="006A11A5" w:rsidP="006A11A5">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3" w:name="_Toc85566062"/>
      <w:r w:rsidRPr="000B5801">
        <w:rPr>
          <w:rFonts w:ascii="Segoe UI" w:eastAsia="Times New Roman" w:hAnsi="Segoe UI" w:cs="Segoe UI"/>
          <w:b/>
          <w:bCs/>
          <w:color w:val="0D0D0D" w:themeColor="text1" w:themeTint="F2"/>
          <w:shd w:val="clear" w:color="auto" w:fill="FFFFFF"/>
          <w:lang w:eastAsia="x-none"/>
        </w:rPr>
        <w:t>Criterios adoptados</w:t>
      </w:r>
      <w:bookmarkEnd w:id="33"/>
    </w:p>
    <w:p w14:paraId="553338CA" w14:textId="77777777" w:rsidR="006A11A5" w:rsidRPr="006A11A5" w:rsidRDefault="006A11A5" w:rsidP="006A11A5">
      <w:pPr>
        <w:rPr>
          <w:lang w:val="x-none" w:eastAsia="x-none"/>
        </w:rPr>
      </w:pPr>
      <w:r w:rsidRPr="006A11A5">
        <w:rPr>
          <w:lang w:val="x-none" w:eastAsia="x-none"/>
        </w:rPr>
        <w:t>Para construir modelos de precios, deben ser recogidos datos en el sector de interés, generando los modelos correspondientes a través de análisis de regresión. El análisis de regresión es una técnica dirigida a asociar variables independientes con una variable dependiente (el precio practicado por el mercado) a través de una ecuación. El objetivo es desarrollar un modelo numérico. Una función de precios hedónicos puede ser propuesta en la forma general presentada en la (</w:t>
      </w:r>
      <w:hyperlink r:id="rId18" w:anchor="e1" w:history="1">
        <w:r w:rsidRPr="006A11A5">
          <w:rPr>
            <w:lang w:val="x-none" w:eastAsia="x-none"/>
          </w:rPr>
          <w:t>Ecuación 1</w:t>
        </w:r>
      </w:hyperlink>
      <w:r w:rsidRPr="006A11A5">
        <w:rPr>
          <w:lang w:val="x-none" w:eastAsia="x-none"/>
        </w:rPr>
        <w:t>):</w:t>
      </w:r>
    </w:p>
    <w:p w14:paraId="291687B5" w14:textId="703FAC8F"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79E1F4F8" wp14:editId="13A30691">
            <wp:extent cx="3048000" cy="314325"/>
            <wp:effectExtent l="0" t="0" r="0" b="9525"/>
            <wp:docPr id="9" name="Imagen 9">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314325"/>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(1)</w:t>
      </w:r>
    </w:p>
    <w:p w14:paraId="6060FAED" w14:textId="77777777" w:rsidR="006A11A5" w:rsidRPr="006A11A5" w:rsidRDefault="006A11A5" w:rsidP="006A11A5">
      <w:pPr>
        <w:rPr>
          <w:lang w:val="x-none" w:eastAsia="x-none"/>
        </w:rPr>
      </w:pPr>
      <w:r w:rsidRPr="006A11A5">
        <w:rPr>
          <w:lang w:val="x-none" w:eastAsia="x-none"/>
        </w:rPr>
        <w:t>Donde x1,...,</w:t>
      </w:r>
      <w:proofErr w:type="spellStart"/>
      <w:r w:rsidRPr="006A11A5">
        <w:rPr>
          <w:lang w:val="x-none" w:eastAsia="x-none"/>
        </w:rPr>
        <w:t>xk</w:t>
      </w:r>
      <w:proofErr w:type="spellEnd"/>
      <w:r w:rsidRPr="006A11A5">
        <w:rPr>
          <w:lang w:val="x-none" w:eastAsia="x-none"/>
        </w:rPr>
        <w:t> son los atributos; (1,...,(k son los coeficientes de la ecuación que representan la importancia relativa de cada uno de los atributos en la explicación de la variable dependiente (son los precios implícitos); (0 es el intercepto de la ecuación y ε es el término de error.</w:t>
      </w:r>
    </w:p>
    <w:p w14:paraId="03873D94" w14:textId="77777777" w:rsidR="006A11A5" w:rsidRPr="006A11A5" w:rsidRDefault="006A11A5" w:rsidP="006A11A5">
      <w:pPr>
        <w:rPr>
          <w:lang w:val="x-none" w:eastAsia="x-none"/>
        </w:rPr>
      </w:pPr>
      <w:r w:rsidRPr="006A11A5">
        <w:rPr>
          <w:lang w:val="x-none" w:eastAsia="x-none"/>
        </w:rPr>
        <w:t>El análisis estadístico indica cuales son las variables que deben permanecer en el modelo y su importancia para la explicación del precio. Existen varias condiciones (presupuestos de la regresión) que deben ser verificadas para garantizar la calidad del modelo generado. Entre ellas, se debe analizar presencia de homocedasticidad, normalidad de los errores y linealidad de la relación en la (</w:t>
      </w:r>
      <w:hyperlink r:id="rId21" w:anchor="e1" w:history="1">
        <w:r w:rsidRPr="006A11A5">
          <w:rPr>
            <w:lang w:val="x-none" w:eastAsia="x-none"/>
          </w:rPr>
          <w:t>Ecuación 1</w:t>
        </w:r>
      </w:hyperlink>
      <w:r w:rsidRPr="006A11A5">
        <w:rPr>
          <w:lang w:val="x-none" w:eastAsia="x-none"/>
        </w:rPr>
        <w:t>), bien como ausencia de multicolinealidad y de valores atípicos (</w:t>
      </w:r>
      <w:proofErr w:type="spellStart"/>
      <w:r w:rsidRPr="006A11A5">
        <w:rPr>
          <w:lang w:val="x-none" w:eastAsia="x-none"/>
        </w:rPr>
        <w:t>outliers</w:t>
      </w:r>
      <w:proofErr w:type="spellEnd"/>
      <w:r w:rsidRPr="006A11A5">
        <w:rPr>
          <w:lang w:val="x-none" w:eastAsia="x-none"/>
        </w:rPr>
        <w:t xml:space="preserve">). Los testes que deben ser realizados son el análisis de varianza del modelo utilizando la estadística F de Fisher-Snedecor y el test de significancia de las variables a través de la estadística t de </w:t>
      </w:r>
      <w:proofErr w:type="spellStart"/>
      <w:r w:rsidRPr="006A11A5">
        <w:rPr>
          <w:lang w:val="x-none" w:eastAsia="x-none"/>
        </w:rPr>
        <w:t>Student</w:t>
      </w:r>
      <w:proofErr w:type="spellEnd"/>
      <w:r w:rsidRPr="006A11A5">
        <w:rPr>
          <w:lang w:val="x-none" w:eastAsia="x-none"/>
        </w:rPr>
        <w:t>. El poder de explicación del modelo puede ser examinado a través del coeficiente de determinación ajustado (R2a).</w:t>
      </w:r>
    </w:p>
    <w:p w14:paraId="76520452" w14:textId="77777777" w:rsidR="006A11A5" w:rsidRPr="006A11A5" w:rsidRDefault="006A11A5" w:rsidP="006A11A5">
      <w:pPr>
        <w:rPr>
          <w:lang w:val="x-none" w:eastAsia="x-none"/>
        </w:rPr>
      </w:pPr>
      <w:r w:rsidRPr="006A11A5">
        <w:rPr>
          <w:lang w:val="x-none" w:eastAsia="x-none"/>
        </w:rPr>
        <w:t>En vista del posible uso de los modelos estudiados en la tributación inmobiliaria, se adoptó como límites de referencia para el análisis estadístico los requisitos convencionales encontrados en la literatura. La variancia fue probada con el nivel de significancia de 1%. Las variables fueron analizadas en el nivel de significancia de 5%.</w:t>
      </w:r>
    </w:p>
    <w:p w14:paraId="437CA86A" w14:textId="6B181874"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4" w:name="idm147"/>
      <w:bookmarkStart w:id="35" w:name="_Toc85566063"/>
      <w:bookmarkEnd w:id="34"/>
      <w:r w:rsidRPr="000B5801">
        <w:rPr>
          <w:rFonts w:ascii="Segoe UI" w:eastAsia="Times New Roman" w:hAnsi="Segoe UI" w:cs="Segoe UI"/>
          <w:b/>
          <w:bCs/>
          <w:color w:val="0D0D0D" w:themeColor="text1" w:themeTint="F2"/>
          <w:shd w:val="clear" w:color="auto" w:fill="FFFFFF"/>
          <w:lang w:eastAsia="x-none"/>
        </w:rPr>
        <w:t>Recolección de datos y desarrollo de los modelos</w:t>
      </w:r>
      <w:bookmarkEnd w:id="35"/>
    </w:p>
    <w:p w14:paraId="2055B045" w14:textId="738B4794"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6" w:name="idm149"/>
      <w:bookmarkStart w:id="37" w:name="_Toc85566064"/>
      <w:bookmarkEnd w:id="36"/>
      <w:r w:rsidRPr="000B5801">
        <w:rPr>
          <w:rFonts w:ascii="Segoe UI" w:eastAsia="Times New Roman" w:hAnsi="Segoe UI" w:cs="Segoe UI"/>
          <w:b/>
          <w:bCs/>
          <w:color w:val="0D0D0D" w:themeColor="text1" w:themeTint="F2"/>
          <w:shd w:val="clear" w:color="auto" w:fill="FFFFFF"/>
          <w:lang w:eastAsia="x-none"/>
        </w:rPr>
        <w:t>Lajeado</w:t>
      </w:r>
      <w:bookmarkEnd w:id="37"/>
    </w:p>
    <w:p w14:paraId="1257FEAB" w14:textId="77777777" w:rsidR="006A11A5" w:rsidRPr="006A11A5" w:rsidRDefault="006A11A5" w:rsidP="006A11A5">
      <w:pPr>
        <w:rPr>
          <w:lang w:val="x-none" w:eastAsia="x-none"/>
        </w:rPr>
      </w:pPr>
      <w:r w:rsidRPr="006A11A5">
        <w:rPr>
          <w:lang w:val="x-none" w:eastAsia="x-none"/>
        </w:rPr>
        <w:t>Lajeado es un municipio situado a 117 km de Porto Alegre, capital del estado de Rio Grande do Sul, en el sur de Brasil. Este municipio tiene 71.445 habitantes, de acuerdo al Censo brasileño de 2010, siendo que 99.6% de esos residen en el sector urbano (</w:t>
      </w:r>
      <w:hyperlink r:id="rId22" w:anchor="B22" w:history="1">
        <w:r w:rsidRPr="006A11A5">
          <w:rPr>
            <w:lang w:val="x-none" w:eastAsia="x-none"/>
          </w:rPr>
          <w:t>Lajeado 2015</w:t>
        </w:r>
      </w:hyperlink>
      <w:r w:rsidRPr="006A11A5">
        <w:rPr>
          <w:lang w:val="x-none" w:eastAsia="x-none"/>
        </w:rPr>
        <w:t xml:space="preserve">). El municipio forma parte de la región del Vale del Rio </w:t>
      </w:r>
      <w:proofErr w:type="spellStart"/>
      <w:r w:rsidRPr="006A11A5">
        <w:rPr>
          <w:lang w:val="x-none" w:eastAsia="x-none"/>
        </w:rPr>
        <w:t>Taquari</w:t>
      </w:r>
      <w:proofErr w:type="spellEnd"/>
      <w:r w:rsidRPr="006A11A5">
        <w:rPr>
          <w:lang w:val="x-none" w:eastAsia="x-none"/>
        </w:rPr>
        <w:t xml:space="preserve">, la cual contiene 36 municipios. Los datos consisten de viviendas de uno o dos niveles, y fueron obtenidos en inmobiliarias de la ciudad y reportes de </w:t>
      </w:r>
      <w:proofErr w:type="spellStart"/>
      <w:r w:rsidRPr="006A11A5">
        <w:rPr>
          <w:lang w:val="x-none" w:eastAsia="x-none"/>
        </w:rPr>
        <w:lastRenderedPageBreak/>
        <w:t>evalúos</w:t>
      </w:r>
      <w:proofErr w:type="spellEnd"/>
      <w:r w:rsidRPr="006A11A5">
        <w:rPr>
          <w:lang w:val="x-none" w:eastAsia="x-none"/>
        </w:rPr>
        <w:t xml:space="preserve"> realizados por valuadores independientes contratados por la Caixa Económica Federal (banco público brasilero con fuerte actuación en financiamiento inmobiliario, en especial en los sectores de la población con ingresos bajos y medios) para estudio de financiamientos </w:t>
      </w:r>
      <w:hyperlink r:id="rId23" w:anchor="fn2" w:history="1">
        <w:r w:rsidRPr="006A11A5">
          <w:rPr>
            <w:lang w:val="x-none" w:eastAsia="x-none"/>
          </w:rPr>
          <w:t>2</w:t>
        </w:r>
      </w:hyperlink>
      <w:r w:rsidRPr="006A11A5">
        <w:rPr>
          <w:lang w:val="x-none" w:eastAsia="x-none"/>
        </w:rPr>
        <w:t>. El municipio de Lajeado tiene 27 barrios. De ese, la región en estudio incluye 15 barrios. Fueron recolectados 119 datos del mercado local.</w:t>
      </w:r>
    </w:p>
    <w:p w14:paraId="54D1910E" w14:textId="44CB612D"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8" w:name="idm155"/>
      <w:bookmarkStart w:id="39" w:name="_Toc85566065"/>
      <w:bookmarkEnd w:id="38"/>
      <w:r w:rsidRPr="000B5801">
        <w:rPr>
          <w:rFonts w:ascii="Segoe UI" w:eastAsia="Times New Roman" w:hAnsi="Segoe UI" w:cs="Segoe UI"/>
          <w:b/>
          <w:bCs/>
          <w:color w:val="0D0D0D" w:themeColor="text1" w:themeTint="F2"/>
          <w:shd w:val="clear" w:color="auto" w:fill="FFFFFF"/>
          <w:lang w:eastAsia="x-none"/>
        </w:rPr>
        <w:t>Montenegro</w:t>
      </w:r>
      <w:bookmarkEnd w:id="39"/>
    </w:p>
    <w:p w14:paraId="06B6A300" w14:textId="77777777" w:rsidR="006A11A5" w:rsidRPr="006A11A5" w:rsidRDefault="006A11A5" w:rsidP="006A11A5">
      <w:pPr>
        <w:rPr>
          <w:lang w:val="x-none" w:eastAsia="x-none"/>
        </w:rPr>
      </w:pPr>
      <w:r w:rsidRPr="006A11A5">
        <w:rPr>
          <w:lang w:val="x-none" w:eastAsia="x-none"/>
        </w:rPr>
        <w:t xml:space="preserve">Montenegro se encuentra en la Región Metropolitana de Porto Alegre y está a 55 km de la capital. La ciudad está ubicada en el valle del río </w:t>
      </w:r>
      <w:proofErr w:type="spellStart"/>
      <w:r w:rsidRPr="006A11A5">
        <w:rPr>
          <w:lang w:val="x-none" w:eastAsia="x-none"/>
        </w:rPr>
        <w:t>Cai</w:t>
      </w:r>
      <w:proofErr w:type="spellEnd"/>
      <w:r w:rsidRPr="006A11A5">
        <w:rPr>
          <w:lang w:val="x-none" w:eastAsia="x-none"/>
        </w:rPr>
        <w:t>, y la región tiene 20 ciudades de tamaño similar. Tiene una población de 59,415, según el Censo 2010 (</w:t>
      </w:r>
      <w:hyperlink r:id="rId24" w:anchor="B23" w:history="1">
        <w:r w:rsidRPr="006A11A5">
          <w:rPr>
            <w:lang w:val="x-none" w:eastAsia="x-none"/>
          </w:rPr>
          <w:t>Montenegro, 2010</w:t>
        </w:r>
      </w:hyperlink>
      <w:r w:rsidRPr="006A11A5">
        <w:rPr>
          <w:lang w:val="x-none" w:eastAsia="x-none"/>
        </w:rPr>
        <w:t>). Los datos se obtuvieron de agentes inmobiliarios locales y se consultó también a los profesionales que realizan evaluaciones para la Caixa Económica Federal. Los datos están distribuidos en 22 de los 24 barrios de la ciudad. Los modelos hedónicos fueron construidos utilizando 232 datos de ventas de casas.</w:t>
      </w:r>
    </w:p>
    <w:p w14:paraId="2797F378" w14:textId="63A64A01"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0" w:name="idm159"/>
      <w:bookmarkStart w:id="41" w:name="_Toc85566066"/>
      <w:bookmarkEnd w:id="40"/>
      <w:r w:rsidRPr="000B5801">
        <w:rPr>
          <w:rFonts w:ascii="Segoe UI" w:eastAsia="Times New Roman" w:hAnsi="Segoe UI" w:cs="Segoe UI"/>
          <w:b/>
          <w:bCs/>
          <w:color w:val="0D0D0D" w:themeColor="text1" w:themeTint="F2"/>
          <w:shd w:val="clear" w:color="auto" w:fill="FFFFFF"/>
          <w:lang w:eastAsia="x-none"/>
        </w:rPr>
        <w:t>Variables estudiadas</w:t>
      </w:r>
      <w:bookmarkEnd w:id="41"/>
    </w:p>
    <w:p w14:paraId="0B640C7A" w14:textId="77777777" w:rsidR="006A11A5" w:rsidRPr="006A11A5" w:rsidRDefault="006A11A5" w:rsidP="006A11A5">
      <w:pPr>
        <w:rPr>
          <w:lang w:val="x-none" w:eastAsia="x-none"/>
        </w:rPr>
      </w:pPr>
      <w:r w:rsidRPr="006A11A5">
        <w:rPr>
          <w:lang w:val="x-none" w:eastAsia="x-none"/>
        </w:rPr>
        <w:t>El precio de la propiedad fue la variable dependiente definida para el estudio. Se identificaron diez (10) variables basándose en los datos recopilados de las propiedades en sí, y se probaron mediante análisis estadístico (</w:t>
      </w:r>
      <w:hyperlink r:id="rId25" w:anchor="t1" w:history="1">
        <w:r w:rsidRPr="006A11A5">
          <w:rPr>
            <w:lang w:val="x-none" w:eastAsia="x-none"/>
          </w:rPr>
          <w:t>Tabla 1</w:t>
        </w:r>
      </w:hyperlink>
      <w:r w:rsidRPr="006A11A5">
        <w:rPr>
          <w:lang w:val="x-none" w:eastAsia="x-none"/>
        </w:rPr>
        <w:t>). Los modelos resultantes presentaron parte de estas variables, como se indica a continuación.</w:t>
      </w:r>
    </w:p>
    <w:p w14:paraId="183F5B8C" w14:textId="77777777" w:rsidR="006A11A5" w:rsidRDefault="006A11A5" w:rsidP="006A11A5">
      <w:pPr>
        <w:pStyle w:val="labelcaption"/>
        <w:shd w:val="clear" w:color="auto" w:fill="FFFFFF"/>
        <w:textAlignment w:val="top"/>
        <w:rPr>
          <w:rFonts w:ascii="Arial" w:hAnsi="Arial" w:cs="Arial"/>
          <w:color w:val="000000"/>
          <w:sz w:val="20"/>
          <w:szCs w:val="20"/>
        </w:rPr>
      </w:pPr>
      <w:bookmarkStart w:id="42" w:name="t1"/>
      <w:bookmarkEnd w:id="42"/>
      <w:r>
        <w:rPr>
          <w:rStyle w:val="label"/>
          <w:rFonts w:ascii="Arial" w:hAnsi="Arial" w:cs="Arial"/>
          <w:b/>
          <w:bCs/>
          <w:color w:val="000000"/>
          <w:sz w:val="20"/>
          <w:szCs w:val="20"/>
        </w:rPr>
        <w:t>Tabla 1 </w:t>
      </w:r>
      <w:r>
        <w:rPr>
          <w:rStyle w:val="caption"/>
          <w:rFonts w:cs="Arial"/>
          <w:color w:val="000000"/>
          <w:sz w:val="20"/>
          <w:szCs w:val="20"/>
        </w:rPr>
        <w:t>Variables testadas en el modelo.  </w:t>
      </w:r>
    </w:p>
    <w:p w14:paraId="51A7B850" w14:textId="39A1BC5E" w:rsidR="006A11A5" w:rsidRDefault="006A11A5" w:rsidP="000B5801">
      <w:pPr>
        <w:shd w:val="clear" w:color="auto" w:fill="FFFFFF"/>
        <w:jc w:val="center"/>
        <w:rPr>
          <w:rFonts w:ascii="Verdana" w:hAnsi="Verdana" w:cs="Times New Roman"/>
          <w:color w:val="000000"/>
          <w:sz w:val="20"/>
          <w:szCs w:val="20"/>
        </w:rPr>
      </w:pPr>
      <w:r>
        <w:rPr>
          <w:rFonts w:ascii="Verdana" w:hAnsi="Verdana"/>
          <w:noProof/>
          <w:color w:val="0000FF"/>
          <w:sz w:val="20"/>
          <w:szCs w:val="20"/>
        </w:rPr>
        <w:drawing>
          <wp:inline distT="0" distB="0" distL="0" distR="0" wp14:anchorId="6C7FB50B" wp14:editId="7DF74E09">
            <wp:extent cx="5028928" cy="3364003"/>
            <wp:effectExtent l="0" t="0" r="635" b="8255"/>
            <wp:docPr id="7" name="Imagen 7">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4731" cy="3367884"/>
                    </a:xfrm>
                    <a:prstGeom prst="rect">
                      <a:avLst/>
                    </a:prstGeom>
                    <a:noFill/>
                    <a:ln>
                      <a:noFill/>
                    </a:ln>
                  </pic:spPr>
                </pic:pic>
              </a:graphicData>
            </a:graphic>
          </wp:inline>
        </w:drawing>
      </w:r>
    </w:p>
    <w:p w14:paraId="2A56C695" w14:textId="77777777" w:rsidR="006A11A5" w:rsidRPr="006A11A5" w:rsidRDefault="006A11A5" w:rsidP="006A11A5">
      <w:pPr>
        <w:rPr>
          <w:lang w:val="x-none" w:eastAsia="x-none"/>
        </w:rPr>
      </w:pPr>
      <w:r w:rsidRPr="006A11A5">
        <w:rPr>
          <w:lang w:val="x-none" w:eastAsia="x-none"/>
        </w:rPr>
        <w:lastRenderedPageBreak/>
        <w:t>Las variables de Estándar de Construcción, Estado de Preservación y Vecindad fueron estimadas por una evaluación cualitativa de los investigadores, en el sitio. La infraestructura y los servicios urbanos son variables que indican el número de elementos considerados que estaban disponibles en las propiedades en el momento de la venta o tasación. En relación con los servicios urbanos, se consideró un radio de 0,5 km alrededor de la propiedad para verificar la oferta de estos elementos. Las otras variables se obtuvieron directamente de las fuentes de datos. Para ambas ciudades, la recolección de datos fue llevada a cabo por un investigador a tiempo parcial y tomó aproximadamente dos meses. Después de verificar los datos, el análisis de los modelos se realizó en una semana.</w:t>
      </w:r>
    </w:p>
    <w:p w14:paraId="5E0CFCB9" w14:textId="4FF41BAA" w:rsidR="006A11A5" w:rsidRPr="000B5801" w:rsidRDefault="00704F7F"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3" w:name="idm170"/>
      <w:bookmarkStart w:id="44" w:name="_Toc85566067"/>
      <w:bookmarkEnd w:id="43"/>
      <w:r w:rsidRPr="000B5801">
        <w:rPr>
          <w:rFonts w:ascii="Segoe UI" w:eastAsia="Times New Roman" w:hAnsi="Segoe UI" w:cs="Segoe UI"/>
          <w:b/>
          <w:bCs/>
          <w:color w:val="0D0D0D" w:themeColor="text1" w:themeTint="F2"/>
          <w:shd w:val="clear" w:color="auto" w:fill="FFFFFF"/>
          <w:lang w:eastAsia="x-none"/>
        </w:rPr>
        <w:t xml:space="preserve">Resultados </w:t>
      </w:r>
      <w:r>
        <w:rPr>
          <w:rFonts w:ascii="Segoe UI" w:eastAsia="Times New Roman" w:hAnsi="Segoe UI" w:cs="Segoe UI"/>
          <w:b/>
          <w:bCs/>
          <w:color w:val="0D0D0D" w:themeColor="text1" w:themeTint="F2"/>
          <w:shd w:val="clear" w:color="auto" w:fill="FFFFFF"/>
          <w:lang w:eastAsia="x-none"/>
        </w:rPr>
        <w:t>y</w:t>
      </w:r>
      <w:r w:rsidRPr="000B5801">
        <w:rPr>
          <w:rFonts w:ascii="Segoe UI" w:eastAsia="Times New Roman" w:hAnsi="Segoe UI" w:cs="Segoe UI"/>
          <w:b/>
          <w:bCs/>
          <w:color w:val="0D0D0D" w:themeColor="text1" w:themeTint="F2"/>
          <w:shd w:val="clear" w:color="auto" w:fill="FFFFFF"/>
          <w:lang w:eastAsia="x-none"/>
        </w:rPr>
        <w:t xml:space="preserve"> Discusión</w:t>
      </w:r>
      <w:bookmarkEnd w:id="44"/>
    </w:p>
    <w:p w14:paraId="334820B2" w14:textId="77777777" w:rsidR="006A11A5" w:rsidRPr="006A11A5" w:rsidRDefault="006A11A5" w:rsidP="006A11A5">
      <w:pPr>
        <w:rPr>
          <w:lang w:val="x-none" w:eastAsia="x-none"/>
        </w:rPr>
      </w:pPr>
      <w:r w:rsidRPr="006A11A5">
        <w:rPr>
          <w:lang w:val="x-none" w:eastAsia="x-none"/>
        </w:rPr>
        <w:t>Los modelos probados siguen el formato básico presentado en (</w:t>
      </w:r>
      <w:hyperlink r:id="rId28" w:anchor="e1" w:history="1">
        <w:r w:rsidRPr="006A11A5">
          <w:rPr>
            <w:lang w:val="x-none" w:eastAsia="x-none"/>
          </w:rPr>
          <w:t>Ecuación 1</w:t>
        </w:r>
      </w:hyperlink>
      <w:r w:rsidRPr="006A11A5">
        <w:rPr>
          <w:lang w:val="x-none" w:eastAsia="x-none"/>
        </w:rPr>
        <w:t xml:space="preserve">). La hipótesis de validación para el modelo se probó con un análisis de varianza a través de la prueba F y la importancia de las variables se analizó con la prueba t de </w:t>
      </w:r>
      <w:proofErr w:type="spellStart"/>
      <w:r w:rsidRPr="006A11A5">
        <w:rPr>
          <w:lang w:val="x-none" w:eastAsia="x-none"/>
        </w:rPr>
        <w:t>Student</w:t>
      </w:r>
      <w:proofErr w:type="spellEnd"/>
      <w:r w:rsidRPr="006A11A5">
        <w:rPr>
          <w:lang w:val="x-none" w:eastAsia="x-none"/>
        </w:rPr>
        <w:t>. Los resultados obtenidos para el modelo se muestran en (</w:t>
      </w:r>
      <w:hyperlink r:id="rId29" w:anchor="t2" w:history="1">
        <w:r w:rsidRPr="006A11A5">
          <w:rPr>
            <w:lang w:val="x-none" w:eastAsia="x-none"/>
          </w:rPr>
          <w:t>Tabla 2</w:t>
        </w:r>
      </w:hyperlink>
      <w:r w:rsidRPr="006A11A5">
        <w:rPr>
          <w:lang w:val="x-none" w:eastAsia="x-none"/>
        </w:rPr>
        <w:t>) y (</w:t>
      </w:r>
      <w:hyperlink r:id="rId30" w:anchor="t3" w:history="1">
        <w:r w:rsidRPr="006A11A5">
          <w:rPr>
            <w:lang w:val="x-none" w:eastAsia="x-none"/>
          </w:rPr>
          <w:t>Tabla 3</w:t>
        </w:r>
      </w:hyperlink>
      <w:r w:rsidRPr="006A11A5">
        <w:rPr>
          <w:lang w:val="x-none" w:eastAsia="x-none"/>
        </w:rPr>
        <w:t>).</w:t>
      </w:r>
    </w:p>
    <w:p w14:paraId="711B1E2F" w14:textId="1F1C90EA"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5" w:name="idm176"/>
      <w:bookmarkStart w:id="46" w:name="_Toc85566068"/>
      <w:bookmarkEnd w:id="45"/>
      <w:r w:rsidRPr="000B5801">
        <w:rPr>
          <w:rFonts w:ascii="Segoe UI" w:eastAsia="Times New Roman" w:hAnsi="Segoe UI" w:cs="Segoe UI"/>
          <w:b/>
          <w:bCs/>
          <w:color w:val="0D0D0D" w:themeColor="text1" w:themeTint="F2"/>
          <w:shd w:val="clear" w:color="auto" w:fill="FFFFFF"/>
          <w:lang w:eastAsia="x-none"/>
        </w:rPr>
        <w:t>Lajeado</w:t>
      </w:r>
      <w:bookmarkEnd w:id="46"/>
    </w:p>
    <w:p w14:paraId="3861E2E4" w14:textId="77777777" w:rsidR="006A11A5" w:rsidRPr="006A11A5" w:rsidRDefault="006A11A5" w:rsidP="006A11A5">
      <w:pPr>
        <w:rPr>
          <w:lang w:val="x-none" w:eastAsia="x-none"/>
        </w:rPr>
      </w:pPr>
      <w:r w:rsidRPr="006A11A5">
        <w:rPr>
          <w:lang w:val="x-none" w:eastAsia="x-none"/>
        </w:rPr>
        <w:t>Se exploraron diferentes modelos, con diferentes configuraciones en términos de formatos numéricos y variables incluidas. Aquí presentamos los resultados para el modelo estadístico con la mejor bondad de ajuste. El coeficiente encontrado para el modelo es R2a = 0.938, lo que indica que el modelo explica alrededor del 94% de la variabilidad de los precios inmobiliarios debido a las variaciones de las variables independientes seleccionadas. El parámetro de la prueba F de Fisher-Snedecor fue F = 285.279, con p = 4.58 * 10-58, que excede los requisitos y rechaza la hipótesis de una relación lineal inexistente, es decir, la ecuación de regresión puede aceptarse, lo que indica una buena Calidad del modelo. Los coeficientes y la importancia individual de las variables independientes que alcanzaron el nivel especificado se muestran en (</w:t>
      </w:r>
      <w:hyperlink r:id="rId31" w:anchor="t2" w:history="1">
        <w:r w:rsidRPr="006A11A5">
          <w:rPr>
            <w:lang w:val="x-none" w:eastAsia="x-none"/>
          </w:rPr>
          <w:t>Tabla 2</w:t>
        </w:r>
      </w:hyperlink>
      <w:r w:rsidRPr="006A11A5">
        <w:rPr>
          <w:lang w:val="x-none" w:eastAsia="x-none"/>
        </w:rPr>
        <w:t>). Las variables restantes (</w:t>
      </w:r>
      <w:hyperlink r:id="rId32" w:anchor="t1" w:history="1">
        <w:r w:rsidRPr="006A11A5">
          <w:rPr>
            <w:lang w:val="x-none" w:eastAsia="x-none"/>
          </w:rPr>
          <w:t>Tabla 1</w:t>
        </w:r>
      </w:hyperlink>
      <w:r w:rsidRPr="006A11A5">
        <w:rPr>
          <w:lang w:val="x-none" w:eastAsia="x-none"/>
        </w:rPr>
        <w:t>) se probaron, pero no alcanzaron el nivel del 5%.</w:t>
      </w:r>
    </w:p>
    <w:p w14:paraId="1E4A1B5F" w14:textId="77777777" w:rsidR="006A11A5" w:rsidRDefault="006A11A5" w:rsidP="006A11A5">
      <w:pPr>
        <w:pStyle w:val="labelcaption"/>
        <w:shd w:val="clear" w:color="auto" w:fill="FFFFFF"/>
        <w:textAlignment w:val="top"/>
        <w:rPr>
          <w:rFonts w:ascii="Arial" w:hAnsi="Arial" w:cs="Arial"/>
          <w:color w:val="000000"/>
          <w:sz w:val="20"/>
          <w:szCs w:val="20"/>
        </w:rPr>
      </w:pPr>
      <w:bookmarkStart w:id="47" w:name="t2"/>
      <w:bookmarkEnd w:id="47"/>
      <w:r>
        <w:rPr>
          <w:rStyle w:val="label"/>
          <w:rFonts w:ascii="Arial" w:hAnsi="Arial" w:cs="Arial"/>
          <w:b/>
          <w:bCs/>
          <w:color w:val="000000"/>
          <w:sz w:val="20"/>
          <w:szCs w:val="20"/>
        </w:rPr>
        <w:t>Tabla 2 </w:t>
      </w:r>
      <w:r>
        <w:rPr>
          <w:rStyle w:val="caption"/>
          <w:rFonts w:cs="Arial"/>
          <w:color w:val="000000"/>
          <w:sz w:val="20"/>
          <w:szCs w:val="20"/>
        </w:rPr>
        <w:t>Coeficientes y significancia de las variables - Modelo estimado para Lajeado </w:t>
      </w:r>
    </w:p>
    <w:p w14:paraId="1C08DD7C" w14:textId="2379717F" w:rsidR="006A11A5" w:rsidRDefault="006A11A5" w:rsidP="006A11A5">
      <w:pPr>
        <w:shd w:val="clear" w:color="auto" w:fill="FFFFFF"/>
        <w:rPr>
          <w:rFonts w:ascii="Verdana" w:hAnsi="Verdana" w:cs="Times New Roman"/>
          <w:color w:val="000000"/>
          <w:sz w:val="20"/>
          <w:szCs w:val="20"/>
        </w:rPr>
      </w:pPr>
      <w:r>
        <w:rPr>
          <w:rFonts w:ascii="Verdana" w:hAnsi="Verdana"/>
          <w:noProof/>
          <w:color w:val="0000FF"/>
          <w:sz w:val="20"/>
          <w:szCs w:val="20"/>
        </w:rPr>
        <w:drawing>
          <wp:inline distT="0" distB="0" distL="0" distR="0" wp14:anchorId="7A515703" wp14:editId="36C0F4BB">
            <wp:extent cx="5762625" cy="1647825"/>
            <wp:effectExtent l="0" t="0" r="9525" b="9525"/>
            <wp:docPr id="6" name="Imagen 6">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2625" cy="1647825"/>
                    </a:xfrm>
                    <a:prstGeom prst="rect">
                      <a:avLst/>
                    </a:prstGeom>
                    <a:noFill/>
                    <a:ln>
                      <a:noFill/>
                    </a:ln>
                  </pic:spPr>
                </pic:pic>
              </a:graphicData>
            </a:graphic>
          </wp:inline>
        </w:drawing>
      </w:r>
    </w:p>
    <w:p w14:paraId="1B25ACF3" w14:textId="77777777" w:rsidR="006A11A5" w:rsidRPr="006A11A5" w:rsidRDefault="006A11A5" w:rsidP="006A11A5">
      <w:pPr>
        <w:rPr>
          <w:lang w:val="x-none" w:eastAsia="x-none"/>
        </w:rPr>
      </w:pPr>
      <w:r w:rsidRPr="006A11A5">
        <w:rPr>
          <w:lang w:val="x-none" w:eastAsia="x-none"/>
        </w:rPr>
        <w:lastRenderedPageBreak/>
        <w:t>Se puede concluir que las variables del área de superficie de la casa, habitaciones, estado de conservación y vecindario son aceptables para construir el modelo. El modelo alcanzó los valores mínimos recomendados en la prueba t y la prueba F, lo que indica que es un modelo de buena calidad y que las variables explicativas seleccionadas influyen en los precios de las propiedades. Se analizaron los supuestos de regresión y no se informaron problemas. Sobre la base de los resultados obtenidos en el análisis de regresión, se puede concluir que es adecuado para el conjunto de datos recopilados. Los valores calculados permiten la (</w:t>
      </w:r>
      <w:hyperlink r:id="rId35" w:anchor="e2" w:history="1">
        <w:r w:rsidRPr="006A11A5">
          <w:rPr>
            <w:lang w:val="x-none" w:eastAsia="x-none"/>
          </w:rPr>
          <w:t>Ecuación 2</w:t>
        </w:r>
      </w:hyperlink>
      <w:r w:rsidRPr="006A11A5">
        <w:rPr>
          <w:lang w:val="x-none" w:eastAsia="x-none"/>
        </w:rPr>
        <w:t>), interpretada como un modelo de regresión lineal que se ajusta para determinar el valor de una casa en la ciudad de Lajeado (según los límites de los datos recopilados).</w:t>
      </w:r>
    </w:p>
    <w:p w14:paraId="0F68A406" w14:textId="1F3CFE2C"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1D83FD36" wp14:editId="6393269B">
            <wp:extent cx="5048250" cy="457200"/>
            <wp:effectExtent l="0" t="0" r="0" b="0"/>
            <wp:docPr id="5" name="Imagen 5">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8250" cy="457200"/>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(2)</w:t>
      </w:r>
    </w:p>
    <w:p w14:paraId="3C692111" w14:textId="77777777" w:rsidR="006A11A5" w:rsidRPr="006A11A5" w:rsidRDefault="006A11A5" w:rsidP="006A11A5">
      <w:pPr>
        <w:rPr>
          <w:lang w:val="x-none" w:eastAsia="x-none"/>
        </w:rPr>
      </w:pPr>
      <w:r w:rsidRPr="006A11A5">
        <w:rPr>
          <w:lang w:val="x-none" w:eastAsia="x-none"/>
        </w:rPr>
        <w:t>El signo del coeficiente de cada variable indica si el precio tiende a aumentar o disminuir en función de la variación de esa variable. El coeficiente positivo del área de superficie variable de la casa significa que el precio tiende a aumentar en US $ 304.89 a medida que el área de superficie aumenta en 1 m2, donde el resto permanece constante. Asimismo, la variación probable de precio entre dos propiedades similares, con solo una diferencia en el número de habitaciones, es de aproximadamente US $ 6,300 por cada habitación adicional.</w:t>
      </w:r>
    </w:p>
    <w:p w14:paraId="28266D6E" w14:textId="14A808E3"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8" w:name="idm197"/>
      <w:bookmarkStart w:id="49" w:name="_Toc85566069"/>
      <w:bookmarkEnd w:id="48"/>
      <w:r w:rsidRPr="000B5801">
        <w:rPr>
          <w:rFonts w:ascii="Segoe UI" w:eastAsia="Times New Roman" w:hAnsi="Segoe UI" w:cs="Segoe UI"/>
          <w:b/>
          <w:bCs/>
          <w:color w:val="0D0D0D" w:themeColor="text1" w:themeTint="F2"/>
          <w:shd w:val="clear" w:color="auto" w:fill="FFFFFF"/>
          <w:lang w:eastAsia="x-none"/>
        </w:rPr>
        <w:t>Montenegro</w:t>
      </w:r>
      <w:bookmarkEnd w:id="49"/>
    </w:p>
    <w:p w14:paraId="6540F026" w14:textId="77777777" w:rsidR="006A11A5" w:rsidRPr="006A11A5" w:rsidRDefault="006A11A5" w:rsidP="006A11A5">
      <w:pPr>
        <w:rPr>
          <w:lang w:val="x-none" w:eastAsia="x-none"/>
        </w:rPr>
      </w:pPr>
      <w:r w:rsidRPr="006A11A5">
        <w:rPr>
          <w:lang w:val="x-none" w:eastAsia="x-none"/>
        </w:rPr>
        <w:t xml:space="preserve">De la misma manera que en el caso de Lajeado, se exploraron diferentes modelos para el mercado de Montenegro y se presentan los resultados para el modelo estadístico con la mejor bondad de ajuste. El coeficiente encontrado para el modelo es R2a = 0.926, lo que indica una explicación de casi el 93% con respecto a la variación de los precios de las propiedades, debido al comportamiento de las variables independientes incluidas en el modelo. La prueba de varianza presentó una </w:t>
      </w:r>
      <w:proofErr w:type="spellStart"/>
      <w:r w:rsidRPr="006A11A5">
        <w:rPr>
          <w:lang w:val="x-none" w:eastAsia="x-none"/>
        </w:rPr>
        <w:t>Fcalc</w:t>
      </w:r>
      <w:proofErr w:type="spellEnd"/>
      <w:r w:rsidRPr="006A11A5">
        <w:rPr>
          <w:lang w:val="x-none" w:eastAsia="x-none"/>
        </w:rPr>
        <w:t xml:space="preserve"> = 399.794 con una p = 5.33* 10-117, lo que permitió concluir que el nivel de error es muy bajo. La importancia de las variables independientes del modelo, estadísticamente probadas con la prueba t de </w:t>
      </w:r>
      <w:proofErr w:type="spellStart"/>
      <w:r w:rsidRPr="006A11A5">
        <w:rPr>
          <w:lang w:val="x-none" w:eastAsia="x-none"/>
        </w:rPr>
        <w:t>Student</w:t>
      </w:r>
      <w:proofErr w:type="spellEnd"/>
      <w:r w:rsidRPr="006A11A5">
        <w:rPr>
          <w:lang w:val="x-none" w:eastAsia="x-none"/>
        </w:rPr>
        <w:t>, confirmó la aceptación de las variables (</w:t>
      </w:r>
      <w:hyperlink r:id="rId38" w:anchor="t3" w:history="1">
        <w:r w:rsidRPr="006A11A5">
          <w:rPr>
            <w:lang w:val="x-none" w:eastAsia="x-none"/>
          </w:rPr>
          <w:t>Tabla 3</w:t>
        </w:r>
      </w:hyperlink>
      <w:r w:rsidRPr="006A11A5">
        <w:rPr>
          <w:lang w:val="x-none" w:eastAsia="x-none"/>
        </w:rPr>
        <w:t>).</w:t>
      </w:r>
    </w:p>
    <w:p w14:paraId="0749BDD2" w14:textId="77777777" w:rsidR="006A11A5" w:rsidRDefault="006A11A5" w:rsidP="006A11A5">
      <w:pPr>
        <w:pStyle w:val="labelcaption"/>
        <w:shd w:val="clear" w:color="auto" w:fill="FFFFFF"/>
        <w:textAlignment w:val="top"/>
        <w:rPr>
          <w:rFonts w:ascii="Arial" w:hAnsi="Arial" w:cs="Arial"/>
          <w:color w:val="000000"/>
          <w:sz w:val="20"/>
          <w:szCs w:val="20"/>
        </w:rPr>
      </w:pPr>
      <w:bookmarkStart w:id="50" w:name="t3"/>
      <w:bookmarkEnd w:id="50"/>
      <w:r>
        <w:rPr>
          <w:rStyle w:val="label"/>
          <w:rFonts w:ascii="Arial" w:hAnsi="Arial" w:cs="Arial"/>
          <w:b/>
          <w:bCs/>
          <w:color w:val="000000"/>
          <w:sz w:val="20"/>
          <w:szCs w:val="20"/>
        </w:rPr>
        <w:t>Tabla 3 </w:t>
      </w:r>
      <w:r>
        <w:rPr>
          <w:rStyle w:val="caption"/>
          <w:rFonts w:cs="Arial"/>
          <w:color w:val="000000"/>
          <w:sz w:val="20"/>
          <w:szCs w:val="20"/>
        </w:rPr>
        <w:t>Coeficientes y significancia de las variables - Modelo estimado para Montenegro </w:t>
      </w:r>
    </w:p>
    <w:p w14:paraId="3303D6DD" w14:textId="1DAADA8D" w:rsidR="006A11A5" w:rsidRDefault="006A11A5" w:rsidP="006A11A5">
      <w:pPr>
        <w:shd w:val="clear" w:color="auto" w:fill="FFFFFF"/>
        <w:rPr>
          <w:rFonts w:ascii="Verdana" w:hAnsi="Verdana" w:cs="Times New Roman"/>
          <w:color w:val="000000"/>
          <w:sz w:val="20"/>
          <w:szCs w:val="20"/>
        </w:rPr>
      </w:pPr>
      <w:r>
        <w:rPr>
          <w:rFonts w:ascii="Verdana" w:hAnsi="Verdana"/>
          <w:noProof/>
          <w:color w:val="0000FF"/>
          <w:sz w:val="20"/>
          <w:szCs w:val="20"/>
        </w:rPr>
        <w:lastRenderedPageBreak/>
        <w:drawing>
          <wp:inline distT="0" distB="0" distL="0" distR="0" wp14:anchorId="6B95C27A" wp14:editId="669FDB3F">
            <wp:extent cx="5819775" cy="2114550"/>
            <wp:effectExtent l="0" t="0" r="9525" b="0"/>
            <wp:docPr id="2" name="Imagen 2">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9775" cy="2114550"/>
                    </a:xfrm>
                    <a:prstGeom prst="rect">
                      <a:avLst/>
                    </a:prstGeom>
                    <a:noFill/>
                    <a:ln>
                      <a:noFill/>
                    </a:ln>
                  </pic:spPr>
                </pic:pic>
              </a:graphicData>
            </a:graphic>
          </wp:inline>
        </w:drawing>
      </w:r>
    </w:p>
    <w:p w14:paraId="3556B141"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El modelo presentado también es aceptable, ya que muestra un buen resultado en el análisis estadístico y alcanza los límites propuestos. Todas las variables están ajustadas para los modelos de evaluación, de acuerdo con los límites elegidos. Se analizaron los supuestos de regresión y no se detectaron problemas estadísticos. La (</w:t>
      </w:r>
      <w:hyperlink r:id="rId41" w:anchor="e3" w:history="1">
        <w:r w:rsidRPr="006A11A5">
          <w:rPr>
            <w:rFonts w:ascii="Segoe UI" w:eastAsiaTheme="minorHAnsi" w:hAnsi="Segoe UI" w:cstheme="minorBidi"/>
            <w:sz w:val="22"/>
            <w:szCs w:val="22"/>
            <w:lang w:val="x-none" w:eastAsia="x-none"/>
          </w:rPr>
          <w:t>Ecuación 3</w:t>
        </w:r>
      </w:hyperlink>
      <w:r w:rsidRPr="006A11A5">
        <w:rPr>
          <w:rFonts w:ascii="Segoe UI" w:eastAsiaTheme="minorHAnsi" w:hAnsi="Segoe UI" w:cstheme="minorBidi"/>
          <w:sz w:val="22"/>
          <w:szCs w:val="22"/>
          <w:lang w:val="x-none" w:eastAsia="x-none"/>
        </w:rPr>
        <w:t>) se refiere al modelo para propiedades en Montenegro.</w:t>
      </w:r>
    </w:p>
    <w:p w14:paraId="59DAE3B4" w14:textId="7CCB86F1"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6B52B58F" wp14:editId="0723A05B">
            <wp:extent cx="5553075" cy="638175"/>
            <wp:effectExtent l="0" t="0" r="9525" b="9525"/>
            <wp:docPr id="1" name="Imagen 1">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53075" cy="638175"/>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(3)</w:t>
      </w:r>
    </w:p>
    <w:p w14:paraId="3D5E491B"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Las variables muestran resultados que son consistentes con los esperados en términos de su contribución al proceso de fijación de precios y su importancia relativa. Por ejemplo, la relevancia del área de superficie de la casa se refleja en el coeficiente que indica una variación de casi US $ 350 por metro cuadrado.</w:t>
      </w:r>
    </w:p>
    <w:p w14:paraId="65276D0B" w14:textId="6E14D384" w:rsidR="006A11A5" w:rsidRPr="000B5801" w:rsidRDefault="00E13CDF"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51" w:name="idm217"/>
      <w:bookmarkStart w:id="52" w:name="_Toc85566070"/>
      <w:bookmarkEnd w:id="51"/>
      <w:r w:rsidRPr="000B5801">
        <w:rPr>
          <w:rFonts w:ascii="Segoe UI" w:eastAsia="Times New Roman" w:hAnsi="Segoe UI" w:cs="Segoe UI"/>
          <w:b/>
          <w:bCs/>
          <w:color w:val="0D0D0D" w:themeColor="text1" w:themeTint="F2"/>
          <w:shd w:val="clear" w:color="auto" w:fill="FFFFFF"/>
          <w:lang w:eastAsia="x-none"/>
        </w:rPr>
        <w:t xml:space="preserve">Discusión </w:t>
      </w:r>
      <w:r>
        <w:rPr>
          <w:rFonts w:ascii="Segoe UI" w:eastAsia="Times New Roman" w:hAnsi="Segoe UI" w:cs="Segoe UI"/>
          <w:b/>
          <w:bCs/>
          <w:color w:val="0D0D0D" w:themeColor="text1" w:themeTint="F2"/>
          <w:shd w:val="clear" w:color="auto" w:fill="FFFFFF"/>
          <w:lang w:eastAsia="x-none"/>
        </w:rPr>
        <w:t>y</w:t>
      </w:r>
      <w:r w:rsidRPr="000B5801">
        <w:rPr>
          <w:rFonts w:ascii="Segoe UI" w:eastAsia="Times New Roman" w:hAnsi="Segoe UI" w:cs="Segoe UI"/>
          <w:b/>
          <w:bCs/>
          <w:color w:val="0D0D0D" w:themeColor="text1" w:themeTint="F2"/>
          <w:shd w:val="clear" w:color="auto" w:fill="FFFFFF"/>
          <w:lang w:eastAsia="x-none"/>
        </w:rPr>
        <w:t xml:space="preserve"> Consideraciones Finales</w:t>
      </w:r>
      <w:bookmarkEnd w:id="52"/>
    </w:p>
    <w:p w14:paraId="348F2FD7"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El estudio recopiló datos de bienes raíces de dos ciudades brasileñas y utilizó la inferencia estadística para construir modelos hedónicos. Los dos modelos de regresión propuestos se analizaron para verificar sus suposiciones básicas, pruebas de significación y poder explicativo de cada modelo, de manera convencional.</w:t>
      </w:r>
    </w:p>
    <w:p w14:paraId="742B13B5"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Los modelos siguieron las especificaciones tradicionales en el estudio de los modelos hedónicos, de acuerdo con la literatura consultada. Ambos modelos obtuvieron un buen grado explicativo de los precios</w:t>
      </w:r>
      <w:r>
        <w:rPr>
          <w:rFonts w:ascii="Verdana" w:hAnsi="Verdana"/>
          <w:color w:val="000000"/>
          <w:sz w:val="20"/>
          <w:szCs w:val="20"/>
        </w:rPr>
        <w:t xml:space="preserve"> (R</w:t>
      </w:r>
      <w:r>
        <w:rPr>
          <w:rFonts w:ascii="Verdana" w:hAnsi="Verdana"/>
          <w:color w:val="000000"/>
          <w:sz w:val="20"/>
          <w:szCs w:val="20"/>
          <w:vertAlign w:val="superscript"/>
        </w:rPr>
        <w:t>2</w:t>
      </w:r>
      <w:r>
        <w:rPr>
          <w:rFonts w:ascii="Verdana" w:hAnsi="Verdana"/>
          <w:color w:val="000000"/>
          <w:sz w:val="20"/>
          <w:szCs w:val="20"/>
        </w:rPr>
        <w:t xml:space="preserve">a de 94% </w:t>
      </w:r>
      <w:r w:rsidRPr="0042536E">
        <w:rPr>
          <w:rFonts w:ascii="Segoe UI" w:eastAsiaTheme="minorHAnsi" w:hAnsi="Segoe UI" w:cstheme="minorBidi"/>
          <w:sz w:val="22"/>
          <w:szCs w:val="22"/>
          <w:lang w:val="x-none" w:eastAsia="x-none"/>
        </w:rPr>
        <w:t>para Lajeado y</w:t>
      </w:r>
      <w:r>
        <w:rPr>
          <w:rFonts w:ascii="Verdana" w:hAnsi="Verdana"/>
          <w:color w:val="000000"/>
          <w:sz w:val="20"/>
          <w:szCs w:val="20"/>
        </w:rPr>
        <w:t xml:space="preserve"> 93% </w:t>
      </w:r>
      <w:r w:rsidRPr="0042536E">
        <w:rPr>
          <w:rFonts w:ascii="Segoe UI" w:eastAsiaTheme="minorHAnsi" w:hAnsi="Segoe UI" w:cstheme="minorBidi"/>
          <w:sz w:val="22"/>
          <w:szCs w:val="22"/>
          <w:lang w:val="x-none" w:eastAsia="x-none"/>
        </w:rPr>
        <w:t>para Montenegro</w:t>
      </w:r>
      <w:r>
        <w:rPr>
          <w:rFonts w:ascii="Verdana" w:hAnsi="Verdana"/>
          <w:color w:val="000000"/>
          <w:sz w:val="20"/>
          <w:szCs w:val="20"/>
        </w:rPr>
        <w:t xml:space="preserve">), </w:t>
      </w:r>
      <w:r w:rsidRPr="006A11A5">
        <w:rPr>
          <w:rFonts w:ascii="Segoe UI" w:eastAsiaTheme="minorHAnsi" w:hAnsi="Segoe UI" w:cstheme="minorBidi"/>
          <w:sz w:val="22"/>
          <w:szCs w:val="22"/>
          <w:lang w:val="x-none" w:eastAsia="x-none"/>
        </w:rPr>
        <w:t>donde los modelos superaron con mucho los valores mínimos en la prueba F</w:t>
      </w:r>
      <w:r>
        <w:rPr>
          <w:rFonts w:ascii="Verdana" w:hAnsi="Verdana"/>
          <w:color w:val="000000"/>
          <w:sz w:val="20"/>
          <w:szCs w:val="20"/>
        </w:rPr>
        <w:t xml:space="preserve"> (</w:t>
      </w:r>
      <w:proofErr w:type="spellStart"/>
      <w:r>
        <w:rPr>
          <w:rFonts w:ascii="Verdana" w:hAnsi="Verdana"/>
          <w:color w:val="000000"/>
          <w:sz w:val="20"/>
          <w:szCs w:val="20"/>
        </w:rPr>
        <w:t>p</w:t>
      </w:r>
      <w:r>
        <w:rPr>
          <w:rFonts w:ascii="Verdana" w:hAnsi="Verdana"/>
          <w:color w:val="000000"/>
          <w:sz w:val="20"/>
          <w:szCs w:val="20"/>
          <w:vertAlign w:val="subscript"/>
        </w:rPr>
        <w:t>Lajeado</w:t>
      </w:r>
      <w:proofErr w:type="spellEnd"/>
      <w:r>
        <w:rPr>
          <w:rFonts w:ascii="Verdana" w:hAnsi="Verdana"/>
          <w:color w:val="000000"/>
          <w:sz w:val="20"/>
          <w:szCs w:val="20"/>
        </w:rPr>
        <w:t> = 4.58* 10</w:t>
      </w:r>
      <w:r>
        <w:rPr>
          <w:rFonts w:ascii="Verdana" w:hAnsi="Verdana"/>
          <w:color w:val="000000"/>
          <w:sz w:val="20"/>
          <w:szCs w:val="20"/>
          <w:vertAlign w:val="superscript"/>
        </w:rPr>
        <w:t>-58</w:t>
      </w:r>
      <w:r>
        <w:rPr>
          <w:rFonts w:ascii="Verdana" w:hAnsi="Verdana"/>
          <w:color w:val="000000"/>
          <w:sz w:val="20"/>
          <w:szCs w:val="20"/>
        </w:rPr>
        <w:t xml:space="preserve"> y </w:t>
      </w:r>
      <w:proofErr w:type="spellStart"/>
      <w:r>
        <w:rPr>
          <w:rFonts w:ascii="Verdana" w:hAnsi="Verdana"/>
          <w:color w:val="000000"/>
          <w:sz w:val="20"/>
          <w:szCs w:val="20"/>
        </w:rPr>
        <w:t>p</w:t>
      </w:r>
      <w:r>
        <w:rPr>
          <w:rFonts w:ascii="Verdana" w:hAnsi="Verdana"/>
          <w:color w:val="000000"/>
          <w:sz w:val="20"/>
          <w:szCs w:val="20"/>
          <w:vertAlign w:val="subscript"/>
        </w:rPr>
        <w:t>Montenegro</w:t>
      </w:r>
      <w:proofErr w:type="spellEnd"/>
      <w:r>
        <w:rPr>
          <w:rFonts w:ascii="Verdana" w:hAnsi="Verdana"/>
          <w:color w:val="000000"/>
          <w:sz w:val="20"/>
          <w:szCs w:val="20"/>
        </w:rPr>
        <w:t> = 5.33 x 10</w:t>
      </w:r>
      <w:r>
        <w:rPr>
          <w:rFonts w:ascii="Verdana" w:hAnsi="Verdana"/>
          <w:color w:val="000000"/>
          <w:sz w:val="20"/>
          <w:szCs w:val="20"/>
          <w:vertAlign w:val="superscript"/>
        </w:rPr>
        <w:t>-117</w:t>
      </w:r>
      <w:r>
        <w:rPr>
          <w:rFonts w:ascii="Verdana" w:hAnsi="Verdana"/>
          <w:color w:val="000000"/>
          <w:sz w:val="20"/>
          <w:szCs w:val="20"/>
        </w:rPr>
        <w:t xml:space="preserve">). </w:t>
      </w:r>
      <w:r w:rsidRPr="0042536E">
        <w:rPr>
          <w:rFonts w:ascii="Segoe UI" w:eastAsiaTheme="minorHAnsi" w:hAnsi="Segoe UI" w:cstheme="minorBidi"/>
          <w:sz w:val="22"/>
          <w:szCs w:val="22"/>
          <w:lang w:val="x-none" w:eastAsia="x-none"/>
        </w:rPr>
        <w:t xml:space="preserve">Además, todas las variables involucradas en el modelo tienen un significado inferior al 5% (en realidad, solo una está por encima del 1%). Esto indica que los modelos tienen </w:t>
      </w:r>
      <w:r w:rsidRPr="0042536E">
        <w:rPr>
          <w:rFonts w:ascii="Segoe UI" w:eastAsiaTheme="minorHAnsi" w:hAnsi="Segoe UI" w:cstheme="minorBidi"/>
          <w:sz w:val="22"/>
          <w:szCs w:val="22"/>
          <w:lang w:val="x-none" w:eastAsia="x-none"/>
        </w:rPr>
        <w:lastRenderedPageBreak/>
        <w:t>relaciones de buena calidad con los datos recopilados. Además, el análisis de los supuestos de regresión no presentó ningún problema.</w:t>
      </w:r>
    </w:p>
    <w:p w14:paraId="33A00755"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42536E">
        <w:rPr>
          <w:rFonts w:ascii="Segoe UI" w:eastAsiaTheme="minorHAnsi" w:hAnsi="Segoe UI" w:cstheme="minorBidi"/>
          <w:sz w:val="22"/>
          <w:szCs w:val="22"/>
          <w:lang w:val="x-none" w:eastAsia="x-none"/>
        </w:rPr>
        <w:t>Al comparar los coeficientes de (</w:t>
      </w:r>
      <w:hyperlink r:id="rId44" w:anchor="e2" w:history="1">
        <w:r w:rsidRPr="0042536E">
          <w:rPr>
            <w:rFonts w:ascii="Segoe UI" w:eastAsiaTheme="minorHAnsi" w:hAnsi="Segoe UI" w:cstheme="minorBidi"/>
            <w:sz w:val="22"/>
            <w:szCs w:val="22"/>
            <w:lang w:val="x-none" w:eastAsia="x-none"/>
          </w:rPr>
          <w:t>Ecuación 2</w:t>
        </w:r>
      </w:hyperlink>
      <w:r w:rsidRPr="0042536E">
        <w:rPr>
          <w:rFonts w:ascii="Segoe UI" w:eastAsiaTheme="minorHAnsi" w:hAnsi="Segoe UI" w:cstheme="minorBidi"/>
          <w:sz w:val="22"/>
          <w:szCs w:val="22"/>
          <w:lang w:val="x-none" w:eastAsia="x-none"/>
        </w:rPr>
        <w:t>) y (</w:t>
      </w:r>
      <w:hyperlink r:id="rId45" w:anchor="e3" w:history="1">
        <w:r w:rsidRPr="0042536E">
          <w:rPr>
            <w:rFonts w:ascii="Segoe UI" w:eastAsiaTheme="minorHAnsi" w:hAnsi="Segoe UI" w:cstheme="minorBidi"/>
            <w:sz w:val="22"/>
            <w:szCs w:val="22"/>
            <w:lang w:val="x-none" w:eastAsia="x-none"/>
          </w:rPr>
          <w:t>Ecuación 3</w:t>
        </w:r>
      </w:hyperlink>
      <w:r w:rsidRPr="0042536E">
        <w:rPr>
          <w:rFonts w:ascii="Segoe UI" w:eastAsiaTheme="minorHAnsi" w:hAnsi="Segoe UI" w:cstheme="minorBidi"/>
          <w:sz w:val="22"/>
          <w:szCs w:val="22"/>
          <w:lang w:val="x-none" w:eastAsia="x-none"/>
        </w:rPr>
        <w:t>), se verifica que el conjunto de variables incluidas en el modelo final no es el mismo. Algunos atributos se repiten, pero con un nivel diferente de participación. Por ejemplo, aunque la influencia del área de superficie de la casa es similar (US $ 304.89 en Lajeado y US $ 348.75 en Montenegro), hay variaciones importantes en otras variables. En cuanto al número de habitaciones, la diferencia es de casi US $ 2,500 más en Lajeado. La influencia del vecindario en los precios es cuatro veces mayor en Montenegro. Estas diferencias son comunes y reflejan el comportamiento diferente de la población que compra propiedades en cada una de las ciudades. Parte de la diferencia en el factor Barrio también se puede atribuir a diferentes criterios utilizados para calificar las regiones de cada ciudad. La intención era mantener los criterios, pero el conocimiento más o menos detallado sobre cada localidad puede afectar la medición. Los resultados refuerzan la necesidad de estimar modelos específicos para cada ciudad y evitar la reproducción de estudios o modelos realizados en otras localidades. Por otro lado, se puede observar que los modelos se estimaron para una evaluación adecuada, con relativa facilidad. Los modelos fueron desarrollados por dos profesionales a tiempo parciales durante unas pocas semanas. La referencia espacial es 15 de 27 barrios en Lajeado (55%) y 22 de 24 barrios en Montenegro (92%). En el caso de Montenegro, casi toda la ciudad podría evaluarse con (</w:t>
      </w:r>
      <w:hyperlink r:id="rId46" w:anchor="e3" w:history="1">
        <w:r w:rsidRPr="0042536E">
          <w:rPr>
            <w:rFonts w:ascii="Segoe UI" w:eastAsiaTheme="minorHAnsi" w:hAnsi="Segoe UI" w:cstheme="minorBidi"/>
            <w:sz w:val="22"/>
            <w:szCs w:val="22"/>
            <w:lang w:val="x-none" w:eastAsia="x-none"/>
          </w:rPr>
          <w:t>Ecuación 3</w:t>
        </w:r>
      </w:hyperlink>
      <w:r w:rsidRPr="0042536E">
        <w:rPr>
          <w:rFonts w:ascii="Segoe UI" w:eastAsiaTheme="minorHAnsi" w:hAnsi="Segoe UI" w:cstheme="minorBidi"/>
          <w:sz w:val="22"/>
          <w:szCs w:val="22"/>
          <w:lang w:val="x-none" w:eastAsia="x-none"/>
        </w:rPr>
        <w:t>). En un caso real, se necesitarían otros modelos para evaluar terrenos, apartamentos y propiedades comerciales.</w:t>
      </w:r>
    </w:p>
    <w:p w14:paraId="1D461608"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42536E">
        <w:rPr>
          <w:rFonts w:ascii="Segoe UI" w:eastAsiaTheme="minorHAnsi" w:hAnsi="Segoe UI" w:cstheme="minorBidi"/>
          <w:sz w:val="22"/>
          <w:szCs w:val="22"/>
          <w:lang w:val="x-none" w:eastAsia="x-none"/>
        </w:rPr>
        <w:t>A través de la elaboración de modelos de desempeño estadístico satisfactorio, fue posible estimar el comportamiento de los precios de residencias en estas ciudades. De acuerdo a esto, el trabajo contribuye a esclarecer y ejemplificar el proceso apuntando a la utilización en los municipios pequeños y medianos.</w:t>
      </w:r>
    </w:p>
    <w:p w14:paraId="19384444" w14:textId="77777777" w:rsidR="006A11A5" w:rsidRDefault="006A11A5" w:rsidP="00F54E3E">
      <w:pPr>
        <w:rPr>
          <w:rFonts w:ascii="Verdana" w:hAnsi="Verdana"/>
          <w:color w:val="000000"/>
          <w:sz w:val="20"/>
          <w:szCs w:val="20"/>
          <w:shd w:val="clear" w:color="auto" w:fill="FFFFFF"/>
        </w:rPr>
      </w:pPr>
    </w:p>
    <w:p w14:paraId="7AAC0A86" w14:textId="267DAA92" w:rsidR="006A11A5" w:rsidRPr="00860685" w:rsidRDefault="00E13CDF" w:rsidP="00860685">
      <w:pPr>
        <w:pStyle w:val="Ttulo1"/>
        <w:rPr>
          <w:rFonts w:cs="Segoe UI"/>
        </w:rPr>
      </w:pPr>
      <w:r w:rsidRPr="00860685">
        <w:rPr>
          <w:rFonts w:cs="Segoe UI"/>
        </w:rPr>
        <w:t>Bibliografía</w:t>
      </w:r>
    </w:p>
    <w:p w14:paraId="68731D63" w14:textId="135945D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r w:rsidRPr="000B5801">
        <w:rPr>
          <w:rFonts w:ascii="Segoe UI" w:eastAsiaTheme="minorHAnsi" w:hAnsi="Segoe UI" w:cstheme="minorBidi"/>
          <w:sz w:val="22"/>
          <w:szCs w:val="22"/>
          <w:lang w:val="x-none" w:eastAsia="x-none"/>
        </w:rPr>
        <w:t xml:space="preserve">Allen, M. T., Austin, G. W. y </w:t>
      </w:r>
      <w:proofErr w:type="spellStart"/>
      <w:r w:rsidRPr="000B5801">
        <w:rPr>
          <w:rFonts w:ascii="Segoe UI" w:eastAsiaTheme="minorHAnsi" w:hAnsi="Segoe UI" w:cstheme="minorBidi"/>
          <w:sz w:val="22"/>
          <w:szCs w:val="22"/>
          <w:lang w:val="x-none" w:eastAsia="x-none"/>
        </w:rPr>
        <w:t>Swaleheen</w:t>
      </w:r>
      <w:proofErr w:type="spellEnd"/>
      <w:r w:rsidRPr="000B5801">
        <w:rPr>
          <w:rFonts w:ascii="Segoe UI" w:eastAsiaTheme="minorHAnsi" w:hAnsi="Segoe UI" w:cstheme="minorBidi"/>
          <w:sz w:val="22"/>
          <w:szCs w:val="22"/>
          <w:lang w:val="x-none" w:eastAsia="x-none"/>
        </w:rPr>
        <w:t>, M. (2015). Measuring Highway Impacts on House Prices Using Spatial Regression. Journal of Sustainable Real Estate, 7(1), 83-98. </w:t>
      </w:r>
      <w:hyperlink r:id="rId47" w:tgtFrame="_blank" w:history="1">
        <w:r w:rsidRPr="000B5801">
          <w:rPr>
            <w:rFonts w:ascii="Segoe UI" w:eastAsiaTheme="minorHAnsi" w:hAnsi="Segoe UI" w:cstheme="minorBidi"/>
            <w:sz w:val="22"/>
            <w:szCs w:val="22"/>
            <w:lang w:val="x-none" w:eastAsia="x-none"/>
          </w:rPr>
          <w:t>http://aresjournals.org/doi/abs/10.5555/1949-8276-7.1.83</w:t>
        </w:r>
      </w:hyperlink>
      <w:r w:rsidRPr="000B5801">
        <w:rPr>
          <w:rFonts w:ascii="Segoe UI" w:eastAsiaTheme="minorHAnsi" w:hAnsi="Segoe UI" w:cstheme="minorBidi"/>
          <w:sz w:val="22"/>
          <w:szCs w:val="22"/>
          <w:lang w:val="x-none" w:eastAsia="x-none"/>
        </w:rPr>
        <w:t> </w:t>
      </w:r>
    </w:p>
    <w:p w14:paraId="233B3D87" w14:textId="6964A7B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3" w:name="B2"/>
      <w:bookmarkEnd w:id="53"/>
      <w:r w:rsidRPr="000B5801">
        <w:rPr>
          <w:rFonts w:ascii="Segoe UI" w:eastAsiaTheme="minorHAnsi" w:hAnsi="Segoe UI" w:cstheme="minorBidi"/>
          <w:sz w:val="22"/>
          <w:szCs w:val="22"/>
          <w:lang w:val="x-none" w:eastAsia="x-none"/>
        </w:rPr>
        <w:t xml:space="preserve">Appraisal Institute (2001). The Appraisal of Real Estate, 12th ed, Chicago: Appraisal Institute. </w:t>
      </w:r>
    </w:p>
    <w:p w14:paraId="32B4205D" w14:textId="18C9381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4" w:name="B3"/>
      <w:bookmarkEnd w:id="54"/>
      <w:proofErr w:type="spellStart"/>
      <w:r w:rsidRPr="000B5801">
        <w:rPr>
          <w:rFonts w:ascii="Segoe UI" w:eastAsiaTheme="minorHAnsi" w:hAnsi="Segoe UI" w:cstheme="minorBidi"/>
          <w:sz w:val="22"/>
          <w:szCs w:val="22"/>
          <w:lang w:val="x-none" w:eastAsia="x-none"/>
        </w:rPr>
        <w:t>Balchin</w:t>
      </w:r>
      <w:proofErr w:type="spellEnd"/>
      <w:r w:rsidRPr="000B5801">
        <w:rPr>
          <w:rFonts w:ascii="Segoe UI" w:eastAsiaTheme="minorHAnsi" w:hAnsi="Segoe UI" w:cstheme="minorBidi"/>
          <w:sz w:val="22"/>
          <w:szCs w:val="22"/>
          <w:lang w:val="x-none" w:eastAsia="x-none"/>
        </w:rPr>
        <w:t xml:space="preserve">, P. N., </w:t>
      </w:r>
      <w:proofErr w:type="spellStart"/>
      <w:r w:rsidRPr="000B5801">
        <w:rPr>
          <w:rFonts w:ascii="Segoe UI" w:eastAsiaTheme="minorHAnsi" w:hAnsi="Segoe UI" w:cstheme="minorBidi"/>
          <w:sz w:val="22"/>
          <w:szCs w:val="22"/>
          <w:lang w:val="x-none" w:eastAsia="x-none"/>
        </w:rPr>
        <w:t>Kieve</w:t>
      </w:r>
      <w:proofErr w:type="spellEnd"/>
      <w:r w:rsidRPr="000B5801">
        <w:rPr>
          <w:rFonts w:ascii="Segoe UI" w:eastAsiaTheme="minorHAnsi" w:hAnsi="Segoe UI" w:cstheme="minorBidi"/>
          <w:sz w:val="22"/>
          <w:szCs w:val="22"/>
          <w:lang w:val="x-none" w:eastAsia="x-none"/>
        </w:rPr>
        <w:t xml:space="preserve">, J.L. (1986). Urban land economics. 3rd ed. London: McMillan. </w:t>
      </w:r>
    </w:p>
    <w:p w14:paraId="434A4BBA" w14:textId="0AEBFCAF"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5" w:name="B4"/>
      <w:bookmarkEnd w:id="55"/>
      <w:r w:rsidRPr="000B5801">
        <w:rPr>
          <w:rFonts w:ascii="Segoe UI" w:eastAsiaTheme="minorHAnsi" w:hAnsi="Segoe UI" w:cstheme="minorBidi"/>
          <w:sz w:val="22"/>
          <w:szCs w:val="22"/>
          <w:lang w:val="x-none" w:eastAsia="x-none"/>
        </w:rPr>
        <w:t xml:space="preserve">Ball, M. J. (1973). Recent empirical work on the determinants of relative house prices. Urban Studies, 10(2): 213-233, </w:t>
      </w:r>
      <w:proofErr w:type="spellStart"/>
      <w:r w:rsidRPr="000B5801">
        <w:rPr>
          <w:rFonts w:ascii="Segoe UI" w:eastAsiaTheme="minorHAnsi" w:hAnsi="Segoe UI" w:cstheme="minorBidi"/>
          <w:sz w:val="22"/>
          <w:szCs w:val="22"/>
          <w:lang w:val="x-none" w:eastAsia="x-none"/>
        </w:rPr>
        <w:t>doi</w:t>
      </w:r>
      <w:proofErr w:type="spellEnd"/>
      <w:r w:rsidRPr="000B5801">
        <w:rPr>
          <w:rFonts w:ascii="Segoe UI" w:eastAsiaTheme="minorHAnsi" w:hAnsi="Segoe UI" w:cstheme="minorBidi"/>
          <w:sz w:val="22"/>
          <w:szCs w:val="22"/>
          <w:lang w:val="x-none" w:eastAsia="x-none"/>
        </w:rPr>
        <w:t>: </w:t>
      </w:r>
      <w:hyperlink r:id="rId48" w:tgtFrame="_blank" w:history="1">
        <w:r w:rsidRPr="000B5801">
          <w:rPr>
            <w:rFonts w:ascii="Segoe UI" w:eastAsiaTheme="minorHAnsi" w:hAnsi="Segoe UI" w:cstheme="minorBidi"/>
            <w:sz w:val="22"/>
            <w:szCs w:val="22"/>
            <w:lang w:val="x-none" w:eastAsia="x-none"/>
          </w:rPr>
          <w:t>10.1080/00420987320080311</w:t>
        </w:r>
      </w:hyperlink>
      <w:r w:rsidRPr="000B5801">
        <w:rPr>
          <w:rFonts w:ascii="Segoe UI" w:eastAsiaTheme="minorHAnsi" w:hAnsi="Segoe UI" w:cstheme="minorBidi"/>
          <w:sz w:val="22"/>
          <w:szCs w:val="22"/>
          <w:lang w:val="x-none" w:eastAsia="x-none"/>
        </w:rPr>
        <w:t> </w:t>
      </w:r>
    </w:p>
    <w:p w14:paraId="14480467" w14:textId="1F794D9B"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6" w:name="B5"/>
      <w:bookmarkEnd w:id="56"/>
      <w:proofErr w:type="spellStart"/>
      <w:r w:rsidRPr="000B5801">
        <w:rPr>
          <w:rFonts w:ascii="Segoe UI" w:eastAsiaTheme="minorHAnsi" w:hAnsi="Segoe UI" w:cstheme="minorBidi"/>
          <w:sz w:val="22"/>
          <w:szCs w:val="22"/>
          <w:lang w:val="x-none" w:eastAsia="x-none"/>
        </w:rPr>
        <w:lastRenderedPageBreak/>
        <w:t>Bartik</w:t>
      </w:r>
      <w:proofErr w:type="spellEnd"/>
      <w:r w:rsidRPr="000B5801">
        <w:rPr>
          <w:rFonts w:ascii="Segoe UI" w:eastAsiaTheme="minorHAnsi" w:hAnsi="Segoe UI" w:cstheme="minorBidi"/>
          <w:sz w:val="22"/>
          <w:szCs w:val="22"/>
          <w:lang w:val="x-none" w:eastAsia="x-none"/>
        </w:rPr>
        <w:t>, T. J., Smith, V. K. (1987). Urban amenities and public policy. In: E. S. Mills (ed). Handbook of regional and urban economics, v.2 (Urban economics), Amsterdam: Elsevier, c.31: 1207-1254. (disponible en </w:t>
      </w:r>
      <w:hyperlink r:id="rId49" w:tgtFrame="_blank" w:history="1">
        <w:r w:rsidRPr="000B5801">
          <w:rPr>
            <w:rFonts w:ascii="Segoe UI" w:eastAsiaTheme="minorHAnsi" w:hAnsi="Segoe UI" w:cstheme="minorBidi"/>
            <w:sz w:val="22"/>
            <w:szCs w:val="22"/>
            <w:lang w:val="x-none" w:eastAsia="x-none"/>
          </w:rPr>
          <w:t>http://www.sciencedirect.com/science/article/pii/S1574008087800172</w:t>
        </w:r>
      </w:hyperlink>
      <w:r w:rsidRPr="000B5801">
        <w:rPr>
          <w:rFonts w:ascii="Segoe UI" w:eastAsiaTheme="minorHAnsi" w:hAnsi="Segoe UI" w:cstheme="minorBidi"/>
          <w:sz w:val="22"/>
          <w:szCs w:val="22"/>
          <w:lang w:val="x-none" w:eastAsia="x-none"/>
        </w:rPr>
        <w:t xml:space="preserve">) </w:t>
      </w:r>
    </w:p>
    <w:p w14:paraId="29DD9120" w14:textId="0BC6DCD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7" w:name="B6"/>
      <w:bookmarkEnd w:id="57"/>
      <w:r w:rsidRPr="000B5801">
        <w:rPr>
          <w:rFonts w:ascii="Segoe UI" w:eastAsiaTheme="minorHAnsi" w:hAnsi="Segoe UI" w:cstheme="minorBidi"/>
          <w:sz w:val="22"/>
          <w:szCs w:val="22"/>
          <w:lang w:val="x-none" w:eastAsia="x-none"/>
        </w:rPr>
        <w:t xml:space="preserve">Boyle, M. A., Kiel, K. A. (2001). A survey of house price hedonic studies of the impact of environmental externalities. Journal of Real Estate Literature, 9 (2): 117-144. (disponible </w:t>
      </w:r>
      <w:proofErr w:type="spellStart"/>
      <w:r w:rsidRPr="000B5801">
        <w:rPr>
          <w:rFonts w:ascii="Segoe UI" w:eastAsiaTheme="minorHAnsi" w:hAnsi="Segoe UI" w:cstheme="minorBidi"/>
          <w:sz w:val="22"/>
          <w:szCs w:val="22"/>
          <w:lang w:val="x-none" w:eastAsia="x-none"/>
        </w:rPr>
        <w:t>en</w:t>
      </w:r>
      <w:proofErr w:type="spellEnd"/>
      <w:r w:rsidRPr="000B5801">
        <w:rPr>
          <w:rFonts w:ascii="Segoe UI" w:eastAsiaTheme="minorHAnsi" w:hAnsi="Segoe UI" w:cstheme="minorBidi"/>
          <w:sz w:val="22"/>
          <w:szCs w:val="22"/>
          <w:lang w:val="x-none" w:eastAsia="x-none"/>
        </w:rPr>
        <w:t> </w:t>
      </w:r>
      <w:hyperlink r:id="rId50" w:tgtFrame="_blank" w:history="1">
        <w:r w:rsidRPr="000B5801">
          <w:rPr>
            <w:rFonts w:ascii="Segoe UI" w:eastAsiaTheme="minorHAnsi" w:hAnsi="Segoe UI" w:cstheme="minorBidi"/>
            <w:sz w:val="22"/>
            <w:szCs w:val="22"/>
            <w:lang w:val="x-none" w:eastAsia="x-none"/>
          </w:rPr>
          <w:t>http://ares.metapress.com/content/23u082061q53qpm3/</w:t>
        </w:r>
      </w:hyperlink>
      <w:r w:rsidRPr="000B5801">
        <w:rPr>
          <w:rFonts w:ascii="Segoe UI" w:eastAsiaTheme="minorHAnsi" w:hAnsi="Segoe UI" w:cstheme="minorBidi"/>
          <w:sz w:val="22"/>
          <w:szCs w:val="22"/>
          <w:lang w:val="x-none" w:eastAsia="x-none"/>
        </w:rPr>
        <w:t xml:space="preserve">) </w:t>
      </w:r>
    </w:p>
    <w:p w14:paraId="34154AD3" w14:textId="4041F63B"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8" w:name="B7"/>
      <w:bookmarkEnd w:id="58"/>
      <w:r w:rsidRPr="000B5801">
        <w:rPr>
          <w:rFonts w:ascii="Segoe UI" w:eastAsiaTheme="minorHAnsi" w:hAnsi="Segoe UI" w:cstheme="minorBidi"/>
          <w:sz w:val="22"/>
          <w:szCs w:val="22"/>
          <w:lang w:val="x-none" w:eastAsia="x-none"/>
        </w:rPr>
        <w:t xml:space="preserve">Braga, L. F. y Alves, T. W. (2015). Valuation of properties in Rio Grande do Sul: An analysis from spatial regression. A </w:t>
      </w:r>
      <w:proofErr w:type="spellStart"/>
      <w:r w:rsidRPr="000B5801">
        <w:rPr>
          <w:rFonts w:ascii="Segoe UI" w:eastAsiaTheme="minorHAnsi" w:hAnsi="Segoe UI" w:cstheme="minorBidi"/>
          <w:sz w:val="22"/>
          <w:szCs w:val="22"/>
          <w:lang w:val="x-none" w:eastAsia="x-none"/>
        </w:rPr>
        <w:t>Economia</w:t>
      </w:r>
      <w:proofErr w:type="spellEnd"/>
      <w:r w:rsidRPr="000B5801">
        <w:rPr>
          <w:rFonts w:ascii="Segoe UI" w:eastAsiaTheme="minorHAnsi" w:hAnsi="Segoe UI" w:cstheme="minorBidi"/>
          <w:sz w:val="22"/>
          <w:szCs w:val="22"/>
          <w:lang w:val="x-none" w:eastAsia="x-none"/>
        </w:rPr>
        <w:t xml:space="preserve"> em Revista-AERE, v. 22, n. 1, p. 85-111, 2015. DOI: </w:t>
      </w:r>
      <w:hyperlink r:id="rId51" w:tgtFrame="_blank" w:history="1">
        <w:r w:rsidRPr="000B5801">
          <w:rPr>
            <w:rFonts w:ascii="Segoe UI" w:eastAsiaTheme="minorHAnsi" w:hAnsi="Segoe UI" w:cstheme="minorBidi"/>
            <w:sz w:val="22"/>
            <w:szCs w:val="22"/>
            <w:lang w:val="x-none" w:eastAsia="x-none"/>
          </w:rPr>
          <w:t>http://dx.doi.org/10.4025/aere.v22i1.24430</w:t>
        </w:r>
      </w:hyperlink>
    </w:p>
    <w:p w14:paraId="2FE43E18" w14:textId="3C1FF95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9" w:name="B8"/>
      <w:bookmarkEnd w:id="59"/>
      <w:r w:rsidRPr="000B5801">
        <w:rPr>
          <w:rFonts w:ascii="Segoe UI" w:eastAsiaTheme="minorHAnsi" w:hAnsi="Segoe UI" w:cstheme="minorBidi"/>
          <w:sz w:val="22"/>
          <w:szCs w:val="22"/>
          <w:lang w:val="x-none" w:eastAsia="x-none"/>
        </w:rPr>
        <w:t xml:space="preserve">Cohen, J. P., </w:t>
      </w:r>
      <w:proofErr w:type="spellStart"/>
      <w:r w:rsidRPr="000B5801">
        <w:rPr>
          <w:rFonts w:ascii="Segoe UI" w:eastAsiaTheme="minorHAnsi" w:hAnsi="Segoe UI" w:cstheme="minorBidi"/>
          <w:sz w:val="22"/>
          <w:szCs w:val="22"/>
          <w:lang w:val="x-none" w:eastAsia="x-none"/>
        </w:rPr>
        <w:t>Cromley</w:t>
      </w:r>
      <w:proofErr w:type="spellEnd"/>
      <w:r w:rsidRPr="000B5801">
        <w:rPr>
          <w:rFonts w:ascii="Segoe UI" w:eastAsiaTheme="minorHAnsi" w:hAnsi="Segoe UI" w:cstheme="minorBidi"/>
          <w:sz w:val="22"/>
          <w:szCs w:val="22"/>
          <w:lang w:val="x-none" w:eastAsia="x-none"/>
        </w:rPr>
        <w:t xml:space="preserve">, R. G., y </w:t>
      </w:r>
      <w:proofErr w:type="spellStart"/>
      <w:r w:rsidRPr="000B5801">
        <w:rPr>
          <w:rFonts w:ascii="Segoe UI" w:eastAsiaTheme="minorHAnsi" w:hAnsi="Segoe UI" w:cstheme="minorBidi"/>
          <w:sz w:val="22"/>
          <w:szCs w:val="22"/>
          <w:lang w:val="x-none" w:eastAsia="x-none"/>
        </w:rPr>
        <w:t>Banach</w:t>
      </w:r>
      <w:proofErr w:type="spellEnd"/>
      <w:r w:rsidRPr="000B5801">
        <w:rPr>
          <w:rFonts w:ascii="Segoe UI" w:eastAsiaTheme="minorHAnsi" w:hAnsi="Segoe UI" w:cstheme="minorBidi"/>
          <w:sz w:val="22"/>
          <w:szCs w:val="22"/>
          <w:lang w:val="x-none" w:eastAsia="x-none"/>
        </w:rPr>
        <w:t xml:space="preserve">, K. T. (2015). Are homes near water bodies and wetlands worth more or less? An analysis of housing prices in one Connecticut town. Growth and Change, 46 (1), 114-132. DOI: 10.1111/grow.12073 </w:t>
      </w:r>
    </w:p>
    <w:p w14:paraId="622EF675" w14:textId="4C97A3B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0" w:name="B9"/>
      <w:bookmarkEnd w:id="60"/>
      <w:r w:rsidRPr="000B5801">
        <w:rPr>
          <w:rFonts w:ascii="Segoe UI" w:eastAsiaTheme="minorHAnsi" w:hAnsi="Segoe UI" w:cstheme="minorBidi"/>
          <w:sz w:val="22"/>
          <w:szCs w:val="22"/>
          <w:lang w:val="x-none" w:eastAsia="x-none"/>
        </w:rPr>
        <w:t xml:space="preserve">Delfino, V. S’A. y </w:t>
      </w:r>
      <w:proofErr w:type="spellStart"/>
      <w:r w:rsidRPr="000B5801">
        <w:rPr>
          <w:rFonts w:ascii="Segoe UI" w:eastAsiaTheme="minorHAnsi" w:hAnsi="Segoe UI" w:cstheme="minorBidi"/>
          <w:sz w:val="22"/>
          <w:szCs w:val="22"/>
          <w:lang w:val="x-none" w:eastAsia="x-none"/>
        </w:rPr>
        <w:t>Zancan</w:t>
      </w:r>
      <w:proofErr w:type="spellEnd"/>
      <w:r w:rsidRPr="000B5801">
        <w:rPr>
          <w:rFonts w:ascii="Segoe UI" w:eastAsiaTheme="minorHAnsi" w:hAnsi="Segoe UI" w:cstheme="minorBidi"/>
          <w:sz w:val="22"/>
          <w:szCs w:val="22"/>
          <w:lang w:val="x-none" w:eastAsia="x-none"/>
        </w:rPr>
        <w:t xml:space="preserve">, E. C. (2013). Modelo de </w:t>
      </w:r>
      <w:proofErr w:type="spellStart"/>
      <w:r w:rsidRPr="000B5801">
        <w:rPr>
          <w:rFonts w:ascii="Segoe UI" w:eastAsiaTheme="minorHAnsi" w:hAnsi="Segoe UI" w:cstheme="minorBidi"/>
          <w:sz w:val="22"/>
          <w:szCs w:val="22"/>
          <w:lang w:val="x-none" w:eastAsia="x-none"/>
        </w:rPr>
        <w:t>regressão</w:t>
      </w:r>
      <w:proofErr w:type="spellEnd"/>
      <w:r w:rsidRPr="000B5801">
        <w:rPr>
          <w:rFonts w:ascii="Segoe UI" w:eastAsiaTheme="minorHAnsi" w:hAnsi="Segoe UI" w:cstheme="minorBidi"/>
          <w:sz w:val="22"/>
          <w:szCs w:val="22"/>
          <w:lang w:val="x-none" w:eastAsia="x-none"/>
        </w:rPr>
        <w:t xml:space="preserve"> </w:t>
      </w:r>
      <w:proofErr w:type="spellStart"/>
      <w:r w:rsidRPr="000B5801">
        <w:rPr>
          <w:rFonts w:ascii="Segoe UI" w:eastAsiaTheme="minorHAnsi" w:hAnsi="Segoe UI" w:cstheme="minorBidi"/>
          <w:sz w:val="22"/>
          <w:szCs w:val="22"/>
          <w:lang w:val="x-none" w:eastAsia="x-none"/>
        </w:rPr>
        <w:t>múltipla</w:t>
      </w:r>
      <w:proofErr w:type="spellEnd"/>
      <w:r w:rsidRPr="000B5801">
        <w:rPr>
          <w:rFonts w:ascii="Segoe UI" w:eastAsiaTheme="minorHAnsi" w:hAnsi="Segoe UI" w:cstheme="minorBidi"/>
          <w:sz w:val="22"/>
          <w:szCs w:val="22"/>
          <w:lang w:val="x-none" w:eastAsia="x-none"/>
        </w:rPr>
        <w:t xml:space="preserve"> para </w:t>
      </w:r>
      <w:proofErr w:type="spellStart"/>
      <w:r w:rsidRPr="000B5801">
        <w:rPr>
          <w:rFonts w:ascii="Segoe UI" w:eastAsiaTheme="minorHAnsi" w:hAnsi="Segoe UI" w:cstheme="minorBidi"/>
          <w:sz w:val="22"/>
          <w:szCs w:val="22"/>
          <w:lang w:val="x-none" w:eastAsia="x-none"/>
        </w:rPr>
        <w:t>avaliação</w:t>
      </w:r>
      <w:proofErr w:type="spellEnd"/>
      <w:r w:rsidRPr="000B5801">
        <w:rPr>
          <w:rFonts w:ascii="Segoe UI" w:eastAsiaTheme="minorHAnsi" w:hAnsi="Segoe UI" w:cstheme="minorBidi"/>
          <w:sz w:val="22"/>
          <w:szCs w:val="22"/>
          <w:lang w:val="x-none" w:eastAsia="x-none"/>
        </w:rPr>
        <w:t xml:space="preserve"> de apartamentos </w:t>
      </w:r>
      <w:proofErr w:type="spellStart"/>
      <w:r w:rsidRPr="000B5801">
        <w:rPr>
          <w:rFonts w:ascii="Segoe UI" w:eastAsiaTheme="minorHAnsi" w:hAnsi="Segoe UI" w:cstheme="minorBidi"/>
          <w:sz w:val="22"/>
          <w:szCs w:val="22"/>
          <w:lang w:val="x-none" w:eastAsia="x-none"/>
        </w:rPr>
        <w:t>na</w:t>
      </w:r>
      <w:proofErr w:type="spellEnd"/>
      <w:r w:rsidRPr="000B5801">
        <w:rPr>
          <w:rFonts w:ascii="Segoe UI" w:eastAsiaTheme="minorHAnsi" w:hAnsi="Segoe UI" w:cstheme="minorBidi"/>
          <w:sz w:val="22"/>
          <w:szCs w:val="22"/>
          <w:lang w:val="x-none" w:eastAsia="x-none"/>
        </w:rPr>
        <w:t xml:space="preserve"> </w:t>
      </w:r>
      <w:proofErr w:type="spellStart"/>
      <w:r w:rsidRPr="000B5801">
        <w:rPr>
          <w:rFonts w:ascii="Segoe UI" w:eastAsiaTheme="minorHAnsi" w:hAnsi="Segoe UI" w:cstheme="minorBidi"/>
          <w:sz w:val="22"/>
          <w:szCs w:val="22"/>
          <w:lang w:val="x-none" w:eastAsia="x-none"/>
        </w:rPr>
        <w:t>cidade</w:t>
      </w:r>
      <w:proofErr w:type="spellEnd"/>
      <w:r w:rsidRPr="000B5801">
        <w:rPr>
          <w:rFonts w:ascii="Segoe UI" w:eastAsiaTheme="minorHAnsi" w:hAnsi="Segoe UI" w:cstheme="minorBidi"/>
          <w:sz w:val="22"/>
          <w:szCs w:val="22"/>
          <w:lang w:val="x-none" w:eastAsia="x-none"/>
        </w:rPr>
        <w:t xml:space="preserve"> de Torres, RS. </w:t>
      </w:r>
      <w:proofErr w:type="spellStart"/>
      <w:r w:rsidRPr="000B5801">
        <w:rPr>
          <w:rFonts w:ascii="Segoe UI" w:eastAsiaTheme="minorHAnsi" w:hAnsi="Segoe UI" w:cstheme="minorBidi"/>
          <w:sz w:val="22"/>
          <w:szCs w:val="22"/>
          <w:lang w:val="x-none" w:eastAsia="x-none"/>
        </w:rPr>
        <w:t>Trabalho</w:t>
      </w:r>
      <w:proofErr w:type="spellEnd"/>
      <w:r w:rsidRPr="000B5801">
        <w:rPr>
          <w:rFonts w:ascii="Segoe UI" w:eastAsiaTheme="minorHAnsi" w:hAnsi="Segoe UI" w:cstheme="minorBidi"/>
          <w:sz w:val="22"/>
          <w:szCs w:val="22"/>
          <w:lang w:val="x-none" w:eastAsia="x-none"/>
        </w:rPr>
        <w:t xml:space="preserve"> de </w:t>
      </w:r>
      <w:proofErr w:type="spellStart"/>
      <w:r w:rsidRPr="000B5801">
        <w:rPr>
          <w:rFonts w:ascii="Segoe UI" w:eastAsiaTheme="minorHAnsi" w:hAnsi="Segoe UI" w:cstheme="minorBidi"/>
          <w:sz w:val="22"/>
          <w:szCs w:val="22"/>
          <w:lang w:val="x-none" w:eastAsia="x-none"/>
        </w:rPr>
        <w:t>Conclusão</w:t>
      </w:r>
      <w:proofErr w:type="spellEnd"/>
      <w:r w:rsidRPr="000B5801">
        <w:rPr>
          <w:rFonts w:ascii="Segoe UI" w:eastAsiaTheme="minorHAnsi" w:hAnsi="Segoe UI" w:cstheme="minorBidi"/>
          <w:sz w:val="22"/>
          <w:szCs w:val="22"/>
          <w:lang w:val="x-none" w:eastAsia="x-none"/>
        </w:rPr>
        <w:t xml:space="preserve"> de Curso (</w:t>
      </w:r>
      <w:proofErr w:type="spellStart"/>
      <w:r w:rsidRPr="000B5801">
        <w:rPr>
          <w:rFonts w:ascii="Segoe UI" w:eastAsiaTheme="minorHAnsi" w:hAnsi="Segoe UI" w:cstheme="minorBidi"/>
          <w:sz w:val="22"/>
          <w:szCs w:val="22"/>
          <w:lang w:val="x-none" w:eastAsia="x-none"/>
        </w:rPr>
        <w:t>Engenharia</w:t>
      </w:r>
      <w:proofErr w:type="spellEnd"/>
      <w:r w:rsidRPr="000B5801">
        <w:rPr>
          <w:rFonts w:ascii="Segoe UI" w:eastAsiaTheme="minorHAnsi" w:hAnsi="Segoe UI" w:cstheme="minorBidi"/>
          <w:sz w:val="22"/>
          <w:szCs w:val="22"/>
          <w:lang w:val="x-none" w:eastAsia="x-none"/>
        </w:rPr>
        <w:t xml:space="preserve"> Civil). </w:t>
      </w:r>
      <w:proofErr w:type="spellStart"/>
      <w:r w:rsidRPr="000B5801">
        <w:rPr>
          <w:rFonts w:ascii="Segoe UI" w:eastAsiaTheme="minorHAnsi" w:hAnsi="Segoe UI" w:cstheme="minorBidi"/>
          <w:sz w:val="22"/>
          <w:szCs w:val="22"/>
          <w:lang w:val="x-none" w:eastAsia="x-none"/>
        </w:rPr>
        <w:t>Universidade</w:t>
      </w:r>
      <w:proofErr w:type="spellEnd"/>
      <w:r w:rsidRPr="000B5801">
        <w:rPr>
          <w:rFonts w:ascii="Segoe UI" w:eastAsiaTheme="minorHAnsi" w:hAnsi="Segoe UI" w:cstheme="minorBidi"/>
          <w:sz w:val="22"/>
          <w:szCs w:val="22"/>
          <w:lang w:val="x-none" w:eastAsia="x-none"/>
        </w:rPr>
        <w:t xml:space="preserve"> do Extremo Sul Catarinense (UNESC). </w:t>
      </w:r>
      <w:proofErr w:type="spellStart"/>
      <w:r w:rsidRPr="000B5801">
        <w:rPr>
          <w:rFonts w:ascii="Segoe UI" w:eastAsiaTheme="minorHAnsi" w:hAnsi="Segoe UI" w:cstheme="minorBidi"/>
          <w:sz w:val="22"/>
          <w:szCs w:val="22"/>
          <w:lang w:val="x-none" w:eastAsia="x-none"/>
        </w:rPr>
        <w:t>Criciuma</w:t>
      </w:r>
      <w:proofErr w:type="spellEnd"/>
      <w:r w:rsidRPr="000B5801">
        <w:rPr>
          <w:rFonts w:ascii="Segoe UI" w:eastAsiaTheme="minorHAnsi" w:hAnsi="Segoe UI" w:cstheme="minorBidi"/>
          <w:sz w:val="22"/>
          <w:szCs w:val="22"/>
          <w:lang w:val="x-none" w:eastAsia="x-none"/>
        </w:rPr>
        <w:t>, Brasil. </w:t>
      </w:r>
      <w:hyperlink r:id="rId52" w:tgtFrame="_blank" w:history="1">
        <w:r w:rsidRPr="000B5801">
          <w:rPr>
            <w:rFonts w:ascii="Segoe UI" w:eastAsiaTheme="minorHAnsi" w:hAnsi="Segoe UI" w:cstheme="minorBidi"/>
            <w:sz w:val="22"/>
            <w:szCs w:val="22"/>
            <w:lang w:val="x-none" w:eastAsia="x-none"/>
          </w:rPr>
          <w:t>http://repositorio.unesc.net/handle/1/1732</w:t>
        </w:r>
      </w:hyperlink>
      <w:r w:rsidRPr="000B5801">
        <w:rPr>
          <w:rFonts w:ascii="Segoe UI" w:eastAsiaTheme="minorHAnsi" w:hAnsi="Segoe UI" w:cstheme="minorBidi"/>
          <w:sz w:val="22"/>
          <w:szCs w:val="22"/>
          <w:lang w:val="x-none" w:eastAsia="x-none"/>
        </w:rPr>
        <w:t> </w:t>
      </w:r>
    </w:p>
    <w:p w14:paraId="3EB1DB3E" w14:textId="7672A961"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1" w:name="B10"/>
      <w:bookmarkEnd w:id="61"/>
      <w:r w:rsidRPr="000B5801">
        <w:rPr>
          <w:rFonts w:ascii="Segoe UI" w:eastAsiaTheme="minorHAnsi" w:hAnsi="Segoe UI" w:cstheme="minorBidi"/>
          <w:sz w:val="22"/>
          <w:szCs w:val="22"/>
          <w:lang w:val="x-none" w:eastAsia="x-none"/>
        </w:rPr>
        <w:t xml:space="preserve">Din, A., </w:t>
      </w:r>
      <w:proofErr w:type="spellStart"/>
      <w:r w:rsidRPr="000B5801">
        <w:rPr>
          <w:rFonts w:ascii="Segoe UI" w:eastAsiaTheme="minorHAnsi" w:hAnsi="Segoe UI" w:cstheme="minorBidi"/>
          <w:sz w:val="22"/>
          <w:szCs w:val="22"/>
          <w:lang w:val="x-none" w:eastAsia="x-none"/>
        </w:rPr>
        <w:t>Hoesli</w:t>
      </w:r>
      <w:proofErr w:type="spellEnd"/>
      <w:r w:rsidRPr="000B5801">
        <w:rPr>
          <w:rFonts w:ascii="Segoe UI" w:eastAsiaTheme="minorHAnsi" w:hAnsi="Segoe UI" w:cstheme="minorBidi"/>
          <w:sz w:val="22"/>
          <w:szCs w:val="22"/>
          <w:lang w:val="x-none" w:eastAsia="x-none"/>
        </w:rPr>
        <w:t xml:space="preserve">, M., Bender, A. (2001). </w:t>
      </w:r>
      <w:proofErr w:type="spellStart"/>
      <w:r w:rsidRPr="000B5801">
        <w:rPr>
          <w:rFonts w:ascii="Segoe UI" w:eastAsiaTheme="minorHAnsi" w:hAnsi="Segoe UI" w:cstheme="minorBidi"/>
          <w:sz w:val="22"/>
          <w:szCs w:val="22"/>
          <w:lang w:val="x-none" w:eastAsia="x-none"/>
        </w:rPr>
        <w:t>Environmental</w:t>
      </w:r>
      <w:proofErr w:type="spellEnd"/>
      <w:r w:rsidRPr="000B5801">
        <w:rPr>
          <w:rFonts w:ascii="Segoe UI" w:eastAsiaTheme="minorHAnsi" w:hAnsi="Segoe UI" w:cstheme="minorBidi"/>
          <w:sz w:val="22"/>
          <w:szCs w:val="22"/>
          <w:lang w:val="x-none" w:eastAsia="x-none"/>
        </w:rPr>
        <w:t xml:space="preserve"> variables and real estate </w:t>
      </w:r>
      <w:proofErr w:type="spellStart"/>
      <w:r w:rsidRPr="000B5801">
        <w:rPr>
          <w:rFonts w:ascii="Segoe UI" w:eastAsiaTheme="minorHAnsi" w:hAnsi="Segoe UI" w:cstheme="minorBidi"/>
          <w:sz w:val="22"/>
          <w:szCs w:val="22"/>
          <w:lang w:val="x-none" w:eastAsia="x-none"/>
        </w:rPr>
        <w:t>prices</w:t>
      </w:r>
      <w:proofErr w:type="spellEnd"/>
      <w:r w:rsidRPr="000B5801">
        <w:rPr>
          <w:rFonts w:ascii="Segoe UI" w:eastAsiaTheme="minorHAnsi" w:hAnsi="Segoe UI" w:cstheme="minorBidi"/>
          <w:sz w:val="22"/>
          <w:szCs w:val="22"/>
          <w:lang w:val="x-none" w:eastAsia="x-none"/>
        </w:rPr>
        <w:t xml:space="preserve">. Urban Studies , 38(11): 1989-2000. (disponible </w:t>
      </w:r>
      <w:proofErr w:type="spellStart"/>
      <w:r w:rsidRPr="000B5801">
        <w:rPr>
          <w:rFonts w:ascii="Segoe UI" w:eastAsiaTheme="minorHAnsi" w:hAnsi="Segoe UI" w:cstheme="minorBidi"/>
          <w:sz w:val="22"/>
          <w:szCs w:val="22"/>
          <w:lang w:val="x-none" w:eastAsia="x-none"/>
        </w:rPr>
        <w:t>en</w:t>
      </w:r>
      <w:proofErr w:type="spellEnd"/>
      <w:r w:rsidRPr="000B5801">
        <w:rPr>
          <w:rFonts w:ascii="Segoe UI" w:eastAsiaTheme="minorHAnsi" w:hAnsi="Segoe UI" w:cstheme="minorBidi"/>
          <w:sz w:val="22"/>
          <w:szCs w:val="22"/>
          <w:lang w:val="x-none" w:eastAsia="x-none"/>
        </w:rPr>
        <w:t> </w:t>
      </w:r>
      <w:hyperlink r:id="rId53" w:tgtFrame="_blank" w:history="1">
        <w:r w:rsidRPr="000B5801">
          <w:rPr>
            <w:rFonts w:ascii="Segoe UI" w:eastAsiaTheme="minorHAnsi" w:hAnsi="Segoe UI" w:cstheme="minorBidi"/>
            <w:sz w:val="22"/>
            <w:szCs w:val="22"/>
            <w:lang w:val="x-none" w:eastAsia="x-none"/>
          </w:rPr>
          <w:t>http://usj.sagepub.com/content/38/11/1989.short</w:t>
        </w:r>
      </w:hyperlink>
      <w:r w:rsidRPr="000B5801">
        <w:rPr>
          <w:rFonts w:ascii="Segoe UI" w:eastAsiaTheme="minorHAnsi" w:hAnsi="Segoe UI" w:cstheme="minorBidi"/>
          <w:sz w:val="22"/>
          <w:szCs w:val="22"/>
          <w:lang w:val="x-none" w:eastAsia="x-none"/>
        </w:rPr>
        <w:t>)</w:t>
      </w:r>
    </w:p>
    <w:p w14:paraId="4834B336" w14:textId="79B371A5"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2" w:name="B11"/>
      <w:bookmarkEnd w:id="62"/>
      <w:r w:rsidRPr="000B5801">
        <w:rPr>
          <w:rFonts w:ascii="Segoe UI" w:eastAsiaTheme="minorHAnsi" w:hAnsi="Segoe UI" w:cstheme="minorBidi"/>
          <w:sz w:val="22"/>
          <w:szCs w:val="22"/>
          <w:lang w:val="x-none" w:eastAsia="x-none"/>
        </w:rPr>
        <w:t xml:space="preserve">Goodman, A. C. (1978). Hedonic prices, price indices and housing markets. Journal of Urban Economics,5(4): 471-484. doi:10.1016/0094-1190(78)90004-9 </w:t>
      </w:r>
    </w:p>
    <w:p w14:paraId="28CC08B8" w14:textId="361B4BE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3" w:name="B12"/>
      <w:bookmarkEnd w:id="63"/>
      <w:proofErr w:type="spellStart"/>
      <w:r w:rsidRPr="000B5801">
        <w:rPr>
          <w:rFonts w:ascii="Segoe UI" w:eastAsiaTheme="minorHAnsi" w:hAnsi="Segoe UI" w:cstheme="minorBidi"/>
          <w:sz w:val="22"/>
          <w:szCs w:val="22"/>
          <w:lang w:val="x-none" w:eastAsia="x-none"/>
        </w:rPr>
        <w:t>Griliches</w:t>
      </w:r>
      <w:proofErr w:type="spellEnd"/>
      <w:r w:rsidRPr="000B5801">
        <w:rPr>
          <w:rFonts w:ascii="Segoe UI" w:eastAsiaTheme="minorHAnsi" w:hAnsi="Segoe UI" w:cstheme="minorBidi"/>
          <w:sz w:val="22"/>
          <w:szCs w:val="22"/>
          <w:lang w:val="x-none" w:eastAsia="x-none"/>
        </w:rPr>
        <w:t xml:space="preserve">, Z. (1971). Price indexes and quality change. Cambridge: Harvard University Press. (disponible </w:t>
      </w:r>
      <w:proofErr w:type="spellStart"/>
      <w:r w:rsidRPr="000B5801">
        <w:rPr>
          <w:rFonts w:ascii="Segoe UI" w:eastAsiaTheme="minorHAnsi" w:hAnsi="Segoe UI" w:cstheme="minorBidi"/>
          <w:sz w:val="22"/>
          <w:szCs w:val="22"/>
          <w:lang w:val="x-none" w:eastAsia="x-none"/>
        </w:rPr>
        <w:t>en</w:t>
      </w:r>
      <w:proofErr w:type="spellEnd"/>
      <w:r w:rsidRPr="000B5801">
        <w:rPr>
          <w:rFonts w:ascii="Segoe UI" w:eastAsiaTheme="minorHAnsi" w:hAnsi="Segoe UI" w:cstheme="minorBidi"/>
          <w:sz w:val="22"/>
          <w:szCs w:val="22"/>
          <w:lang w:val="x-none" w:eastAsia="x-none"/>
        </w:rPr>
        <w:t> </w:t>
      </w:r>
      <w:hyperlink r:id="rId54" w:tgtFrame="_blank" w:history="1">
        <w:r w:rsidRPr="000B5801">
          <w:rPr>
            <w:rFonts w:ascii="Segoe UI" w:eastAsiaTheme="minorHAnsi" w:hAnsi="Segoe UI" w:cstheme="minorBidi"/>
            <w:sz w:val="22"/>
            <w:szCs w:val="22"/>
            <w:lang w:val="x-none" w:eastAsia="x-none"/>
          </w:rPr>
          <w:t>http://www.nber.org/chapters/c6492.pdf</w:t>
        </w:r>
      </w:hyperlink>
      <w:r w:rsidRPr="000B5801">
        <w:rPr>
          <w:rFonts w:ascii="Segoe UI" w:eastAsiaTheme="minorHAnsi" w:hAnsi="Segoe UI" w:cstheme="minorBidi"/>
          <w:sz w:val="22"/>
          <w:szCs w:val="22"/>
          <w:lang w:val="x-none" w:eastAsia="x-none"/>
        </w:rPr>
        <w:t xml:space="preserve">) </w:t>
      </w:r>
    </w:p>
    <w:p w14:paraId="3677361D" w14:textId="624DCC2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4" w:name="B13"/>
      <w:bookmarkEnd w:id="64"/>
      <w:r w:rsidRPr="000B5801">
        <w:rPr>
          <w:rFonts w:ascii="Segoe UI" w:eastAsiaTheme="minorHAnsi" w:hAnsi="Segoe UI" w:cstheme="minorBidi"/>
          <w:sz w:val="22"/>
          <w:szCs w:val="22"/>
          <w:lang w:val="x-none" w:eastAsia="x-none"/>
        </w:rPr>
        <w:t xml:space="preserve">Harvey, J. (1996). Urban land economics . 4th ed. London: Macmillan. </w:t>
      </w:r>
    </w:p>
    <w:p w14:paraId="1663C404" w14:textId="636F5440"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5" w:name="B14"/>
      <w:bookmarkEnd w:id="65"/>
      <w:proofErr w:type="spellStart"/>
      <w:r w:rsidRPr="000B5801">
        <w:rPr>
          <w:rFonts w:ascii="Segoe UI" w:eastAsiaTheme="minorHAnsi" w:hAnsi="Segoe UI" w:cstheme="minorBidi"/>
          <w:sz w:val="22"/>
          <w:szCs w:val="22"/>
          <w:lang w:val="x-none" w:eastAsia="x-none"/>
        </w:rPr>
        <w:t>Helbich</w:t>
      </w:r>
      <w:proofErr w:type="spellEnd"/>
      <w:r w:rsidRPr="000B5801">
        <w:rPr>
          <w:rFonts w:ascii="Segoe UI" w:eastAsiaTheme="minorHAnsi" w:hAnsi="Segoe UI" w:cstheme="minorBidi"/>
          <w:sz w:val="22"/>
          <w:szCs w:val="22"/>
          <w:lang w:val="x-none" w:eastAsia="x-none"/>
        </w:rPr>
        <w:t xml:space="preserve">, M., </w:t>
      </w:r>
      <w:proofErr w:type="spellStart"/>
      <w:r w:rsidRPr="000B5801">
        <w:rPr>
          <w:rFonts w:ascii="Segoe UI" w:eastAsiaTheme="minorHAnsi" w:hAnsi="Segoe UI" w:cstheme="minorBidi"/>
          <w:sz w:val="22"/>
          <w:szCs w:val="22"/>
          <w:lang w:val="x-none" w:eastAsia="x-none"/>
        </w:rPr>
        <w:t>Brunauer</w:t>
      </w:r>
      <w:proofErr w:type="spellEnd"/>
      <w:r w:rsidRPr="000B5801">
        <w:rPr>
          <w:rFonts w:ascii="Segoe UI" w:eastAsiaTheme="minorHAnsi" w:hAnsi="Segoe UI" w:cstheme="minorBidi"/>
          <w:sz w:val="22"/>
          <w:szCs w:val="22"/>
          <w:lang w:val="x-none" w:eastAsia="x-none"/>
        </w:rPr>
        <w:t xml:space="preserve">, W., </w:t>
      </w:r>
      <w:proofErr w:type="spellStart"/>
      <w:r w:rsidRPr="000B5801">
        <w:rPr>
          <w:rFonts w:ascii="Segoe UI" w:eastAsiaTheme="minorHAnsi" w:hAnsi="Segoe UI" w:cstheme="minorBidi"/>
          <w:sz w:val="22"/>
          <w:szCs w:val="22"/>
          <w:lang w:val="x-none" w:eastAsia="x-none"/>
        </w:rPr>
        <w:t>Vaz</w:t>
      </w:r>
      <w:proofErr w:type="spellEnd"/>
      <w:r w:rsidRPr="000B5801">
        <w:rPr>
          <w:rFonts w:ascii="Segoe UI" w:eastAsiaTheme="minorHAnsi" w:hAnsi="Segoe UI" w:cstheme="minorBidi"/>
          <w:sz w:val="22"/>
          <w:szCs w:val="22"/>
          <w:lang w:val="x-none" w:eastAsia="x-none"/>
        </w:rPr>
        <w:t>, E., Nijkamp, P. (2013). Spatial heterogeneity in hedonic house price models: The case of Austria. Urban Studies , 51: 390-411.. doi:10.1177/0042098013492234 </w:t>
      </w:r>
      <w:hyperlink r:id="rId55" w:tgtFrame="_blank" w:history="1">
        <w:r w:rsidRPr="000B5801">
          <w:rPr>
            <w:rFonts w:ascii="Segoe UI" w:eastAsiaTheme="minorHAnsi" w:hAnsi="Segoe UI" w:cstheme="minorBidi"/>
            <w:sz w:val="22"/>
            <w:szCs w:val="22"/>
            <w:lang w:val="x-none" w:eastAsia="x-none"/>
          </w:rPr>
          <w:t>http://dx.doi.org/10.1016/j.cities.2016.07.001</w:t>
        </w:r>
      </w:hyperlink>
      <w:r w:rsidRPr="000B5801">
        <w:rPr>
          <w:rFonts w:ascii="Segoe UI" w:eastAsiaTheme="minorHAnsi" w:hAnsi="Segoe UI" w:cstheme="minorBidi"/>
          <w:sz w:val="22"/>
          <w:szCs w:val="22"/>
          <w:lang w:val="x-none" w:eastAsia="x-none"/>
        </w:rPr>
        <w:t> </w:t>
      </w:r>
    </w:p>
    <w:p w14:paraId="0C6379E4" w14:textId="5B829B4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6" w:name="B15"/>
      <w:bookmarkEnd w:id="66"/>
      <w:r w:rsidRPr="000B5801">
        <w:rPr>
          <w:rFonts w:ascii="Segoe UI" w:eastAsiaTheme="minorHAnsi" w:hAnsi="Segoe UI" w:cstheme="minorBidi"/>
          <w:sz w:val="22"/>
          <w:szCs w:val="22"/>
          <w:lang w:val="x-none" w:eastAsia="x-none"/>
        </w:rPr>
        <w:t xml:space="preserve">Lancaster, K. J. (1966). A new approach to consumer theory. Journal of Political Economy, 74(2): 132-157. (Disponible </w:t>
      </w:r>
      <w:proofErr w:type="spellStart"/>
      <w:r w:rsidRPr="000B5801">
        <w:rPr>
          <w:rFonts w:ascii="Segoe UI" w:eastAsiaTheme="minorHAnsi" w:hAnsi="Segoe UI" w:cstheme="minorBidi"/>
          <w:sz w:val="22"/>
          <w:szCs w:val="22"/>
          <w:lang w:val="x-none" w:eastAsia="x-none"/>
        </w:rPr>
        <w:t>en</w:t>
      </w:r>
      <w:proofErr w:type="spellEnd"/>
      <w:r w:rsidRPr="000B5801">
        <w:rPr>
          <w:rFonts w:ascii="Segoe UI" w:eastAsiaTheme="minorHAnsi" w:hAnsi="Segoe UI" w:cstheme="minorBidi"/>
          <w:sz w:val="22"/>
          <w:szCs w:val="22"/>
          <w:lang w:val="x-none" w:eastAsia="x-none"/>
        </w:rPr>
        <w:t> </w:t>
      </w:r>
      <w:hyperlink r:id="rId56" w:tgtFrame="_blank" w:history="1">
        <w:r w:rsidRPr="000B5801">
          <w:rPr>
            <w:rFonts w:ascii="Segoe UI" w:eastAsiaTheme="minorHAnsi" w:hAnsi="Segoe UI" w:cstheme="minorBidi"/>
            <w:sz w:val="22"/>
            <w:szCs w:val="22"/>
            <w:lang w:val="x-none" w:eastAsia="x-none"/>
          </w:rPr>
          <w:t>http://www.jstor.org/stable/1828835</w:t>
        </w:r>
      </w:hyperlink>
      <w:r w:rsidRPr="000B5801">
        <w:rPr>
          <w:rFonts w:ascii="Segoe UI" w:eastAsiaTheme="minorHAnsi" w:hAnsi="Segoe UI" w:cstheme="minorBidi"/>
          <w:sz w:val="22"/>
          <w:szCs w:val="22"/>
          <w:lang w:val="x-none" w:eastAsia="x-none"/>
        </w:rPr>
        <w:t xml:space="preserve">) </w:t>
      </w:r>
    </w:p>
    <w:p w14:paraId="5F47C84A" w14:textId="05B4DE0F"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7" w:name="B16"/>
      <w:bookmarkEnd w:id="67"/>
      <w:r w:rsidRPr="000B5801">
        <w:rPr>
          <w:rFonts w:ascii="Segoe UI" w:eastAsiaTheme="minorHAnsi" w:hAnsi="Segoe UI" w:cstheme="minorBidi"/>
          <w:sz w:val="22"/>
          <w:szCs w:val="22"/>
          <w:lang w:val="x-none" w:eastAsia="x-none"/>
        </w:rPr>
        <w:t xml:space="preserve">Li, H., Wei, Y. D., </w:t>
      </w:r>
      <w:proofErr w:type="spellStart"/>
      <w:r w:rsidRPr="000B5801">
        <w:rPr>
          <w:rFonts w:ascii="Segoe UI" w:eastAsiaTheme="minorHAnsi" w:hAnsi="Segoe UI" w:cstheme="minorBidi"/>
          <w:sz w:val="22"/>
          <w:szCs w:val="22"/>
          <w:lang w:val="x-none" w:eastAsia="x-none"/>
        </w:rPr>
        <w:t>Yu</w:t>
      </w:r>
      <w:proofErr w:type="spellEnd"/>
      <w:r w:rsidRPr="000B5801">
        <w:rPr>
          <w:rFonts w:ascii="Segoe UI" w:eastAsiaTheme="minorHAnsi" w:hAnsi="Segoe UI" w:cstheme="minorBidi"/>
          <w:sz w:val="22"/>
          <w:szCs w:val="22"/>
          <w:lang w:val="x-none" w:eastAsia="x-none"/>
        </w:rPr>
        <w:t xml:space="preserve">, Z., y </w:t>
      </w:r>
      <w:proofErr w:type="spellStart"/>
      <w:r w:rsidRPr="000B5801">
        <w:rPr>
          <w:rFonts w:ascii="Segoe UI" w:eastAsiaTheme="minorHAnsi" w:hAnsi="Segoe UI" w:cstheme="minorBidi"/>
          <w:sz w:val="22"/>
          <w:szCs w:val="22"/>
          <w:lang w:val="x-none" w:eastAsia="x-none"/>
        </w:rPr>
        <w:t>Tian</w:t>
      </w:r>
      <w:proofErr w:type="spellEnd"/>
      <w:r w:rsidRPr="000B5801">
        <w:rPr>
          <w:rFonts w:ascii="Segoe UI" w:eastAsiaTheme="minorHAnsi" w:hAnsi="Segoe UI" w:cstheme="minorBidi"/>
          <w:sz w:val="22"/>
          <w:szCs w:val="22"/>
          <w:lang w:val="x-none" w:eastAsia="x-none"/>
        </w:rPr>
        <w:t xml:space="preserve">, G. (2016). Amenity, accessibility and housing values in metropolitan USA: A study of Salt Lake County, Utah. Cities, 59, 113-125. </w:t>
      </w:r>
    </w:p>
    <w:p w14:paraId="5FDB9C04" w14:textId="77777777"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8" w:name="B17"/>
      <w:bookmarkEnd w:id="68"/>
      <w:r w:rsidRPr="000B5801">
        <w:rPr>
          <w:rFonts w:ascii="Segoe UI" w:eastAsiaTheme="minorHAnsi" w:hAnsi="Segoe UI" w:cstheme="minorBidi"/>
          <w:sz w:val="22"/>
          <w:szCs w:val="22"/>
          <w:lang w:val="x-none" w:eastAsia="x-none"/>
        </w:rPr>
        <w:lastRenderedPageBreak/>
        <w:t>Li, W., Joh, K., Lee, C., Kim, J.-H., Park, H. y Woo, A. (2015). Assessing benefits of neighborhood walkability to single-family property values a spatial hedonic study in Austin, Texas. Journal of Planning Education and Research, v. 35, n. 4, p. 471-488, 2015. doi:10.1177/0265813516663932 [ </w:t>
      </w:r>
      <w:hyperlink r:id="rId57" w:history="1">
        <w:r w:rsidRPr="000B5801">
          <w:rPr>
            <w:rFonts w:ascii="Segoe UI" w:eastAsiaTheme="minorHAnsi" w:hAnsi="Segoe UI" w:cstheme="minorBidi"/>
            <w:sz w:val="22"/>
            <w:szCs w:val="22"/>
            <w:lang w:val="x-none" w:eastAsia="x-none"/>
          </w:rPr>
          <w:t>Links</w:t>
        </w:r>
      </w:hyperlink>
      <w:r w:rsidRPr="000B5801">
        <w:rPr>
          <w:rFonts w:ascii="Segoe UI" w:eastAsiaTheme="minorHAnsi" w:hAnsi="Segoe UI" w:cstheme="minorBidi"/>
          <w:sz w:val="22"/>
          <w:szCs w:val="22"/>
          <w:lang w:val="x-none" w:eastAsia="x-none"/>
        </w:rPr>
        <w:t> ]</w:t>
      </w:r>
    </w:p>
    <w:p w14:paraId="06FD3D31" w14:textId="06B7903D"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9" w:name="B18"/>
      <w:bookmarkEnd w:id="69"/>
      <w:proofErr w:type="spellStart"/>
      <w:r w:rsidRPr="000B5801">
        <w:rPr>
          <w:rFonts w:ascii="Segoe UI" w:eastAsiaTheme="minorHAnsi" w:hAnsi="Segoe UI" w:cstheme="minorBidi"/>
          <w:sz w:val="22"/>
          <w:szCs w:val="22"/>
          <w:lang w:val="x-none" w:eastAsia="x-none"/>
        </w:rPr>
        <w:t>Malpezzi</w:t>
      </w:r>
      <w:proofErr w:type="spellEnd"/>
      <w:r w:rsidRPr="000B5801">
        <w:rPr>
          <w:rFonts w:ascii="Segoe UI" w:eastAsiaTheme="minorHAnsi" w:hAnsi="Segoe UI" w:cstheme="minorBidi"/>
          <w:sz w:val="22"/>
          <w:szCs w:val="22"/>
          <w:lang w:val="x-none" w:eastAsia="x-none"/>
        </w:rPr>
        <w:t>, S. (2002). Hedonic pricing models: A selective and applied review. Madison: The Center for Urban Land Economics Research, University of Wisconsin. (Disponible en </w:t>
      </w:r>
      <w:hyperlink r:id="rId58" w:tgtFrame="_blank" w:history="1">
        <w:r w:rsidRPr="000B5801">
          <w:rPr>
            <w:rFonts w:ascii="Segoe UI" w:eastAsiaTheme="minorHAnsi" w:hAnsi="Segoe UI" w:cstheme="minorBidi"/>
            <w:sz w:val="22"/>
            <w:szCs w:val="22"/>
            <w:lang w:val="x-none" w:eastAsia="x-none"/>
          </w:rPr>
          <w:t>http://down.cenet.org.cn/upfile/49/20072137445140.pdf</w:t>
        </w:r>
      </w:hyperlink>
      <w:r w:rsidRPr="000B5801">
        <w:rPr>
          <w:rFonts w:ascii="Segoe UI" w:eastAsiaTheme="minorHAnsi" w:hAnsi="Segoe UI" w:cstheme="minorBidi"/>
          <w:sz w:val="22"/>
          <w:szCs w:val="22"/>
          <w:lang w:val="x-none" w:eastAsia="x-none"/>
        </w:rPr>
        <w:t xml:space="preserve">) </w:t>
      </w:r>
    </w:p>
    <w:p w14:paraId="3C213E51" w14:textId="4B251CC5"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0" w:name="B19"/>
      <w:bookmarkEnd w:id="70"/>
      <w:r w:rsidRPr="000B5801">
        <w:rPr>
          <w:rFonts w:ascii="Segoe UI" w:eastAsiaTheme="minorHAnsi" w:hAnsi="Segoe UI" w:cstheme="minorBidi"/>
          <w:sz w:val="22"/>
          <w:szCs w:val="22"/>
          <w:lang w:val="x-none" w:eastAsia="x-none"/>
        </w:rPr>
        <w:t xml:space="preserve">Nuñez Cerda, F.; </w:t>
      </w:r>
      <w:proofErr w:type="spellStart"/>
      <w:r w:rsidRPr="000B5801">
        <w:rPr>
          <w:rFonts w:ascii="Segoe UI" w:eastAsiaTheme="minorHAnsi" w:hAnsi="Segoe UI" w:cstheme="minorBidi"/>
          <w:sz w:val="22"/>
          <w:szCs w:val="22"/>
          <w:lang w:val="x-none" w:eastAsia="x-none"/>
        </w:rPr>
        <w:t>Surhoff</w:t>
      </w:r>
      <w:proofErr w:type="spellEnd"/>
      <w:r w:rsidRPr="000B5801">
        <w:rPr>
          <w:rFonts w:ascii="Segoe UI" w:eastAsiaTheme="minorHAnsi" w:hAnsi="Segoe UI" w:cstheme="minorBidi"/>
          <w:sz w:val="22"/>
          <w:szCs w:val="22"/>
          <w:lang w:val="x-none" w:eastAsia="x-none"/>
        </w:rPr>
        <w:t>, R. S. (2002). Estimación de un modelo hedónico para conjuntos de viviendas nuevas. Revista Ingeniería Industrial, 1(1): 15-26. (disponible en </w:t>
      </w:r>
      <w:hyperlink r:id="rId59" w:tgtFrame="_blank" w:history="1">
        <w:r w:rsidRPr="000B5801">
          <w:rPr>
            <w:rFonts w:ascii="Segoe UI" w:eastAsiaTheme="minorHAnsi" w:hAnsi="Segoe UI" w:cstheme="minorBidi"/>
            <w:sz w:val="22"/>
            <w:szCs w:val="22"/>
            <w:lang w:val="x-none" w:eastAsia="x-none"/>
          </w:rPr>
          <w:t>http://revistas.ubiobio.cl/index.php/RI/article/download/160/151</w:t>
        </w:r>
      </w:hyperlink>
      <w:r w:rsidRPr="000B5801">
        <w:rPr>
          <w:rFonts w:ascii="Segoe UI" w:eastAsiaTheme="minorHAnsi" w:hAnsi="Segoe UI" w:cstheme="minorBidi"/>
          <w:sz w:val="22"/>
          <w:szCs w:val="22"/>
          <w:lang w:val="x-none" w:eastAsia="x-none"/>
        </w:rPr>
        <w:t xml:space="preserve">) </w:t>
      </w:r>
    </w:p>
    <w:p w14:paraId="62608822" w14:textId="69CD9CA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1" w:name="B20"/>
      <w:bookmarkEnd w:id="71"/>
      <w:proofErr w:type="spellStart"/>
      <w:r w:rsidRPr="000B5801">
        <w:rPr>
          <w:rFonts w:ascii="Segoe UI" w:eastAsiaTheme="minorHAnsi" w:hAnsi="Segoe UI" w:cstheme="minorBidi"/>
          <w:sz w:val="22"/>
          <w:szCs w:val="22"/>
          <w:lang w:val="x-none" w:eastAsia="x-none"/>
        </w:rPr>
        <w:t>Pagourtzi</w:t>
      </w:r>
      <w:proofErr w:type="spellEnd"/>
      <w:r w:rsidRPr="000B5801">
        <w:rPr>
          <w:rFonts w:ascii="Segoe UI" w:eastAsiaTheme="minorHAnsi" w:hAnsi="Segoe UI" w:cstheme="minorBidi"/>
          <w:sz w:val="22"/>
          <w:szCs w:val="22"/>
          <w:lang w:val="x-none" w:eastAsia="x-none"/>
        </w:rPr>
        <w:t xml:space="preserve">, E., </w:t>
      </w:r>
      <w:proofErr w:type="spellStart"/>
      <w:r w:rsidRPr="000B5801">
        <w:rPr>
          <w:rFonts w:ascii="Segoe UI" w:eastAsiaTheme="minorHAnsi" w:hAnsi="Segoe UI" w:cstheme="minorBidi"/>
          <w:sz w:val="22"/>
          <w:szCs w:val="22"/>
          <w:lang w:val="x-none" w:eastAsia="x-none"/>
        </w:rPr>
        <w:t>Assimakopoulos</w:t>
      </w:r>
      <w:proofErr w:type="spellEnd"/>
      <w:r w:rsidRPr="000B5801">
        <w:rPr>
          <w:rFonts w:ascii="Segoe UI" w:eastAsiaTheme="minorHAnsi" w:hAnsi="Segoe UI" w:cstheme="minorBidi"/>
          <w:sz w:val="22"/>
          <w:szCs w:val="22"/>
          <w:lang w:val="x-none" w:eastAsia="x-none"/>
        </w:rPr>
        <w:t xml:space="preserve">, V., </w:t>
      </w:r>
      <w:proofErr w:type="spellStart"/>
      <w:r w:rsidRPr="000B5801">
        <w:rPr>
          <w:rFonts w:ascii="Segoe UI" w:eastAsiaTheme="minorHAnsi" w:hAnsi="Segoe UI" w:cstheme="minorBidi"/>
          <w:sz w:val="22"/>
          <w:szCs w:val="22"/>
          <w:lang w:val="x-none" w:eastAsia="x-none"/>
        </w:rPr>
        <w:t>Hatzichristos</w:t>
      </w:r>
      <w:proofErr w:type="spellEnd"/>
      <w:r w:rsidRPr="000B5801">
        <w:rPr>
          <w:rFonts w:ascii="Segoe UI" w:eastAsiaTheme="minorHAnsi" w:hAnsi="Segoe UI" w:cstheme="minorBidi"/>
          <w:sz w:val="22"/>
          <w:szCs w:val="22"/>
          <w:lang w:val="x-none" w:eastAsia="x-none"/>
        </w:rPr>
        <w:t>, T., French, N. (2003). Real estate appraisal: A review of valuation methods, Journal of Property Investment and Finance, 21(4): 383-401. </w:t>
      </w:r>
      <w:hyperlink r:id="rId60" w:tgtFrame="_blank" w:history="1">
        <w:r w:rsidRPr="000B5801">
          <w:rPr>
            <w:rFonts w:ascii="Segoe UI" w:eastAsiaTheme="minorHAnsi" w:hAnsi="Segoe UI" w:cstheme="minorBidi"/>
            <w:sz w:val="22"/>
            <w:szCs w:val="22"/>
            <w:lang w:val="x-none" w:eastAsia="x-none"/>
          </w:rPr>
          <w:t>http://dx.doi.org/10.1108/14635780310483656</w:t>
        </w:r>
      </w:hyperlink>
      <w:r w:rsidRPr="000B5801">
        <w:rPr>
          <w:rFonts w:ascii="Segoe UI" w:eastAsiaTheme="minorHAnsi" w:hAnsi="Segoe UI" w:cstheme="minorBidi"/>
          <w:sz w:val="22"/>
          <w:szCs w:val="22"/>
          <w:lang w:val="x-none" w:eastAsia="x-none"/>
        </w:rPr>
        <w:t> </w:t>
      </w:r>
    </w:p>
    <w:p w14:paraId="2C5370F8" w14:textId="0FFF08B6"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2" w:name="B21"/>
      <w:bookmarkEnd w:id="72"/>
      <w:r w:rsidRPr="000B5801">
        <w:rPr>
          <w:rFonts w:ascii="Segoe UI" w:eastAsiaTheme="minorHAnsi" w:hAnsi="Segoe UI" w:cstheme="minorBidi"/>
          <w:sz w:val="22"/>
          <w:szCs w:val="22"/>
          <w:lang w:val="x-none" w:eastAsia="x-none"/>
        </w:rPr>
        <w:t xml:space="preserve">Palagi, S., </w:t>
      </w:r>
      <w:proofErr w:type="spellStart"/>
      <w:r w:rsidRPr="000B5801">
        <w:rPr>
          <w:rFonts w:ascii="Segoe UI" w:eastAsiaTheme="minorHAnsi" w:hAnsi="Segoe UI" w:cstheme="minorBidi"/>
          <w:sz w:val="22"/>
          <w:szCs w:val="22"/>
          <w:lang w:val="x-none" w:eastAsia="x-none"/>
        </w:rPr>
        <w:t>Patzlaff</w:t>
      </w:r>
      <w:proofErr w:type="spellEnd"/>
      <w:r w:rsidRPr="000B5801">
        <w:rPr>
          <w:rFonts w:ascii="Segoe UI" w:eastAsiaTheme="minorHAnsi" w:hAnsi="Segoe UI" w:cstheme="minorBidi"/>
          <w:sz w:val="22"/>
          <w:szCs w:val="22"/>
          <w:lang w:val="x-none" w:eastAsia="x-none"/>
        </w:rPr>
        <w:t>, J., Stumpf, M., Kern, A. (2014). Análisis del impacto de las inundaciones en el valor de las propiedades inmobiliarias en la ciudad de Lajeado, Brasil: Estudio de caso de viviendas unifamiliares. Revista Ingeniería de Construcción, 29(1): 87-97. </w:t>
      </w:r>
      <w:hyperlink r:id="rId61" w:tgtFrame="_blank" w:history="1">
        <w:r w:rsidRPr="000B5801">
          <w:rPr>
            <w:rFonts w:ascii="Segoe UI" w:eastAsiaTheme="minorHAnsi" w:hAnsi="Segoe UI" w:cstheme="minorBidi"/>
            <w:sz w:val="22"/>
            <w:szCs w:val="22"/>
            <w:lang w:val="x-none" w:eastAsia="x-none"/>
          </w:rPr>
          <w:t>http://dx.doi.org/10.4067/S0718-50732014000100006</w:t>
        </w:r>
      </w:hyperlink>
      <w:r w:rsidRPr="000B5801">
        <w:rPr>
          <w:rFonts w:ascii="Segoe UI" w:eastAsiaTheme="minorHAnsi" w:hAnsi="Segoe UI" w:cstheme="minorBidi"/>
          <w:sz w:val="22"/>
          <w:szCs w:val="22"/>
          <w:lang w:val="x-none" w:eastAsia="x-none"/>
        </w:rPr>
        <w:t> </w:t>
      </w:r>
    </w:p>
    <w:p w14:paraId="1821B429" w14:textId="45FDEC6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3" w:name="B22"/>
      <w:bookmarkEnd w:id="73"/>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de Lajeado (2015). </w:t>
      </w:r>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Municipal. </w:t>
      </w:r>
      <w:proofErr w:type="spellStart"/>
      <w:r w:rsidRPr="000B5801">
        <w:rPr>
          <w:rFonts w:ascii="Segoe UI" w:eastAsiaTheme="minorHAnsi" w:hAnsi="Segoe UI" w:cstheme="minorBidi"/>
          <w:sz w:val="22"/>
          <w:szCs w:val="22"/>
          <w:lang w:val="x-none" w:eastAsia="x-none"/>
        </w:rPr>
        <w:t>Demografia</w:t>
      </w:r>
      <w:proofErr w:type="spellEnd"/>
      <w:r w:rsidRPr="000B5801">
        <w:rPr>
          <w:rFonts w:ascii="Segoe UI" w:eastAsiaTheme="minorHAnsi" w:hAnsi="Segoe UI" w:cstheme="minorBidi"/>
          <w:sz w:val="22"/>
          <w:szCs w:val="22"/>
          <w:lang w:val="x-none" w:eastAsia="x-none"/>
        </w:rPr>
        <w:t xml:space="preserve"> e </w:t>
      </w:r>
      <w:proofErr w:type="spellStart"/>
      <w:r w:rsidRPr="000B5801">
        <w:rPr>
          <w:rFonts w:ascii="Segoe UI" w:eastAsiaTheme="minorHAnsi" w:hAnsi="Segoe UI" w:cstheme="minorBidi"/>
          <w:sz w:val="22"/>
          <w:szCs w:val="22"/>
          <w:lang w:val="x-none" w:eastAsia="x-none"/>
        </w:rPr>
        <w:t>Bairros</w:t>
      </w:r>
      <w:proofErr w:type="spellEnd"/>
      <w:r w:rsidRPr="000B5801">
        <w:rPr>
          <w:rFonts w:ascii="Segoe UI" w:eastAsiaTheme="minorHAnsi" w:hAnsi="Segoe UI" w:cstheme="minorBidi"/>
          <w:sz w:val="22"/>
          <w:szCs w:val="22"/>
          <w:lang w:val="x-none" w:eastAsia="x-none"/>
        </w:rPr>
        <w:t>. (Disponible en: </w:t>
      </w:r>
      <w:hyperlink r:id="rId62" w:tgtFrame="_blank" w:history="1">
        <w:r w:rsidRPr="000B5801">
          <w:rPr>
            <w:rFonts w:ascii="Segoe UI" w:eastAsiaTheme="minorHAnsi" w:hAnsi="Segoe UI" w:cstheme="minorBidi"/>
            <w:sz w:val="22"/>
            <w:szCs w:val="22"/>
            <w:lang w:val="x-none" w:eastAsia="x-none"/>
          </w:rPr>
          <w:t xml:space="preserve">http://www.lajeado.rs.gov.br/?titulo=Lajeado&amp;template=conteudo&amp;categoria=931&amp;codigoCategoria=931&amp;idConteudo=2952&amp;tipoConteudo=INCLUDE_MOSTRA_CONTEUDO. </w:t>
        </w:r>
        <w:proofErr w:type="spellStart"/>
        <w:r w:rsidRPr="000B5801">
          <w:rPr>
            <w:rFonts w:ascii="Segoe UI" w:eastAsiaTheme="minorHAnsi" w:hAnsi="Segoe UI" w:cstheme="minorBidi"/>
            <w:sz w:val="22"/>
            <w:szCs w:val="22"/>
            <w:lang w:val="x-none" w:eastAsia="x-none"/>
          </w:rPr>
          <w:t>Acessado</w:t>
        </w:r>
        <w:proofErr w:type="spellEnd"/>
        <w:r w:rsidRPr="000B5801">
          <w:rPr>
            <w:rFonts w:ascii="Segoe UI" w:eastAsiaTheme="minorHAnsi" w:hAnsi="Segoe UI" w:cstheme="minorBidi"/>
            <w:sz w:val="22"/>
            <w:szCs w:val="22"/>
            <w:lang w:val="x-none" w:eastAsia="x-none"/>
          </w:rPr>
          <w:t xml:space="preserve"> em </w:t>
        </w:r>
        <w:proofErr w:type="spellStart"/>
        <w:r w:rsidRPr="000B5801">
          <w:rPr>
            <w:rFonts w:ascii="Segoe UI" w:eastAsiaTheme="minorHAnsi" w:hAnsi="Segoe UI" w:cstheme="minorBidi"/>
            <w:sz w:val="22"/>
            <w:szCs w:val="22"/>
            <w:lang w:val="x-none" w:eastAsia="x-none"/>
          </w:rPr>
          <w:t>dezembro</w:t>
        </w:r>
        <w:proofErr w:type="spellEnd"/>
        <w:r w:rsidRPr="000B5801">
          <w:rPr>
            <w:rFonts w:ascii="Segoe UI" w:eastAsiaTheme="minorHAnsi" w:hAnsi="Segoe UI" w:cstheme="minorBidi"/>
            <w:sz w:val="22"/>
            <w:szCs w:val="22"/>
            <w:lang w:val="x-none" w:eastAsia="x-none"/>
          </w:rPr>
          <w:t xml:space="preserve"> de 2015</w:t>
        </w:r>
      </w:hyperlink>
      <w:r w:rsidRPr="000B5801">
        <w:rPr>
          <w:rFonts w:ascii="Segoe UI" w:eastAsiaTheme="minorHAnsi" w:hAnsi="Segoe UI" w:cstheme="minorBidi"/>
          <w:sz w:val="22"/>
          <w:szCs w:val="22"/>
          <w:lang w:val="x-none" w:eastAsia="x-none"/>
        </w:rPr>
        <w:t xml:space="preserve">.) </w:t>
      </w:r>
    </w:p>
    <w:p w14:paraId="6009491B" w14:textId="09BB757A"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4" w:name="B23"/>
      <w:bookmarkEnd w:id="74"/>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Montenegro (2010). </w:t>
      </w:r>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Municipal. </w:t>
      </w:r>
      <w:proofErr w:type="spellStart"/>
      <w:r w:rsidRPr="000B5801">
        <w:rPr>
          <w:rFonts w:ascii="Segoe UI" w:eastAsiaTheme="minorHAnsi" w:hAnsi="Segoe UI" w:cstheme="minorBidi"/>
          <w:sz w:val="22"/>
          <w:szCs w:val="22"/>
          <w:lang w:val="x-none" w:eastAsia="x-none"/>
        </w:rPr>
        <w:t>Localização</w:t>
      </w:r>
      <w:proofErr w:type="spellEnd"/>
      <w:r w:rsidRPr="000B5801">
        <w:rPr>
          <w:rFonts w:ascii="Segoe UI" w:eastAsiaTheme="minorHAnsi" w:hAnsi="Segoe UI" w:cstheme="minorBidi"/>
          <w:sz w:val="22"/>
          <w:szCs w:val="22"/>
          <w:lang w:val="x-none" w:eastAsia="x-none"/>
        </w:rPr>
        <w:t>. (Disponible en: </w:t>
      </w:r>
      <w:hyperlink r:id="rId63" w:tgtFrame="_blank" w:history="1">
        <w:r w:rsidRPr="000B5801">
          <w:rPr>
            <w:rFonts w:ascii="Segoe UI" w:eastAsiaTheme="minorHAnsi" w:hAnsi="Segoe UI" w:cstheme="minorBidi"/>
            <w:sz w:val="22"/>
            <w:szCs w:val="22"/>
            <w:lang w:val="x-none" w:eastAsia="x-none"/>
          </w:rPr>
          <w:t>http://www.montenegro.rs.gov.br/?titulo=Munic%EDpio&amp;template=conteudo&amp;categoria=503&amp;codigoCategoria=503&amp;idConteudo=1979&amp;tipoConteudo=INCLUDE_MOSTRA_CONTEUDO</w:t>
        </w:r>
      </w:hyperlink>
      <w:r w:rsidRPr="000B5801">
        <w:rPr>
          <w:rFonts w:ascii="Segoe UI" w:eastAsiaTheme="minorHAnsi" w:hAnsi="Segoe UI" w:cstheme="minorBidi"/>
          <w:sz w:val="22"/>
          <w:szCs w:val="22"/>
          <w:lang w:val="x-none" w:eastAsia="x-none"/>
        </w:rPr>
        <w:t>).</w:t>
      </w:r>
    </w:p>
    <w:p w14:paraId="5F468432" w14:textId="779680C4"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5" w:name="B24"/>
      <w:bookmarkEnd w:id="75"/>
      <w:r w:rsidRPr="000B5801">
        <w:rPr>
          <w:rFonts w:ascii="Segoe UI" w:eastAsiaTheme="minorHAnsi" w:hAnsi="Segoe UI" w:cstheme="minorBidi"/>
          <w:sz w:val="22"/>
          <w:szCs w:val="22"/>
          <w:lang w:val="x-none" w:eastAsia="x-none"/>
        </w:rPr>
        <w:t>Ramírez Ospina, D. E. R., Giraldo, L. V. (2013). Valoración hedónica de la vivienda: Una aplicación con variables ambientales. Apuntes del CENES, 32(56): 139-174. (Disponible en </w:t>
      </w:r>
      <w:hyperlink r:id="rId64" w:tgtFrame="_blank" w:history="1">
        <w:r w:rsidRPr="000B5801">
          <w:rPr>
            <w:rFonts w:ascii="Segoe UI" w:eastAsiaTheme="minorHAnsi" w:hAnsi="Segoe UI" w:cstheme="minorBidi"/>
            <w:sz w:val="22"/>
            <w:szCs w:val="22"/>
            <w:lang w:val="x-none" w:eastAsia="x-none"/>
          </w:rPr>
          <w:t>http://dialnet.unirioja.es/descarga/articulo/4737587.pdf</w:t>
        </w:r>
      </w:hyperlink>
      <w:r w:rsidRPr="000B5801">
        <w:rPr>
          <w:rFonts w:ascii="Segoe UI" w:eastAsiaTheme="minorHAnsi" w:hAnsi="Segoe UI" w:cstheme="minorBidi"/>
          <w:sz w:val="22"/>
          <w:szCs w:val="22"/>
          <w:lang w:val="x-none" w:eastAsia="x-none"/>
        </w:rPr>
        <w:t xml:space="preserve">) </w:t>
      </w:r>
    </w:p>
    <w:p w14:paraId="2F4A67E1" w14:textId="63D6C8ED"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6" w:name="B25"/>
      <w:bookmarkEnd w:id="76"/>
      <w:r w:rsidRPr="000B5801">
        <w:rPr>
          <w:rFonts w:ascii="Segoe UI" w:eastAsiaTheme="minorHAnsi" w:hAnsi="Segoe UI" w:cstheme="minorBidi"/>
          <w:sz w:val="22"/>
          <w:szCs w:val="22"/>
          <w:lang w:val="x-none" w:eastAsia="x-none"/>
        </w:rPr>
        <w:t xml:space="preserve">Robinson, R. (1979). Housing economics and public policy. London: </w:t>
      </w:r>
      <w:proofErr w:type="spellStart"/>
      <w:r w:rsidRPr="000B5801">
        <w:rPr>
          <w:rFonts w:ascii="Segoe UI" w:eastAsiaTheme="minorHAnsi" w:hAnsi="Segoe UI" w:cstheme="minorBidi"/>
          <w:sz w:val="22"/>
          <w:szCs w:val="22"/>
          <w:lang w:val="x-none" w:eastAsia="x-none"/>
        </w:rPr>
        <w:t>MacMillan</w:t>
      </w:r>
      <w:proofErr w:type="spellEnd"/>
      <w:r w:rsidRPr="000B5801">
        <w:rPr>
          <w:rFonts w:ascii="Segoe UI" w:eastAsiaTheme="minorHAnsi" w:hAnsi="Segoe UI" w:cstheme="minorBidi"/>
          <w:sz w:val="22"/>
          <w:szCs w:val="22"/>
          <w:lang w:val="x-none" w:eastAsia="x-none"/>
        </w:rPr>
        <w:t xml:space="preserve">. </w:t>
      </w:r>
    </w:p>
    <w:p w14:paraId="547FE3ED" w14:textId="5890863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7" w:name="B26"/>
      <w:bookmarkEnd w:id="77"/>
      <w:r w:rsidRPr="000B5801">
        <w:rPr>
          <w:rFonts w:ascii="Segoe UI" w:eastAsiaTheme="minorHAnsi" w:hAnsi="Segoe UI" w:cstheme="minorBidi"/>
          <w:sz w:val="22"/>
          <w:szCs w:val="22"/>
          <w:lang w:val="x-none" w:eastAsia="x-none"/>
        </w:rPr>
        <w:t>Rosen, S. (1974). Hedonic prices and implicit markets: Product differentiation in pure competition. Journal of Political Economy , 82(1): 34-55. (disponible en </w:t>
      </w:r>
      <w:hyperlink r:id="rId65" w:tgtFrame="_blank" w:history="1">
        <w:r w:rsidRPr="000B5801">
          <w:rPr>
            <w:rFonts w:ascii="Segoe UI" w:eastAsiaTheme="minorHAnsi" w:hAnsi="Segoe UI" w:cstheme="minorBidi"/>
            <w:sz w:val="22"/>
            <w:szCs w:val="22"/>
            <w:lang w:val="x-none" w:eastAsia="x-none"/>
          </w:rPr>
          <w:t>http://www.jstor.org/discover/10.2307/1830899?uid=3737664&amp;uid=2&amp;uid=4&amp;sid=21101085970213</w:t>
        </w:r>
      </w:hyperlink>
      <w:r w:rsidRPr="000B5801">
        <w:rPr>
          <w:rFonts w:ascii="Segoe UI" w:eastAsiaTheme="minorHAnsi" w:hAnsi="Segoe UI" w:cstheme="minorBidi"/>
          <w:sz w:val="22"/>
          <w:szCs w:val="22"/>
          <w:lang w:val="x-none" w:eastAsia="x-none"/>
        </w:rPr>
        <w:t xml:space="preserve">) </w:t>
      </w:r>
    </w:p>
    <w:p w14:paraId="4957D5FC" w14:textId="41E7115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8" w:name="B27"/>
      <w:bookmarkEnd w:id="78"/>
      <w:r w:rsidRPr="000B5801">
        <w:rPr>
          <w:rFonts w:ascii="Segoe UI" w:eastAsiaTheme="minorHAnsi" w:hAnsi="Segoe UI" w:cstheme="minorBidi"/>
          <w:sz w:val="22"/>
          <w:szCs w:val="22"/>
          <w:lang w:val="x-none" w:eastAsia="x-none"/>
        </w:rPr>
        <w:lastRenderedPageBreak/>
        <w:t xml:space="preserve">Sander, H. A., Haight, R. G. (2012). Estimating the economic value of cultural ecosystem services in an urbanizing area using hedonic pricing. Journal of environmental management, 113: 194-205. doi:10.1016/j.jenvman.2012.08.031 </w:t>
      </w:r>
    </w:p>
    <w:p w14:paraId="49B90B0C" w14:textId="3B7945B1"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9" w:name="B28"/>
      <w:bookmarkEnd w:id="79"/>
      <w:proofErr w:type="spellStart"/>
      <w:r w:rsidRPr="000B5801">
        <w:rPr>
          <w:rFonts w:ascii="Segoe UI" w:eastAsiaTheme="minorHAnsi" w:hAnsi="Segoe UI" w:cstheme="minorBidi"/>
          <w:sz w:val="22"/>
          <w:szCs w:val="22"/>
          <w:lang w:val="x-none" w:eastAsia="x-none"/>
        </w:rPr>
        <w:t>Saphores</w:t>
      </w:r>
      <w:proofErr w:type="spellEnd"/>
      <w:r w:rsidRPr="000B5801">
        <w:rPr>
          <w:rFonts w:ascii="Segoe UI" w:eastAsiaTheme="minorHAnsi" w:hAnsi="Segoe UI" w:cstheme="minorBidi"/>
          <w:sz w:val="22"/>
          <w:szCs w:val="22"/>
          <w:lang w:val="x-none" w:eastAsia="x-none"/>
        </w:rPr>
        <w:t xml:space="preserve">, J.-D., Li, W. (2012). Estimating the value of urban green areas: A hedonic pricing analysis of the single family housing market in Los Angeles, CA. Landscape and Urban Planning, 104(3): 373-387. doi:10.1016/j.landurbplan.2011.11.012 </w:t>
      </w:r>
    </w:p>
    <w:p w14:paraId="5AE9B7C7" w14:textId="3673781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0" w:name="B29"/>
      <w:bookmarkEnd w:id="80"/>
      <w:r w:rsidRPr="000B5801">
        <w:rPr>
          <w:rFonts w:ascii="Segoe UI" w:eastAsiaTheme="minorHAnsi" w:hAnsi="Segoe UI" w:cstheme="minorBidi"/>
          <w:sz w:val="22"/>
          <w:szCs w:val="22"/>
          <w:lang w:val="x-none" w:eastAsia="x-none"/>
        </w:rPr>
        <w:t>Sheppard, S. (1999). Hedonic analysis of housing markets, In: Cheshire, P. C. y Mills, E. S. (eds.), Handbook of applied urban economics, v.3, chap.41, 1595-1635. New York: Elsevier. (Disponible en: </w:t>
      </w:r>
      <w:hyperlink r:id="rId66" w:tgtFrame="_blank" w:history="1">
        <w:r w:rsidRPr="000B5801">
          <w:rPr>
            <w:rFonts w:ascii="Segoe UI" w:eastAsiaTheme="minorHAnsi" w:hAnsi="Segoe UI" w:cstheme="minorBidi"/>
            <w:sz w:val="22"/>
            <w:szCs w:val="22"/>
            <w:lang w:val="x-none" w:eastAsia="x-none"/>
          </w:rPr>
          <w:t>http://www.sciencedirect.com/science/article/pii/S1574008099800108</w:t>
        </w:r>
      </w:hyperlink>
      <w:r w:rsidRPr="000B5801">
        <w:rPr>
          <w:rFonts w:ascii="Segoe UI" w:eastAsiaTheme="minorHAnsi" w:hAnsi="Segoe UI" w:cstheme="minorBidi"/>
          <w:sz w:val="22"/>
          <w:szCs w:val="22"/>
          <w:lang w:val="x-none" w:eastAsia="x-none"/>
        </w:rPr>
        <w:t xml:space="preserve">) </w:t>
      </w:r>
    </w:p>
    <w:p w14:paraId="533C4720" w14:textId="06D397BA"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1" w:name="B30"/>
      <w:bookmarkEnd w:id="81"/>
      <w:proofErr w:type="spellStart"/>
      <w:r w:rsidRPr="000B5801">
        <w:rPr>
          <w:rFonts w:ascii="Segoe UI" w:eastAsiaTheme="minorHAnsi" w:hAnsi="Segoe UI" w:cstheme="minorBidi"/>
          <w:sz w:val="22"/>
          <w:szCs w:val="22"/>
          <w:lang w:val="x-none" w:eastAsia="x-none"/>
        </w:rPr>
        <w:t>Sirmans</w:t>
      </w:r>
      <w:proofErr w:type="spellEnd"/>
      <w:r w:rsidRPr="000B5801">
        <w:rPr>
          <w:rFonts w:ascii="Segoe UI" w:eastAsiaTheme="minorHAnsi" w:hAnsi="Segoe UI" w:cstheme="minorBidi"/>
          <w:sz w:val="22"/>
          <w:szCs w:val="22"/>
          <w:lang w:val="x-none" w:eastAsia="x-none"/>
        </w:rPr>
        <w:t xml:space="preserve">, S., Macpherson, D., </w:t>
      </w:r>
      <w:proofErr w:type="spellStart"/>
      <w:r w:rsidRPr="000B5801">
        <w:rPr>
          <w:rFonts w:ascii="Segoe UI" w:eastAsiaTheme="minorHAnsi" w:hAnsi="Segoe UI" w:cstheme="minorBidi"/>
          <w:sz w:val="22"/>
          <w:szCs w:val="22"/>
          <w:lang w:val="x-none" w:eastAsia="x-none"/>
        </w:rPr>
        <w:t>Zietz</w:t>
      </w:r>
      <w:proofErr w:type="spellEnd"/>
      <w:r w:rsidRPr="000B5801">
        <w:rPr>
          <w:rFonts w:ascii="Segoe UI" w:eastAsiaTheme="minorHAnsi" w:hAnsi="Segoe UI" w:cstheme="minorBidi"/>
          <w:sz w:val="22"/>
          <w:szCs w:val="22"/>
          <w:lang w:val="x-none" w:eastAsia="x-none"/>
        </w:rPr>
        <w:t>, E. (2005). The composition of hedonic pricing models. Journal of Real Estate Literature . 13(1): 1-44. </w:t>
      </w:r>
      <w:hyperlink r:id="rId67" w:tgtFrame="_blank" w:history="1">
        <w:r w:rsidRPr="000B5801">
          <w:rPr>
            <w:rFonts w:ascii="Segoe UI" w:eastAsiaTheme="minorHAnsi" w:hAnsi="Segoe UI" w:cstheme="minorBidi"/>
            <w:sz w:val="22"/>
            <w:szCs w:val="22"/>
            <w:lang w:val="x-none" w:eastAsia="x-none"/>
          </w:rPr>
          <w:t>http://aresjournals.org/doi/abs/10.5555/reli.13.1.j03673877172w0w2</w:t>
        </w:r>
      </w:hyperlink>
      <w:r w:rsidRPr="000B5801">
        <w:rPr>
          <w:rFonts w:ascii="Segoe UI" w:eastAsiaTheme="minorHAnsi" w:hAnsi="Segoe UI" w:cstheme="minorBidi"/>
          <w:sz w:val="22"/>
          <w:szCs w:val="22"/>
          <w:lang w:val="x-none" w:eastAsia="x-none"/>
        </w:rPr>
        <w:t> </w:t>
      </w:r>
    </w:p>
    <w:p w14:paraId="4A817DCD" w14:textId="7E706DF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2" w:name="B31"/>
      <w:bookmarkEnd w:id="82"/>
      <w:r w:rsidRPr="000B5801">
        <w:rPr>
          <w:rFonts w:ascii="Segoe UI" w:eastAsiaTheme="minorHAnsi" w:hAnsi="Segoe UI" w:cstheme="minorBidi"/>
          <w:sz w:val="22"/>
          <w:szCs w:val="22"/>
          <w:lang w:val="x-none" w:eastAsia="x-none"/>
        </w:rPr>
        <w:t>Smith, L.B., Rosen, K.T., Fallis, G. (1988). Recent development in economic models of housing markets, Journal of Economic Literature, 26, 29-64. (disponible en </w:t>
      </w:r>
      <w:hyperlink r:id="rId68" w:tgtFrame="_blank" w:history="1">
        <w:r w:rsidRPr="000B5801">
          <w:rPr>
            <w:rFonts w:ascii="Segoe UI" w:eastAsiaTheme="minorHAnsi" w:hAnsi="Segoe UI" w:cstheme="minorBidi"/>
            <w:sz w:val="22"/>
            <w:szCs w:val="22"/>
            <w:lang w:val="x-none" w:eastAsia="x-none"/>
          </w:rPr>
          <w:t>http://www.jstor.org/discover/10.2307/2726608?uid=3737664&amp;uid=2&amp;uid=4&amp;sid=21101085970213</w:t>
        </w:r>
      </w:hyperlink>
      <w:r w:rsidRPr="000B5801">
        <w:rPr>
          <w:rFonts w:ascii="Segoe UI" w:eastAsiaTheme="minorHAnsi" w:hAnsi="Segoe UI" w:cstheme="minorBidi"/>
          <w:sz w:val="22"/>
          <w:szCs w:val="22"/>
          <w:lang w:val="x-none" w:eastAsia="x-none"/>
        </w:rPr>
        <w:t xml:space="preserve">). </w:t>
      </w:r>
    </w:p>
    <w:p w14:paraId="64C3FFE1" w14:textId="3A37B42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3" w:name="B32"/>
      <w:bookmarkEnd w:id="83"/>
      <w:r w:rsidRPr="000B5801">
        <w:rPr>
          <w:rFonts w:ascii="Segoe UI" w:eastAsiaTheme="minorHAnsi" w:hAnsi="Segoe UI" w:cstheme="minorBidi"/>
          <w:sz w:val="22"/>
          <w:szCs w:val="22"/>
          <w:lang w:val="x-none" w:eastAsia="x-none"/>
        </w:rPr>
        <w:t xml:space="preserve">Swoboda, A., </w:t>
      </w:r>
      <w:proofErr w:type="spellStart"/>
      <w:r w:rsidRPr="000B5801">
        <w:rPr>
          <w:rFonts w:ascii="Segoe UI" w:eastAsiaTheme="minorHAnsi" w:hAnsi="Segoe UI" w:cstheme="minorBidi"/>
          <w:sz w:val="22"/>
          <w:szCs w:val="22"/>
          <w:lang w:val="x-none" w:eastAsia="x-none"/>
        </w:rPr>
        <w:t>Nega</w:t>
      </w:r>
      <w:proofErr w:type="spellEnd"/>
      <w:r w:rsidRPr="000B5801">
        <w:rPr>
          <w:rFonts w:ascii="Segoe UI" w:eastAsiaTheme="minorHAnsi" w:hAnsi="Segoe UI" w:cstheme="minorBidi"/>
          <w:sz w:val="22"/>
          <w:szCs w:val="22"/>
          <w:lang w:val="x-none" w:eastAsia="x-none"/>
        </w:rPr>
        <w:t xml:space="preserve">, T., y Timm, M. (2015). Hedonic analysis over time and space: the case of house prices and traffic noise. Journal of Regional Science, 55(4), 644-670. DOI: 10.1111/jors.12187 </w:t>
      </w:r>
    </w:p>
    <w:p w14:paraId="4E3C55D8" w14:textId="0607667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4" w:name="B33"/>
      <w:bookmarkEnd w:id="84"/>
      <w:r w:rsidRPr="000B5801">
        <w:rPr>
          <w:rFonts w:ascii="Segoe UI" w:eastAsiaTheme="minorHAnsi" w:hAnsi="Segoe UI" w:cstheme="minorBidi"/>
          <w:sz w:val="22"/>
          <w:szCs w:val="22"/>
          <w:lang w:val="x-none" w:eastAsia="x-none"/>
        </w:rPr>
        <w:t xml:space="preserve">Welch, T. F., </w:t>
      </w:r>
      <w:proofErr w:type="spellStart"/>
      <w:r w:rsidRPr="000B5801">
        <w:rPr>
          <w:rFonts w:ascii="Segoe UI" w:eastAsiaTheme="minorHAnsi" w:hAnsi="Segoe UI" w:cstheme="minorBidi"/>
          <w:sz w:val="22"/>
          <w:szCs w:val="22"/>
          <w:lang w:val="x-none" w:eastAsia="x-none"/>
        </w:rPr>
        <w:t>Gehrke</w:t>
      </w:r>
      <w:proofErr w:type="spellEnd"/>
      <w:r w:rsidRPr="000B5801">
        <w:rPr>
          <w:rFonts w:ascii="Segoe UI" w:eastAsiaTheme="minorHAnsi" w:hAnsi="Segoe UI" w:cstheme="minorBidi"/>
          <w:sz w:val="22"/>
          <w:szCs w:val="22"/>
          <w:lang w:val="x-none" w:eastAsia="x-none"/>
        </w:rPr>
        <w:t>, S. R., y Wang, F. (2016). Long-term impact of network access to bike facilities and public transit stations on housing sales prices in Portland, Oregon. Journal of Transport Geography,54, 264-272. </w:t>
      </w:r>
      <w:hyperlink r:id="rId69" w:tgtFrame="_blank" w:history="1">
        <w:r w:rsidRPr="000B5801">
          <w:rPr>
            <w:rFonts w:ascii="Segoe UI" w:eastAsiaTheme="minorHAnsi" w:hAnsi="Segoe UI" w:cstheme="minorBidi"/>
            <w:sz w:val="22"/>
            <w:szCs w:val="22"/>
            <w:lang w:val="x-none" w:eastAsia="x-none"/>
          </w:rPr>
          <w:t>http://dx.doi.org/10.1016/j.jtrangeo.2016.06.016</w:t>
        </w:r>
      </w:hyperlink>
      <w:r w:rsidRPr="000B5801">
        <w:rPr>
          <w:rFonts w:ascii="Segoe UI" w:eastAsiaTheme="minorHAnsi" w:hAnsi="Segoe UI" w:cstheme="minorBidi"/>
          <w:sz w:val="22"/>
          <w:szCs w:val="22"/>
          <w:lang w:val="x-none" w:eastAsia="x-none"/>
        </w:rPr>
        <w:t> </w:t>
      </w:r>
    </w:p>
    <w:p w14:paraId="11838F3F" w14:textId="77777777"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p>
    <w:sectPr w:rsidR="000B5801" w:rsidRPr="000B5801" w:rsidSect="003128BC">
      <w:headerReference w:type="default" r:id="rId70"/>
      <w:footerReference w:type="default" r:id="rId7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3BE0A" w14:textId="77777777" w:rsidR="009A1359" w:rsidRDefault="009A1359" w:rsidP="003978E9">
      <w:pPr>
        <w:spacing w:after="0" w:line="240" w:lineRule="auto"/>
      </w:pPr>
      <w:r>
        <w:separator/>
      </w:r>
    </w:p>
  </w:endnote>
  <w:endnote w:type="continuationSeparator" w:id="0">
    <w:p w14:paraId="51D18B82" w14:textId="77777777" w:rsidR="009A1359" w:rsidRDefault="009A1359" w:rsidP="0039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altName w:val="Open Sans SemiBold"/>
    <w:charset w:val="00"/>
    <w:family w:val="swiss"/>
    <w:pitch w:val="variable"/>
    <w:sig w:usb0="E00002EF" w:usb1="4000205B" w:usb2="00000028" w:usb3="00000000" w:csb0="0000019F" w:csb1="00000000"/>
  </w:font>
  <w:font w:name="HelveticaNeue LT 55 Roman">
    <w:altName w:val="Arial"/>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en Sans">
    <w:altName w:val="Tahoma"/>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D98B2" w14:textId="77777777" w:rsidR="00DC659D" w:rsidRDefault="00DC659D" w:rsidP="003978E9">
    <w:pPr>
      <w:jc w:val="right"/>
    </w:pPr>
    <w:r w:rsidRPr="00931F79">
      <w:rPr>
        <w:rFonts w:cs="Segoe UI"/>
        <w:b/>
        <w:color w:val="404040"/>
        <w:sz w:val="16"/>
        <w:szCs w:val="16"/>
      </w:rPr>
      <w:t>DANE,</w:t>
    </w:r>
    <w:r w:rsidRPr="00931F79">
      <w:rPr>
        <w:rFonts w:cs="Segoe UI"/>
        <w:color w:val="404040"/>
        <w:sz w:val="16"/>
        <w:szCs w:val="16"/>
      </w:rPr>
      <w:t xml:space="preserve"> INFORMACIÓN PARA TODOS</w:t>
    </w:r>
    <w:r>
      <w:rPr>
        <w:rFonts w:cs="Open Sans"/>
        <w:color w:val="404040"/>
        <w:sz w:val="16"/>
        <w:szCs w:val="16"/>
      </w:rPr>
      <w:t xml:space="preserve">    </w:t>
    </w:r>
    <w:r w:rsidRPr="000D62B0">
      <w:rPr>
        <w:rFonts w:cs="Open Sans"/>
        <w:b/>
        <w:color w:val="9E003E"/>
        <w:sz w:val="32"/>
        <w:szCs w:val="32"/>
      </w:rPr>
      <w:t>|</w:t>
    </w:r>
    <w:r>
      <w:rPr>
        <w:rFonts w:cs="Open Sans"/>
        <w:color w:val="404040"/>
        <w:sz w:val="16"/>
        <w:szCs w:val="16"/>
      </w:rPr>
      <w:t xml:space="preserve">   </w:t>
    </w:r>
    <w:r w:rsidRPr="00121C98">
      <w:rPr>
        <w:rStyle w:val="Nmerodepgina"/>
        <w:b/>
        <w:color w:val="A11A4F"/>
        <w:sz w:val="20"/>
      </w:rPr>
      <w:fldChar w:fldCharType="begin"/>
    </w:r>
    <w:r w:rsidRPr="00121C98">
      <w:rPr>
        <w:rStyle w:val="Nmerodepgina"/>
        <w:b/>
        <w:color w:val="A11A4F"/>
        <w:sz w:val="20"/>
      </w:rPr>
      <w:instrText xml:space="preserve"> PAGE </w:instrText>
    </w:r>
    <w:r w:rsidRPr="00121C98">
      <w:rPr>
        <w:rStyle w:val="Nmerodepgina"/>
        <w:b/>
        <w:color w:val="A11A4F"/>
        <w:sz w:val="20"/>
      </w:rPr>
      <w:fldChar w:fldCharType="separate"/>
    </w:r>
    <w:r>
      <w:rPr>
        <w:rStyle w:val="Nmerodepgina"/>
        <w:b/>
        <w:color w:val="A11A4F"/>
        <w:sz w:val="20"/>
      </w:rPr>
      <w:t>2</w:t>
    </w:r>
    <w:r w:rsidRPr="00121C98">
      <w:rPr>
        <w:rStyle w:val="Nmerodepgina"/>
        <w:b/>
        <w:color w:val="A11A4F"/>
        <w:sz w:val="20"/>
      </w:rPr>
      <w:fldChar w:fldCharType="end"/>
    </w:r>
    <w:r>
      <w:rPr>
        <w:rFonts w:cs="Open Sans"/>
        <w:color w:val="404040"/>
        <w:sz w:val="16"/>
        <w:szCs w:val="16"/>
      </w:rPr>
      <w:t xml:space="preserve"> </w:t>
    </w:r>
  </w:p>
  <w:p w14:paraId="4F1748B3" w14:textId="77777777" w:rsidR="00DC659D" w:rsidRDefault="00DC65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D350E" w14:textId="77777777" w:rsidR="009A1359" w:rsidRDefault="009A1359" w:rsidP="003978E9">
      <w:pPr>
        <w:spacing w:after="0" w:line="240" w:lineRule="auto"/>
      </w:pPr>
      <w:r>
        <w:separator/>
      </w:r>
    </w:p>
  </w:footnote>
  <w:footnote w:type="continuationSeparator" w:id="0">
    <w:p w14:paraId="305E2BB4" w14:textId="77777777" w:rsidR="009A1359" w:rsidRDefault="009A1359" w:rsidP="00397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0A37" w14:textId="0D7590F5" w:rsidR="00DC659D" w:rsidRDefault="00DC659D" w:rsidP="00CC7C1C">
    <w:pPr>
      <w:pStyle w:val="encabezadonombreinvest"/>
      <w:ind w:firstLine="708"/>
      <w:rPr>
        <w:rFonts w:ascii="Segoe UI" w:hAnsi="Segoe UI" w:cs="Segoe UI"/>
        <w:bCs/>
        <w:lang w:val="es-ES"/>
      </w:rPr>
    </w:pPr>
    <w:r>
      <w:rPr>
        <w:noProof/>
        <w:lang w:val="es-CO" w:eastAsia="es-CO"/>
      </w:rPr>
      <w:drawing>
        <wp:anchor distT="0" distB="0" distL="114300" distR="114300" simplePos="0" relativeHeight="251659264" behindDoc="0" locked="0" layoutInCell="1" allowOverlap="1" wp14:anchorId="3BB1FCE3" wp14:editId="386A19CE">
          <wp:simplePos x="0" y="0"/>
          <wp:positionH relativeFrom="column">
            <wp:posOffset>2581275</wp:posOffset>
          </wp:positionH>
          <wp:positionV relativeFrom="paragraph">
            <wp:posOffset>244475</wp:posOffset>
          </wp:positionV>
          <wp:extent cx="3779520" cy="86995"/>
          <wp:effectExtent l="0" t="0" r="0" b="825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Dispersion.png"/>
                  <pic:cNvPicPr/>
                </pic:nvPicPr>
                <pic:blipFill>
                  <a:blip r:embed="rId1">
                    <a:extLst>
                      <a:ext uri="{28A0092B-C50C-407E-A947-70E740481C1C}">
                        <a14:useLocalDpi xmlns:a14="http://schemas.microsoft.com/office/drawing/2010/main" val="0"/>
                      </a:ext>
                    </a:extLst>
                  </a:blip>
                  <a:stretch>
                    <a:fillRect/>
                  </a:stretch>
                </pic:blipFill>
                <pic:spPr>
                  <a:xfrm>
                    <a:off x="0" y="0"/>
                    <a:ext cx="3779520" cy="86995"/>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rPr>
      <w:t xml:space="preserve">  </w:t>
    </w:r>
    <w:r w:rsidR="00D14489">
      <w:rPr>
        <w:rFonts w:ascii="Segoe UI" w:hAnsi="Segoe UI" w:cs="Segoe UI"/>
      </w:rPr>
      <w:t>Técnicas Valuatorias</w:t>
    </w:r>
  </w:p>
  <w:p w14:paraId="36EDE1B2" w14:textId="77777777" w:rsidR="00DC659D" w:rsidRDefault="00DC659D" w:rsidP="003978E9">
    <w:pPr>
      <w:pStyle w:val="encabezadonombreinvest"/>
      <w:rPr>
        <w:rFonts w:ascii="Segoe UI" w:hAnsi="Segoe UI" w:cs="Segoe UI"/>
        <w:bCs/>
        <w:lang w:val="es-ES"/>
      </w:rPr>
    </w:pPr>
  </w:p>
  <w:p w14:paraId="74C24753" w14:textId="77777777" w:rsidR="00DC659D" w:rsidRPr="003978E9" w:rsidRDefault="00DC659D" w:rsidP="003978E9">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21F"/>
    <w:multiLevelType w:val="hybridMultilevel"/>
    <w:tmpl w:val="C56C5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485298"/>
    <w:multiLevelType w:val="hybridMultilevel"/>
    <w:tmpl w:val="CE38D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EF12F2"/>
    <w:multiLevelType w:val="hybridMultilevel"/>
    <w:tmpl w:val="904EACF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18B2F04"/>
    <w:multiLevelType w:val="hybridMultilevel"/>
    <w:tmpl w:val="DFFC4C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3B047D"/>
    <w:multiLevelType w:val="hybridMultilevel"/>
    <w:tmpl w:val="999EE824"/>
    <w:lvl w:ilvl="0" w:tplc="715432E0">
      <w:numFmt w:val="bullet"/>
      <w:lvlText w:val="•"/>
      <w:lvlJc w:val="left"/>
      <w:pPr>
        <w:ind w:left="720" w:hanging="360"/>
      </w:pPr>
      <w:rPr>
        <w:rFonts w:ascii="Segoe UI" w:eastAsiaTheme="minorHAnsi" w:hAnsi="Segoe UI" w:cs="Segoe U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FB3128C"/>
    <w:multiLevelType w:val="hybridMultilevel"/>
    <w:tmpl w:val="75FA7A22"/>
    <w:lvl w:ilvl="0" w:tplc="240A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071CE0"/>
    <w:multiLevelType w:val="hybridMultilevel"/>
    <w:tmpl w:val="EA0EA5EE"/>
    <w:lvl w:ilvl="0" w:tplc="0409000D">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EFB5C68"/>
    <w:multiLevelType w:val="hybridMultilevel"/>
    <w:tmpl w:val="94C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10F0B0B"/>
    <w:multiLevelType w:val="hybridMultilevel"/>
    <w:tmpl w:val="C3EE12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BF3E6A"/>
    <w:multiLevelType w:val="hybridMultilevel"/>
    <w:tmpl w:val="FCFAB8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43D65DC"/>
    <w:multiLevelType w:val="hybridMultilevel"/>
    <w:tmpl w:val="FA9618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007586"/>
    <w:multiLevelType w:val="hybridMultilevel"/>
    <w:tmpl w:val="CAF25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414C27"/>
    <w:multiLevelType w:val="multilevel"/>
    <w:tmpl w:val="003694F4"/>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lang w:val="es-ES"/>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1A65B1C"/>
    <w:multiLevelType w:val="hybridMultilevel"/>
    <w:tmpl w:val="0DBC67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3225543"/>
    <w:multiLevelType w:val="hybridMultilevel"/>
    <w:tmpl w:val="41F83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A6C04B5"/>
    <w:multiLevelType w:val="hybridMultilevel"/>
    <w:tmpl w:val="C242D8B2"/>
    <w:lvl w:ilvl="0" w:tplc="240A0001">
      <w:start w:val="1"/>
      <w:numFmt w:val="bullet"/>
      <w:lvlText w:val=""/>
      <w:lvlJc w:val="left"/>
      <w:pPr>
        <w:ind w:left="720" w:hanging="360"/>
      </w:pPr>
      <w:rPr>
        <w:rFonts w:ascii="Symbol" w:hAnsi="Symbol" w:hint="default"/>
      </w:rPr>
    </w:lvl>
    <w:lvl w:ilvl="1" w:tplc="36246FFC">
      <w:numFmt w:val="bullet"/>
      <w:lvlText w:val="•"/>
      <w:lvlJc w:val="left"/>
      <w:pPr>
        <w:ind w:left="1440" w:hanging="360"/>
      </w:pPr>
      <w:rPr>
        <w:rFonts w:ascii="Segoe UI" w:eastAsiaTheme="minorHAnsi" w:hAnsi="Segoe UI" w:cs="Segoe UI"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7E70E2"/>
    <w:multiLevelType w:val="hybridMultilevel"/>
    <w:tmpl w:val="9C281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3"/>
  </w:num>
  <w:num w:numId="4">
    <w:abstractNumId w:val="1"/>
  </w:num>
  <w:num w:numId="5">
    <w:abstractNumId w:val="10"/>
  </w:num>
  <w:num w:numId="6">
    <w:abstractNumId w:val="0"/>
  </w:num>
  <w:num w:numId="7">
    <w:abstractNumId w:val="14"/>
  </w:num>
  <w:num w:numId="8">
    <w:abstractNumId w:val="9"/>
  </w:num>
  <w:num w:numId="9">
    <w:abstractNumId w:val="15"/>
  </w:num>
  <w:num w:numId="10">
    <w:abstractNumId w:val="2"/>
  </w:num>
  <w:num w:numId="11">
    <w:abstractNumId w:val="5"/>
  </w:num>
  <w:num w:numId="12">
    <w:abstractNumId w:val="7"/>
  </w:num>
  <w:num w:numId="13">
    <w:abstractNumId w:val="6"/>
  </w:num>
  <w:num w:numId="14">
    <w:abstractNumId w:val="4"/>
  </w:num>
  <w:num w:numId="15">
    <w:abstractNumId w:val="16"/>
  </w:num>
  <w:num w:numId="16">
    <w:abstractNumId w:val="12"/>
  </w:num>
  <w:num w:numId="17">
    <w:abstractNumId w:val="11"/>
  </w:num>
  <w:num w:numId="18">
    <w:abstractNumId w:val="12"/>
  </w:num>
  <w:num w:numId="19">
    <w:abstractNumId w:val="12"/>
  </w:num>
  <w:num w:numId="20">
    <w:abstractNumId w:val="8"/>
  </w:num>
  <w:num w:numId="21">
    <w:abstractNumId w:val="12"/>
  </w:num>
  <w:num w:numId="22">
    <w:abstractNumId w:val="12"/>
  </w:num>
  <w:num w:numId="23">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D8"/>
    <w:rsid w:val="00024D37"/>
    <w:rsid w:val="00040007"/>
    <w:rsid w:val="00056016"/>
    <w:rsid w:val="00084BAA"/>
    <w:rsid w:val="000B5801"/>
    <w:rsid w:val="000B622F"/>
    <w:rsid w:val="000E6121"/>
    <w:rsid w:val="00100C52"/>
    <w:rsid w:val="00102E92"/>
    <w:rsid w:val="0012332F"/>
    <w:rsid w:val="001554F0"/>
    <w:rsid w:val="0019025F"/>
    <w:rsid w:val="001B3CE3"/>
    <w:rsid w:val="001C0AB7"/>
    <w:rsid w:val="001D5523"/>
    <w:rsid w:val="00235F31"/>
    <w:rsid w:val="00243974"/>
    <w:rsid w:val="002753AE"/>
    <w:rsid w:val="003047FD"/>
    <w:rsid w:val="003128BC"/>
    <w:rsid w:val="00312B24"/>
    <w:rsid w:val="003234C3"/>
    <w:rsid w:val="00326341"/>
    <w:rsid w:val="00335FED"/>
    <w:rsid w:val="003408A4"/>
    <w:rsid w:val="00340A4C"/>
    <w:rsid w:val="00365D43"/>
    <w:rsid w:val="0037780A"/>
    <w:rsid w:val="003978E9"/>
    <w:rsid w:val="003E59F0"/>
    <w:rsid w:val="0040612C"/>
    <w:rsid w:val="00412C27"/>
    <w:rsid w:val="00420B37"/>
    <w:rsid w:val="0042536E"/>
    <w:rsid w:val="00435EBE"/>
    <w:rsid w:val="00442DA8"/>
    <w:rsid w:val="004617D7"/>
    <w:rsid w:val="00484B9D"/>
    <w:rsid w:val="00486D6D"/>
    <w:rsid w:val="00495028"/>
    <w:rsid w:val="004962E1"/>
    <w:rsid w:val="004A5306"/>
    <w:rsid w:val="004C6AD3"/>
    <w:rsid w:val="004D0921"/>
    <w:rsid w:val="005057F8"/>
    <w:rsid w:val="00537A4A"/>
    <w:rsid w:val="00545D3F"/>
    <w:rsid w:val="00565E74"/>
    <w:rsid w:val="00582B20"/>
    <w:rsid w:val="005C3829"/>
    <w:rsid w:val="005D3DC2"/>
    <w:rsid w:val="005D4796"/>
    <w:rsid w:val="005E7247"/>
    <w:rsid w:val="005F38C7"/>
    <w:rsid w:val="00601F73"/>
    <w:rsid w:val="006049EE"/>
    <w:rsid w:val="00606FC1"/>
    <w:rsid w:val="006204F3"/>
    <w:rsid w:val="00670F75"/>
    <w:rsid w:val="00671E6F"/>
    <w:rsid w:val="006A11A5"/>
    <w:rsid w:val="006A2F78"/>
    <w:rsid w:val="006C0FC3"/>
    <w:rsid w:val="006D76A7"/>
    <w:rsid w:val="006D77FA"/>
    <w:rsid w:val="006D78CA"/>
    <w:rsid w:val="00704F7F"/>
    <w:rsid w:val="00723FBB"/>
    <w:rsid w:val="00732598"/>
    <w:rsid w:val="00734736"/>
    <w:rsid w:val="00736F17"/>
    <w:rsid w:val="00746F92"/>
    <w:rsid w:val="00777A71"/>
    <w:rsid w:val="007A7895"/>
    <w:rsid w:val="007A78D1"/>
    <w:rsid w:val="007C3D1A"/>
    <w:rsid w:val="007C409F"/>
    <w:rsid w:val="007E60C0"/>
    <w:rsid w:val="008010B7"/>
    <w:rsid w:val="00805FE1"/>
    <w:rsid w:val="008165F7"/>
    <w:rsid w:val="00826887"/>
    <w:rsid w:val="008572B1"/>
    <w:rsid w:val="00860685"/>
    <w:rsid w:val="00867B26"/>
    <w:rsid w:val="0089116C"/>
    <w:rsid w:val="008B086B"/>
    <w:rsid w:val="008B723F"/>
    <w:rsid w:val="008F4E5D"/>
    <w:rsid w:val="008F611C"/>
    <w:rsid w:val="00912275"/>
    <w:rsid w:val="00933063"/>
    <w:rsid w:val="0094119E"/>
    <w:rsid w:val="00985607"/>
    <w:rsid w:val="0098590C"/>
    <w:rsid w:val="009A1359"/>
    <w:rsid w:val="009E2FBA"/>
    <w:rsid w:val="009E37A3"/>
    <w:rsid w:val="009F6E91"/>
    <w:rsid w:val="00A22352"/>
    <w:rsid w:val="00A23FD6"/>
    <w:rsid w:val="00A31146"/>
    <w:rsid w:val="00A51501"/>
    <w:rsid w:val="00A53996"/>
    <w:rsid w:val="00A67EEB"/>
    <w:rsid w:val="00A710E4"/>
    <w:rsid w:val="00A75FF2"/>
    <w:rsid w:val="00AD247A"/>
    <w:rsid w:val="00B015E0"/>
    <w:rsid w:val="00B26E2A"/>
    <w:rsid w:val="00B30B8D"/>
    <w:rsid w:val="00B30E89"/>
    <w:rsid w:val="00B441B2"/>
    <w:rsid w:val="00B64C8A"/>
    <w:rsid w:val="00B806DB"/>
    <w:rsid w:val="00B94DE4"/>
    <w:rsid w:val="00B9750C"/>
    <w:rsid w:val="00BA3A20"/>
    <w:rsid w:val="00BB161E"/>
    <w:rsid w:val="00BD7B92"/>
    <w:rsid w:val="00C0425D"/>
    <w:rsid w:val="00C1493B"/>
    <w:rsid w:val="00C32753"/>
    <w:rsid w:val="00C34867"/>
    <w:rsid w:val="00C34BF7"/>
    <w:rsid w:val="00C35A56"/>
    <w:rsid w:val="00C35B2A"/>
    <w:rsid w:val="00C41930"/>
    <w:rsid w:val="00C675EB"/>
    <w:rsid w:val="00C81E3E"/>
    <w:rsid w:val="00C94C5C"/>
    <w:rsid w:val="00CC7C1C"/>
    <w:rsid w:val="00CF1F9F"/>
    <w:rsid w:val="00CF6650"/>
    <w:rsid w:val="00D0509E"/>
    <w:rsid w:val="00D14489"/>
    <w:rsid w:val="00D1581E"/>
    <w:rsid w:val="00D6209D"/>
    <w:rsid w:val="00D92E03"/>
    <w:rsid w:val="00D97384"/>
    <w:rsid w:val="00DA7E46"/>
    <w:rsid w:val="00DC61F9"/>
    <w:rsid w:val="00DC659D"/>
    <w:rsid w:val="00DE040E"/>
    <w:rsid w:val="00DF200D"/>
    <w:rsid w:val="00DF2E0F"/>
    <w:rsid w:val="00DF2F38"/>
    <w:rsid w:val="00E13CDF"/>
    <w:rsid w:val="00E174A3"/>
    <w:rsid w:val="00E81024"/>
    <w:rsid w:val="00EB5F82"/>
    <w:rsid w:val="00EC0985"/>
    <w:rsid w:val="00EC55C8"/>
    <w:rsid w:val="00ED2AAF"/>
    <w:rsid w:val="00F11953"/>
    <w:rsid w:val="00F200D8"/>
    <w:rsid w:val="00F24D1B"/>
    <w:rsid w:val="00F4025B"/>
    <w:rsid w:val="00F45FB4"/>
    <w:rsid w:val="00F54E3E"/>
    <w:rsid w:val="00F611CA"/>
    <w:rsid w:val="00F61EAD"/>
    <w:rsid w:val="00F67ACA"/>
    <w:rsid w:val="00F74219"/>
    <w:rsid w:val="00F80ED1"/>
    <w:rsid w:val="00F81B55"/>
    <w:rsid w:val="00F93AF4"/>
    <w:rsid w:val="00FA2AEF"/>
    <w:rsid w:val="00FC686D"/>
    <w:rsid w:val="00FD6DF6"/>
    <w:rsid w:val="00FF15FD"/>
    <w:rsid w:val="00FF5A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4BF5"/>
  <w15:chartTrackingRefBased/>
  <w15:docId w15:val="{113DA58F-2EF7-47AA-B64D-6178C92B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92"/>
    <w:pPr>
      <w:jc w:val="both"/>
    </w:pPr>
    <w:rPr>
      <w:rFonts w:ascii="Segoe UI" w:hAnsi="Segoe UI"/>
    </w:rPr>
  </w:style>
  <w:style w:type="paragraph" w:styleId="Ttulo1">
    <w:name w:val="heading 1"/>
    <w:basedOn w:val="Normal"/>
    <w:next w:val="Normal"/>
    <w:link w:val="Ttulo1Car"/>
    <w:uiPriority w:val="9"/>
    <w:qFormat/>
    <w:rsid w:val="00312B24"/>
    <w:pPr>
      <w:keepNext/>
      <w:keepLines/>
      <w:numPr>
        <w:numId w:val="1"/>
      </w:numPr>
      <w:spacing w:before="480" w:after="0" w:line="240" w:lineRule="auto"/>
      <w:jc w:val="center"/>
      <w:outlineLvl w:val="0"/>
    </w:pPr>
    <w:rPr>
      <w:rFonts w:eastAsia="Times New Roman" w:cs="Times New Roman"/>
      <w:b/>
      <w:bCs/>
      <w:color w:val="B6004B"/>
      <w:sz w:val="28"/>
      <w:szCs w:val="28"/>
      <w:lang w:val="es-ES" w:eastAsia="x-none"/>
    </w:rPr>
  </w:style>
  <w:style w:type="paragraph" w:styleId="Ttulo2">
    <w:name w:val="heading 2"/>
    <w:basedOn w:val="Normal"/>
    <w:next w:val="Normal"/>
    <w:link w:val="Ttulo2Car"/>
    <w:autoRedefine/>
    <w:uiPriority w:val="9"/>
    <w:unhideWhenUsed/>
    <w:qFormat/>
    <w:rsid w:val="00DE040E"/>
    <w:pPr>
      <w:keepNext/>
      <w:numPr>
        <w:ilvl w:val="1"/>
        <w:numId w:val="1"/>
      </w:numPr>
      <w:tabs>
        <w:tab w:val="left" w:pos="0"/>
      </w:tabs>
      <w:spacing w:before="240" w:after="240" w:line="240" w:lineRule="auto"/>
      <w:outlineLvl w:val="1"/>
    </w:pPr>
    <w:rPr>
      <w:rFonts w:eastAsia="Times New Roman" w:cs="Segoe UI"/>
      <w:b/>
      <w:bCs/>
      <w:color w:val="0D0D0D" w:themeColor="text1" w:themeTint="F2"/>
      <w:sz w:val="24"/>
      <w:szCs w:val="24"/>
      <w:shd w:val="clear" w:color="auto" w:fill="FFFFFF"/>
      <w:lang w:val="x-none" w:eastAsia="x-none"/>
    </w:rPr>
  </w:style>
  <w:style w:type="paragraph" w:styleId="Ttulo3">
    <w:name w:val="heading 3"/>
    <w:basedOn w:val="Normal"/>
    <w:next w:val="Normal"/>
    <w:link w:val="Ttulo3Car"/>
    <w:uiPriority w:val="9"/>
    <w:unhideWhenUsed/>
    <w:qFormat/>
    <w:rsid w:val="00DE04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E04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200D8"/>
    <w:rPr>
      <w:color w:val="0000FF"/>
      <w:u w:val="single"/>
    </w:rPr>
  </w:style>
  <w:style w:type="character" w:styleId="Mencinsinresolver">
    <w:name w:val="Unresolved Mention"/>
    <w:basedOn w:val="Fuentedeprrafopredeter"/>
    <w:uiPriority w:val="99"/>
    <w:semiHidden/>
    <w:unhideWhenUsed/>
    <w:rsid w:val="00F200D8"/>
    <w:rPr>
      <w:color w:val="605E5C"/>
      <w:shd w:val="clear" w:color="auto" w:fill="E1DFDD"/>
    </w:rPr>
  </w:style>
  <w:style w:type="paragraph" w:styleId="Prrafodelista">
    <w:name w:val="List Paragraph"/>
    <w:basedOn w:val="Normal"/>
    <w:link w:val="PrrafodelistaCar"/>
    <w:uiPriority w:val="34"/>
    <w:qFormat/>
    <w:rsid w:val="006049EE"/>
    <w:pPr>
      <w:ind w:left="720"/>
      <w:contextualSpacing/>
    </w:pPr>
  </w:style>
  <w:style w:type="character" w:customStyle="1" w:styleId="Ttulo1Car">
    <w:name w:val="Título 1 Car"/>
    <w:basedOn w:val="Fuentedeprrafopredeter"/>
    <w:link w:val="Ttulo1"/>
    <w:uiPriority w:val="9"/>
    <w:rsid w:val="00312B24"/>
    <w:rPr>
      <w:rFonts w:ascii="Segoe UI" w:eastAsia="Times New Roman" w:hAnsi="Segoe UI" w:cs="Times New Roman"/>
      <w:b/>
      <w:bCs/>
      <w:color w:val="B6004B"/>
      <w:sz w:val="28"/>
      <w:szCs w:val="28"/>
      <w:lang w:val="es-ES" w:eastAsia="x-none"/>
    </w:rPr>
  </w:style>
  <w:style w:type="character" w:customStyle="1" w:styleId="Ttulo2Car">
    <w:name w:val="Título 2 Car"/>
    <w:basedOn w:val="Fuentedeprrafopredeter"/>
    <w:link w:val="Ttulo2"/>
    <w:uiPriority w:val="9"/>
    <w:rsid w:val="00DE040E"/>
    <w:rPr>
      <w:rFonts w:ascii="Segoe UI" w:eastAsia="Times New Roman" w:hAnsi="Segoe UI" w:cs="Segoe UI"/>
      <w:b/>
      <w:bCs/>
      <w:color w:val="0D0D0D" w:themeColor="text1" w:themeTint="F2"/>
      <w:sz w:val="24"/>
      <w:szCs w:val="24"/>
      <w:lang w:val="x-none" w:eastAsia="x-none"/>
    </w:rPr>
  </w:style>
  <w:style w:type="paragraph" w:styleId="TDC1">
    <w:name w:val="toc 1"/>
    <w:basedOn w:val="Normal"/>
    <w:next w:val="Normal"/>
    <w:link w:val="TDC1Car"/>
    <w:autoRedefine/>
    <w:uiPriority w:val="39"/>
    <w:unhideWhenUsed/>
    <w:qFormat/>
    <w:rsid w:val="00312B24"/>
    <w:pPr>
      <w:spacing w:before="120" w:after="120" w:line="276" w:lineRule="auto"/>
      <w:ind w:left="426" w:hanging="426"/>
    </w:pPr>
    <w:rPr>
      <w:rFonts w:ascii="Arial" w:eastAsia="Times New Roman" w:hAnsi="Arial" w:cstheme="minorHAnsi"/>
      <w:b/>
      <w:bCs/>
      <w:noProof/>
      <w:color w:val="0D0D0D" w:themeColor="text1" w:themeTint="F2"/>
      <w:sz w:val="24"/>
      <w:szCs w:val="24"/>
      <w:lang w:val="en-US" w:eastAsia="es-ES"/>
    </w:rPr>
  </w:style>
  <w:style w:type="paragraph" w:styleId="TtuloTDC">
    <w:name w:val="TOC Heading"/>
    <w:basedOn w:val="Ttulo1"/>
    <w:next w:val="Normal"/>
    <w:uiPriority w:val="39"/>
    <w:unhideWhenUsed/>
    <w:qFormat/>
    <w:rsid w:val="003978E9"/>
    <w:pPr>
      <w:outlineLvl w:val="9"/>
    </w:pPr>
  </w:style>
  <w:style w:type="paragraph" w:customStyle="1" w:styleId="PortadaTitulo1">
    <w:name w:val="PortadaTitulo 1"/>
    <w:basedOn w:val="Normal"/>
    <w:link w:val="PortadaTitulo1Car"/>
    <w:qFormat/>
    <w:rsid w:val="003978E9"/>
    <w:pPr>
      <w:spacing w:after="0" w:line="240" w:lineRule="auto"/>
      <w:jc w:val="center"/>
    </w:pPr>
    <w:rPr>
      <w:rFonts w:ascii="Arial" w:eastAsia="Times New Roman" w:hAnsi="Arial" w:cs="Times New Roman"/>
      <w:b/>
      <w:bCs/>
      <w:color w:val="808080"/>
      <w:sz w:val="40"/>
      <w:szCs w:val="40"/>
      <w:lang w:val="es-ES" w:eastAsia="x-none"/>
    </w:rPr>
  </w:style>
  <w:style w:type="character" w:customStyle="1" w:styleId="PortadaTitulo1Car">
    <w:name w:val="PortadaTitulo 1 Car"/>
    <w:link w:val="PortadaTitulo1"/>
    <w:rsid w:val="003978E9"/>
    <w:rPr>
      <w:rFonts w:ascii="Arial" w:eastAsia="Times New Roman" w:hAnsi="Arial" w:cs="Times New Roman"/>
      <w:b/>
      <w:bCs/>
      <w:color w:val="808080"/>
      <w:sz w:val="40"/>
      <w:szCs w:val="40"/>
      <w:lang w:val="es-ES" w:eastAsia="x-none"/>
    </w:rPr>
  </w:style>
  <w:style w:type="character" w:customStyle="1" w:styleId="TDC1Car">
    <w:name w:val="TDC 1 Car"/>
    <w:link w:val="TDC1"/>
    <w:uiPriority w:val="39"/>
    <w:rsid w:val="00312B24"/>
    <w:rPr>
      <w:rFonts w:ascii="Arial" w:eastAsia="Times New Roman" w:hAnsi="Arial" w:cstheme="minorHAnsi"/>
      <w:b/>
      <w:bCs/>
      <w:noProof/>
      <w:color w:val="0D0D0D" w:themeColor="text1" w:themeTint="F2"/>
      <w:sz w:val="24"/>
      <w:szCs w:val="24"/>
      <w:lang w:val="en-US" w:eastAsia="es-ES"/>
    </w:rPr>
  </w:style>
  <w:style w:type="paragraph" w:customStyle="1" w:styleId="ATextoNormal">
    <w:name w:val="A. Texto Normal"/>
    <w:basedOn w:val="Normal"/>
    <w:link w:val="ATextoNormalCar"/>
    <w:qFormat/>
    <w:rsid w:val="003978E9"/>
    <w:pPr>
      <w:spacing w:after="0" w:line="240" w:lineRule="auto"/>
    </w:pPr>
    <w:rPr>
      <w:rFonts w:ascii="Arial" w:eastAsia="Times New Roman" w:hAnsi="Arial" w:cs="Times New Roman"/>
      <w:color w:val="0D0D0D" w:themeColor="text1" w:themeTint="F2"/>
      <w:szCs w:val="20"/>
      <w:lang w:val="es-ES" w:eastAsia="x-none"/>
    </w:rPr>
  </w:style>
  <w:style w:type="character" w:customStyle="1" w:styleId="ATextoNormalCar">
    <w:name w:val="A. Texto Normal Car"/>
    <w:link w:val="ATextoNormal"/>
    <w:rsid w:val="003978E9"/>
    <w:rPr>
      <w:rFonts w:ascii="Arial" w:eastAsia="Times New Roman" w:hAnsi="Arial" w:cs="Times New Roman"/>
      <w:color w:val="0D0D0D" w:themeColor="text1" w:themeTint="F2"/>
      <w:szCs w:val="20"/>
      <w:lang w:val="es-ES" w:eastAsia="x-none"/>
    </w:rPr>
  </w:style>
  <w:style w:type="paragraph" w:customStyle="1" w:styleId="PortadaTitulo3">
    <w:name w:val="Portada Titulo3"/>
    <w:basedOn w:val="Normal"/>
    <w:link w:val="PortadaTitulo3Car"/>
    <w:qFormat/>
    <w:rsid w:val="003978E9"/>
    <w:pPr>
      <w:spacing w:after="200" w:line="276" w:lineRule="auto"/>
      <w:jc w:val="center"/>
    </w:pPr>
    <w:rPr>
      <w:rFonts w:ascii="Open Sans SemiBold" w:eastAsia="Times New Roman" w:hAnsi="Open Sans SemiBold" w:cs="Times New Roman"/>
      <w:b/>
      <w:bCs/>
      <w:color w:val="808080"/>
      <w:sz w:val="40"/>
      <w:szCs w:val="40"/>
      <w:lang w:val="es-ES" w:eastAsia="es-ES"/>
    </w:rPr>
  </w:style>
  <w:style w:type="character" w:customStyle="1" w:styleId="PortadaTitulo3Car">
    <w:name w:val="Portada Titulo3 Car"/>
    <w:link w:val="PortadaTitulo3"/>
    <w:rsid w:val="003978E9"/>
    <w:rPr>
      <w:rFonts w:ascii="Open Sans SemiBold" w:eastAsia="Times New Roman" w:hAnsi="Open Sans SemiBold" w:cs="Times New Roman"/>
      <w:b/>
      <w:bCs/>
      <w:color w:val="808080"/>
      <w:sz w:val="40"/>
      <w:szCs w:val="40"/>
      <w:lang w:val="es-ES" w:eastAsia="es-ES"/>
    </w:rPr>
  </w:style>
  <w:style w:type="paragraph" w:styleId="Encabezado">
    <w:name w:val="header"/>
    <w:basedOn w:val="Normal"/>
    <w:link w:val="EncabezadoCar"/>
    <w:uiPriority w:val="99"/>
    <w:unhideWhenUsed/>
    <w:rsid w:val="003978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978E9"/>
  </w:style>
  <w:style w:type="paragraph" w:styleId="Piedepgina">
    <w:name w:val="footer"/>
    <w:basedOn w:val="Normal"/>
    <w:link w:val="PiedepginaCar"/>
    <w:uiPriority w:val="99"/>
    <w:unhideWhenUsed/>
    <w:rsid w:val="003978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978E9"/>
  </w:style>
  <w:style w:type="paragraph" w:customStyle="1" w:styleId="encabezadonombreinvest">
    <w:name w:val="encabezado nombre invest"/>
    <w:basedOn w:val="Normal"/>
    <w:qFormat/>
    <w:rsid w:val="003978E9"/>
    <w:pPr>
      <w:shd w:val="clear" w:color="auto" w:fill="FFFFFF"/>
      <w:spacing w:after="200" w:line="276" w:lineRule="auto"/>
      <w:jc w:val="right"/>
    </w:pPr>
    <w:rPr>
      <w:rFonts w:ascii="Arial" w:eastAsia="Times New Roman" w:hAnsi="Arial" w:cs="Times New Roman"/>
      <w:b/>
      <w:color w:val="B6004B"/>
      <w:sz w:val="18"/>
      <w:szCs w:val="19"/>
      <w:lang w:val="es-MX" w:eastAsia="es-ES"/>
    </w:rPr>
  </w:style>
  <w:style w:type="character" w:styleId="Nmerodepgina">
    <w:name w:val="page number"/>
    <w:uiPriority w:val="99"/>
    <w:rsid w:val="003978E9"/>
    <w:rPr>
      <w:rFonts w:cs="Times New Roman"/>
    </w:rPr>
  </w:style>
  <w:style w:type="table" w:styleId="Tablaconcuadrcula">
    <w:name w:val="Table Grid"/>
    <w:basedOn w:val="Tablanormal"/>
    <w:uiPriority w:val="39"/>
    <w:rsid w:val="005F38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EC0985"/>
    <w:pPr>
      <w:pBdr>
        <w:top w:val="single" w:sz="4" w:space="10" w:color="4472C4" w:themeColor="accent1"/>
        <w:bottom w:val="single" w:sz="4" w:space="10" w:color="4472C4" w:themeColor="accent1"/>
      </w:pBdr>
      <w:spacing w:before="360" w:after="360"/>
      <w:ind w:left="864" w:right="864"/>
      <w:jc w:val="center"/>
    </w:pPr>
    <w:rPr>
      <w:i/>
      <w:iCs/>
      <w:color w:val="4472C4" w:themeColor="accent1"/>
      <w:lang w:val="es-MX"/>
    </w:rPr>
  </w:style>
  <w:style w:type="character" w:customStyle="1" w:styleId="CitadestacadaCar">
    <w:name w:val="Cita destacada Car"/>
    <w:basedOn w:val="Fuentedeprrafopredeter"/>
    <w:link w:val="Citadestacada"/>
    <w:uiPriority w:val="30"/>
    <w:rsid w:val="00EC0985"/>
    <w:rPr>
      <w:i/>
      <w:iCs/>
      <w:color w:val="4472C4" w:themeColor="accent1"/>
      <w:lang w:val="es-MX"/>
    </w:rPr>
  </w:style>
  <w:style w:type="paragraph" w:styleId="Tabladeilustraciones">
    <w:name w:val="table of figures"/>
    <w:basedOn w:val="Normal"/>
    <w:next w:val="Normal"/>
    <w:uiPriority w:val="99"/>
    <w:unhideWhenUsed/>
    <w:rsid w:val="009E2FBA"/>
    <w:pPr>
      <w:spacing w:after="0" w:line="240" w:lineRule="auto"/>
    </w:pPr>
    <w:rPr>
      <w:rFonts w:ascii="Arial" w:eastAsiaTheme="minorEastAsia" w:hAnsi="Arial" w:cs="Times New Roman"/>
      <w:sz w:val="20"/>
      <w:szCs w:val="24"/>
      <w:lang w:eastAsia="zh-CN"/>
    </w:rPr>
  </w:style>
  <w:style w:type="character" w:customStyle="1" w:styleId="PrrafodelistaCar">
    <w:name w:val="Párrafo de lista Car"/>
    <w:link w:val="Prrafodelista"/>
    <w:uiPriority w:val="34"/>
    <w:locked/>
    <w:rsid w:val="009E2FBA"/>
  </w:style>
  <w:style w:type="character" w:styleId="Textoennegrita">
    <w:name w:val="Strong"/>
    <w:basedOn w:val="Fuentedeprrafopredeter"/>
    <w:uiPriority w:val="22"/>
    <w:qFormat/>
    <w:rsid w:val="009E2FBA"/>
    <w:rPr>
      <w:b/>
      <w:bCs/>
    </w:rPr>
  </w:style>
  <w:style w:type="paragraph" w:styleId="TDC2">
    <w:name w:val="toc 2"/>
    <w:basedOn w:val="Normal"/>
    <w:next w:val="Normal"/>
    <w:autoRedefine/>
    <w:uiPriority w:val="39"/>
    <w:unhideWhenUsed/>
    <w:rsid w:val="00A710E4"/>
    <w:pPr>
      <w:spacing w:after="100"/>
      <w:ind w:left="220"/>
    </w:pPr>
  </w:style>
  <w:style w:type="paragraph" w:styleId="TDC3">
    <w:name w:val="toc 3"/>
    <w:basedOn w:val="Normal"/>
    <w:next w:val="Normal"/>
    <w:autoRedefine/>
    <w:uiPriority w:val="39"/>
    <w:unhideWhenUsed/>
    <w:rsid w:val="00A710E4"/>
    <w:pPr>
      <w:spacing w:after="100"/>
      <w:ind w:left="440"/>
    </w:pPr>
    <w:rPr>
      <w:rFonts w:eastAsiaTheme="minorEastAsia" w:cs="Times New Roman"/>
      <w:lang w:eastAsia="es-CO"/>
    </w:rPr>
  </w:style>
  <w:style w:type="paragraph" w:styleId="Textonotapie">
    <w:name w:val="footnote text"/>
    <w:basedOn w:val="Normal"/>
    <w:link w:val="TextonotapieCar"/>
    <w:uiPriority w:val="99"/>
    <w:semiHidden/>
    <w:unhideWhenUsed/>
    <w:rsid w:val="00BA3A2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A3A20"/>
    <w:rPr>
      <w:sz w:val="20"/>
      <w:szCs w:val="20"/>
    </w:rPr>
  </w:style>
  <w:style w:type="character" w:styleId="Refdenotaalpie">
    <w:name w:val="footnote reference"/>
    <w:basedOn w:val="Fuentedeprrafopredeter"/>
    <w:uiPriority w:val="99"/>
    <w:semiHidden/>
    <w:unhideWhenUsed/>
    <w:rsid w:val="00BA3A20"/>
    <w:rPr>
      <w:vertAlign w:val="superscript"/>
    </w:rPr>
  </w:style>
  <w:style w:type="paragraph" w:styleId="Descripcin">
    <w:name w:val="caption"/>
    <w:basedOn w:val="Normal"/>
    <w:next w:val="Normal"/>
    <w:uiPriority w:val="35"/>
    <w:unhideWhenUsed/>
    <w:qFormat/>
    <w:rsid w:val="00746F92"/>
    <w:pPr>
      <w:spacing w:after="200" w:line="240" w:lineRule="auto"/>
      <w:jc w:val="center"/>
    </w:pPr>
    <w:rPr>
      <w:iCs/>
      <w:sz w:val="18"/>
      <w:szCs w:val="18"/>
    </w:rPr>
  </w:style>
  <w:style w:type="paragraph" w:customStyle="1" w:styleId="Default">
    <w:name w:val="Default"/>
    <w:rsid w:val="00420B37"/>
    <w:pPr>
      <w:autoSpaceDE w:val="0"/>
      <w:autoSpaceDN w:val="0"/>
      <w:adjustRightInd w:val="0"/>
      <w:spacing w:after="0" w:line="240" w:lineRule="auto"/>
    </w:pPr>
    <w:rPr>
      <w:rFonts w:ascii="HelveticaNeue LT 55 Roman" w:hAnsi="HelveticaNeue LT 55 Roman" w:cs="HelveticaNeue LT 55 Roman"/>
      <w:color w:val="000000"/>
      <w:sz w:val="24"/>
      <w:szCs w:val="24"/>
    </w:rPr>
  </w:style>
  <w:style w:type="character" w:customStyle="1" w:styleId="Ttulo3Car">
    <w:name w:val="Título 3 Car"/>
    <w:basedOn w:val="Fuentedeprrafopredeter"/>
    <w:link w:val="Ttulo3"/>
    <w:uiPriority w:val="9"/>
    <w:rsid w:val="00DE040E"/>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E040E"/>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54E3E"/>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sec">
    <w:name w:val="sec"/>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sub-subsec">
    <w:name w:val="sub-subsec"/>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formula-labeled">
    <w:name w:val="formula-labeled"/>
    <w:basedOn w:val="Fuentedeprrafopredeter"/>
    <w:rsid w:val="006A11A5"/>
  </w:style>
  <w:style w:type="character" w:customStyle="1" w:styleId="label">
    <w:name w:val="label"/>
    <w:basedOn w:val="Fuentedeprrafopredeter"/>
    <w:rsid w:val="006A11A5"/>
  </w:style>
  <w:style w:type="paragraph" w:customStyle="1" w:styleId="labelcaption">
    <w:name w:val="label_caption"/>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caption">
    <w:name w:val="caption"/>
    <w:basedOn w:val="Fuentedeprrafopredeter"/>
    <w:rsid w:val="006A11A5"/>
  </w:style>
  <w:style w:type="paragraph" w:customStyle="1" w:styleId="title">
    <w:name w:val="title"/>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author">
    <w:name w:val="author"/>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author-name">
    <w:name w:val="author-name"/>
    <w:basedOn w:val="Fuentedeprrafopredeter"/>
    <w:rsid w:val="006A11A5"/>
  </w:style>
  <w:style w:type="paragraph" w:customStyle="1" w:styleId="ref">
    <w:name w:val="ref"/>
    <w:basedOn w:val="Normal"/>
    <w:rsid w:val="000B5801"/>
    <w:pPr>
      <w:spacing w:before="100" w:beforeAutospacing="1" w:after="100" w:afterAutospacing="1" w:line="240" w:lineRule="auto"/>
      <w:jc w:val="left"/>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7785">
      <w:bodyDiv w:val="1"/>
      <w:marLeft w:val="0"/>
      <w:marRight w:val="0"/>
      <w:marTop w:val="0"/>
      <w:marBottom w:val="0"/>
      <w:divBdr>
        <w:top w:val="none" w:sz="0" w:space="0" w:color="auto"/>
        <w:left w:val="none" w:sz="0" w:space="0" w:color="auto"/>
        <w:bottom w:val="none" w:sz="0" w:space="0" w:color="auto"/>
        <w:right w:val="none" w:sz="0" w:space="0" w:color="auto"/>
      </w:divBdr>
      <w:divsChild>
        <w:div w:id="1763185455">
          <w:marLeft w:val="0"/>
          <w:marRight w:val="0"/>
          <w:marTop w:val="0"/>
          <w:marBottom w:val="0"/>
          <w:divBdr>
            <w:top w:val="none" w:sz="0" w:space="0" w:color="auto"/>
            <w:left w:val="none" w:sz="0" w:space="0" w:color="auto"/>
            <w:bottom w:val="none" w:sz="0" w:space="0" w:color="auto"/>
            <w:right w:val="none" w:sz="0" w:space="0" w:color="auto"/>
          </w:divBdr>
          <w:divsChild>
            <w:div w:id="1938636935">
              <w:marLeft w:val="0"/>
              <w:marRight w:val="0"/>
              <w:marTop w:val="0"/>
              <w:marBottom w:val="0"/>
              <w:divBdr>
                <w:top w:val="none" w:sz="0" w:space="0" w:color="auto"/>
                <w:left w:val="none" w:sz="0" w:space="0" w:color="auto"/>
                <w:bottom w:val="none" w:sz="0" w:space="0" w:color="auto"/>
                <w:right w:val="none" w:sz="0" w:space="0" w:color="auto"/>
              </w:divBdr>
            </w:div>
            <w:div w:id="3752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7060">
      <w:bodyDiv w:val="1"/>
      <w:marLeft w:val="0"/>
      <w:marRight w:val="0"/>
      <w:marTop w:val="0"/>
      <w:marBottom w:val="0"/>
      <w:divBdr>
        <w:top w:val="none" w:sz="0" w:space="0" w:color="auto"/>
        <w:left w:val="none" w:sz="0" w:space="0" w:color="auto"/>
        <w:bottom w:val="none" w:sz="0" w:space="0" w:color="auto"/>
        <w:right w:val="none" w:sz="0" w:space="0" w:color="auto"/>
      </w:divBdr>
    </w:div>
    <w:div w:id="219025765">
      <w:bodyDiv w:val="1"/>
      <w:marLeft w:val="0"/>
      <w:marRight w:val="0"/>
      <w:marTop w:val="0"/>
      <w:marBottom w:val="0"/>
      <w:divBdr>
        <w:top w:val="none" w:sz="0" w:space="0" w:color="auto"/>
        <w:left w:val="none" w:sz="0" w:space="0" w:color="auto"/>
        <w:bottom w:val="none" w:sz="0" w:space="0" w:color="auto"/>
        <w:right w:val="none" w:sz="0" w:space="0" w:color="auto"/>
      </w:divBdr>
    </w:div>
    <w:div w:id="266893328">
      <w:bodyDiv w:val="1"/>
      <w:marLeft w:val="0"/>
      <w:marRight w:val="0"/>
      <w:marTop w:val="0"/>
      <w:marBottom w:val="0"/>
      <w:divBdr>
        <w:top w:val="none" w:sz="0" w:space="0" w:color="auto"/>
        <w:left w:val="none" w:sz="0" w:space="0" w:color="auto"/>
        <w:bottom w:val="none" w:sz="0" w:space="0" w:color="auto"/>
        <w:right w:val="none" w:sz="0" w:space="0" w:color="auto"/>
      </w:divBdr>
      <w:divsChild>
        <w:div w:id="1978681309">
          <w:marLeft w:val="0"/>
          <w:marRight w:val="0"/>
          <w:marTop w:val="0"/>
          <w:marBottom w:val="0"/>
          <w:divBdr>
            <w:top w:val="none" w:sz="0" w:space="0" w:color="auto"/>
            <w:left w:val="none" w:sz="0" w:space="0" w:color="auto"/>
            <w:bottom w:val="none" w:sz="0" w:space="0" w:color="auto"/>
            <w:right w:val="none" w:sz="0" w:space="0" w:color="auto"/>
          </w:divBdr>
          <w:divsChild>
            <w:div w:id="1416897189">
              <w:marLeft w:val="0"/>
              <w:marRight w:val="0"/>
              <w:marTop w:val="0"/>
              <w:marBottom w:val="0"/>
              <w:divBdr>
                <w:top w:val="none" w:sz="0" w:space="0" w:color="auto"/>
                <w:left w:val="none" w:sz="0" w:space="0" w:color="auto"/>
                <w:bottom w:val="none" w:sz="0" w:space="0" w:color="auto"/>
                <w:right w:val="none" w:sz="0" w:space="0" w:color="auto"/>
              </w:divBdr>
            </w:div>
            <w:div w:id="518469733">
              <w:marLeft w:val="0"/>
              <w:marRight w:val="0"/>
              <w:marTop w:val="0"/>
              <w:marBottom w:val="0"/>
              <w:divBdr>
                <w:top w:val="none" w:sz="0" w:space="0" w:color="auto"/>
                <w:left w:val="none" w:sz="0" w:space="0" w:color="auto"/>
                <w:bottom w:val="none" w:sz="0" w:space="0" w:color="auto"/>
                <w:right w:val="none" w:sz="0" w:space="0" w:color="auto"/>
              </w:divBdr>
            </w:div>
            <w:div w:id="505445360">
              <w:marLeft w:val="0"/>
              <w:marRight w:val="0"/>
              <w:marTop w:val="0"/>
              <w:marBottom w:val="0"/>
              <w:divBdr>
                <w:top w:val="none" w:sz="0" w:space="0" w:color="auto"/>
                <w:left w:val="none" w:sz="0" w:space="0" w:color="auto"/>
                <w:bottom w:val="none" w:sz="0" w:space="0" w:color="auto"/>
                <w:right w:val="none" w:sz="0" w:space="0" w:color="auto"/>
              </w:divBdr>
            </w:div>
            <w:div w:id="1497066634">
              <w:marLeft w:val="0"/>
              <w:marRight w:val="0"/>
              <w:marTop w:val="0"/>
              <w:marBottom w:val="0"/>
              <w:divBdr>
                <w:top w:val="none" w:sz="0" w:space="0" w:color="auto"/>
                <w:left w:val="none" w:sz="0" w:space="0" w:color="auto"/>
                <w:bottom w:val="none" w:sz="0" w:space="0" w:color="auto"/>
                <w:right w:val="none" w:sz="0" w:space="0" w:color="auto"/>
              </w:divBdr>
            </w:div>
            <w:div w:id="574434543">
              <w:marLeft w:val="0"/>
              <w:marRight w:val="0"/>
              <w:marTop w:val="0"/>
              <w:marBottom w:val="0"/>
              <w:divBdr>
                <w:top w:val="none" w:sz="0" w:space="0" w:color="auto"/>
                <w:left w:val="none" w:sz="0" w:space="0" w:color="auto"/>
                <w:bottom w:val="none" w:sz="0" w:space="0" w:color="auto"/>
                <w:right w:val="none" w:sz="0" w:space="0" w:color="auto"/>
              </w:divBdr>
            </w:div>
            <w:div w:id="1355233992">
              <w:marLeft w:val="0"/>
              <w:marRight w:val="0"/>
              <w:marTop w:val="0"/>
              <w:marBottom w:val="0"/>
              <w:divBdr>
                <w:top w:val="none" w:sz="0" w:space="0" w:color="auto"/>
                <w:left w:val="none" w:sz="0" w:space="0" w:color="auto"/>
                <w:bottom w:val="none" w:sz="0" w:space="0" w:color="auto"/>
                <w:right w:val="none" w:sz="0" w:space="0" w:color="auto"/>
              </w:divBdr>
            </w:div>
            <w:div w:id="493646145">
              <w:marLeft w:val="0"/>
              <w:marRight w:val="0"/>
              <w:marTop w:val="0"/>
              <w:marBottom w:val="0"/>
              <w:divBdr>
                <w:top w:val="none" w:sz="0" w:space="0" w:color="auto"/>
                <w:left w:val="none" w:sz="0" w:space="0" w:color="auto"/>
                <w:bottom w:val="none" w:sz="0" w:space="0" w:color="auto"/>
                <w:right w:val="none" w:sz="0" w:space="0" w:color="auto"/>
              </w:divBdr>
            </w:div>
            <w:div w:id="1689939465">
              <w:marLeft w:val="0"/>
              <w:marRight w:val="0"/>
              <w:marTop w:val="0"/>
              <w:marBottom w:val="0"/>
              <w:divBdr>
                <w:top w:val="none" w:sz="0" w:space="0" w:color="auto"/>
                <w:left w:val="none" w:sz="0" w:space="0" w:color="auto"/>
                <w:bottom w:val="none" w:sz="0" w:space="0" w:color="auto"/>
                <w:right w:val="none" w:sz="0" w:space="0" w:color="auto"/>
              </w:divBdr>
            </w:div>
            <w:div w:id="1824856066">
              <w:marLeft w:val="0"/>
              <w:marRight w:val="0"/>
              <w:marTop w:val="0"/>
              <w:marBottom w:val="0"/>
              <w:divBdr>
                <w:top w:val="none" w:sz="0" w:space="0" w:color="auto"/>
                <w:left w:val="none" w:sz="0" w:space="0" w:color="auto"/>
                <w:bottom w:val="none" w:sz="0" w:space="0" w:color="auto"/>
                <w:right w:val="none" w:sz="0" w:space="0" w:color="auto"/>
              </w:divBdr>
            </w:div>
            <w:div w:id="447745033">
              <w:marLeft w:val="0"/>
              <w:marRight w:val="0"/>
              <w:marTop w:val="0"/>
              <w:marBottom w:val="0"/>
              <w:divBdr>
                <w:top w:val="none" w:sz="0" w:space="0" w:color="auto"/>
                <w:left w:val="none" w:sz="0" w:space="0" w:color="auto"/>
                <w:bottom w:val="none" w:sz="0" w:space="0" w:color="auto"/>
                <w:right w:val="none" w:sz="0" w:space="0" w:color="auto"/>
              </w:divBdr>
            </w:div>
            <w:div w:id="1146703427">
              <w:marLeft w:val="0"/>
              <w:marRight w:val="0"/>
              <w:marTop w:val="0"/>
              <w:marBottom w:val="0"/>
              <w:divBdr>
                <w:top w:val="none" w:sz="0" w:space="0" w:color="auto"/>
                <w:left w:val="none" w:sz="0" w:space="0" w:color="auto"/>
                <w:bottom w:val="none" w:sz="0" w:space="0" w:color="auto"/>
                <w:right w:val="none" w:sz="0" w:space="0" w:color="auto"/>
              </w:divBdr>
            </w:div>
            <w:div w:id="50930291">
              <w:marLeft w:val="0"/>
              <w:marRight w:val="0"/>
              <w:marTop w:val="0"/>
              <w:marBottom w:val="0"/>
              <w:divBdr>
                <w:top w:val="none" w:sz="0" w:space="0" w:color="auto"/>
                <w:left w:val="none" w:sz="0" w:space="0" w:color="auto"/>
                <w:bottom w:val="none" w:sz="0" w:space="0" w:color="auto"/>
                <w:right w:val="none" w:sz="0" w:space="0" w:color="auto"/>
              </w:divBdr>
            </w:div>
            <w:div w:id="690109811">
              <w:marLeft w:val="0"/>
              <w:marRight w:val="0"/>
              <w:marTop w:val="0"/>
              <w:marBottom w:val="0"/>
              <w:divBdr>
                <w:top w:val="none" w:sz="0" w:space="0" w:color="auto"/>
                <w:left w:val="none" w:sz="0" w:space="0" w:color="auto"/>
                <w:bottom w:val="none" w:sz="0" w:space="0" w:color="auto"/>
                <w:right w:val="none" w:sz="0" w:space="0" w:color="auto"/>
              </w:divBdr>
            </w:div>
            <w:div w:id="2142454308">
              <w:marLeft w:val="0"/>
              <w:marRight w:val="0"/>
              <w:marTop w:val="0"/>
              <w:marBottom w:val="0"/>
              <w:divBdr>
                <w:top w:val="none" w:sz="0" w:space="0" w:color="auto"/>
                <w:left w:val="none" w:sz="0" w:space="0" w:color="auto"/>
                <w:bottom w:val="none" w:sz="0" w:space="0" w:color="auto"/>
                <w:right w:val="none" w:sz="0" w:space="0" w:color="auto"/>
              </w:divBdr>
            </w:div>
            <w:div w:id="2041398554">
              <w:marLeft w:val="0"/>
              <w:marRight w:val="0"/>
              <w:marTop w:val="0"/>
              <w:marBottom w:val="0"/>
              <w:divBdr>
                <w:top w:val="none" w:sz="0" w:space="0" w:color="auto"/>
                <w:left w:val="none" w:sz="0" w:space="0" w:color="auto"/>
                <w:bottom w:val="none" w:sz="0" w:space="0" w:color="auto"/>
                <w:right w:val="none" w:sz="0" w:space="0" w:color="auto"/>
              </w:divBdr>
            </w:div>
            <w:div w:id="184056246">
              <w:marLeft w:val="0"/>
              <w:marRight w:val="0"/>
              <w:marTop w:val="0"/>
              <w:marBottom w:val="0"/>
              <w:divBdr>
                <w:top w:val="none" w:sz="0" w:space="0" w:color="auto"/>
                <w:left w:val="none" w:sz="0" w:space="0" w:color="auto"/>
                <w:bottom w:val="none" w:sz="0" w:space="0" w:color="auto"/>
                <w:right w:val="none" w:sz="0" w:space="0" w:color="auto"/>
              </w:divBdr>
            </w:div>
            <w:div w:id="2034912606">
              <w:marLeft w:val="0"/>
              <w:marRight w:val="0"/>
              <w:marTop w:val="0"/>
              <w:marBottom w:val="0"/>
              <w:divBdr>
                <w:top w:val="none" w:sz="0" w:space="0" w:color="auto"/>
                <w:left w:val="none" w:sz="0" w:space="0" w:color="auto"/>
                <w:bottom w:val="none" w:sz="0" w:space="0" w:color="auto"/>
                <w:right w:val="none" w:sz="0" w:space="0" w:color="auto"/>
              </w:divBdr>
            </w:div>
            <w:div w:id="843200928">
              <w:marLeft w:val="0"/>
              <w:marRight w:val="0"/>
              <w:marTop w:val="0"/>
              <w:marBottom w:val="0"/>
              <w:divBdr>
                <w:top w:val="none" w:sz="0" w:space="0" w:color="auto"/>
                <w:left w:val="none" w:sz="0" w:space="0" w:color="auto"/>
                <w:bottom w:val="none" w:sz="0" w:space="0" w:color="auto"/>
                <w:right w:val="none" w:sz="0" w:space="0" w:color="auto"/>
              </w:divBdr>
            </w:div>
            <w:div w:id="1172186998">
              <w:marLeft w:val="0"/>
              <w:marRight w:val="0"/>
              <w:marTop w:val="0"/>
              <w:marBottom w:val="0"/>
              <w:divBdr>
                <w:top w:val="none" w:sz="0" w:space="0" w:color="auto"/>
                <w:left w:val="none" w:sz="0" w:space="0" w:color="auto"/>
                <w:bottom w:val="none" w:sz="0" w:space="0" w:color="auto"/>
                <w:right w:val="none" w:sz="0" w:space="0" w:color="auto"/>
              </w:divBdr>
            </w:div>
            <w:div w:id="1589534901">
              <w:marLeft w:val="0"/>
              <w:marRight w:val="0"/>
              <w:marTop w:val="0"/>
              <w:marBottom w:val="0"/>
              <w:divBdr>
                <w:top w:val="none" w:sz="0" w:space="0" w:color="auto"/>
                <w:left w:val="none" w:sz="0" w:space="0" w:color="auto"/>
                <w:bottom w:val="none" w:sz="0" w:space="0" w:color="auto"/>
                <w:right w:val="none" w:sz="0" w:space="0" w:color="auto"/>
              </w:divBdr>
            </w:div>
            <w:div w:id="835851381">
              <w:marLeft w:val="0"/>
              <w:marRight w:val="0"/>
              <w:marTop w:val="0"/>
              <w:marBottom w:val="0"/>
              <w:divBdr>
                <w:top w:val="none" w:sz="0" w:space="0" w:color="auto"/>
                <w:left w:val="none" w:sz="0" w:space="0" w:color="auto"/>
                <w:bottom w:val="none" w:sz="0" w:space="0" w:color="auto"/>
                <w:right w:val="none" w:sz="0" w:space="0" w:color="auto"/>
              </w:divBdr>
            </w:div>
            <w:div w:id="1546603629">
              <w:marLeft w:val="0"/>
              <w:marRight w:val="0"/>
              <w:marTop w:val="0"/>
              <w:marBottom w:val="0"/>
              <w:divBdr>
                <w:top w:val="none" w:sz="0" w:space="0" w:color="auto"/>
                <w:left w:val="none" w:sz="0" w:space="0" w:color="auto"/>
                <w:bottom w:val="none" w:sz="0" w:space="0" w:color="auto"/>
                <w:right w:val="none" w:sz="0" w:space="0" w:color="auto"/>
              </w:divBdr>
            </w:div>
            <w:div w:id="284428222">
              <w:marLeft w:val="0"/>
              <w:marRight w:val="0"/>
              <w:marTop w:val="0"/>
              <w:marBottom w:val="0"/>
              <w:divBdr>
                <w:top w:val="none" w:sz="0" w:space="0" w:color="auto"/>
                <w:left w:val="none" w:sz="0" w:space="0" w:color="auto"/>
                <w:bottom w:val="none" w:sz="0" w:space="0" w:color="auto"/>
                <w:right w:val="none" w:sz="0" w:space="0" w:color="auto"/>
              </w:divBdr>
            </w:div>
            <w:div w:id="214900069">
              <w:marLeft w:val="0"/>
              <w:marRight w:val="0"/>
              <w:marTop w:val="0"/>
              <w:marBottom w:val="0"/>
              <w:divBdr>
                <w:top w:val="none" w:sz="0" w:space="0" w:color="auto"/>
                <w:left w:val="none" w:sz="0" w:space="0" w:color="auto"/>
                <w:bottom w:val="none" w:sz="0" w:space="0" w:color="auto"/>
                <w:right w:val="none" w:sz="0" w:space="0" w:color="auto"/>
              </w:divBdr>
            </w:div>
            <w:div w:id="1267735660">
              <w:marLeft w:val="0"/>
              <w:marRight w:val="0"/>
              <w:marTop w:val="0"/>
              <w:marBottom w:val="0"/>
              <w:divBdr>
                <w:top w:val="none" w:sz="0" w:space="0" w:color="auto"/>
                <w:left w:val="none" w:sz="0" w:space="0" w:color="auto"/>
                <w:bottom w:val="none" w:sz="0" w:space="0" w:color="auto"/>
                <w:right w:val="none" w:sz="0" w:space="0" w:color="auto"/>
              </w:divBdr>
            </w:div>
            <w:div w:id="1767193262">
              <w:marLeft w:val="0"/>
              <w:marRight w:val="0"/>
              <w:marTop w:val="0"/>
              <w:marBottom w:val="0"/>
              <w:divBdr>
                <w:top w:val="none" w:sz="0" w:space="0" w:color="auto"/>
                <w:left w:val="none" w:sz="0" w:space="0" w:color="auto"/>
                <w:bottom w:val="none" w:sz="0" w:space="0" w:color="auto"/>
                <w:right w:val="none" w:sz="0" w:space="0" w:color="auto"/>
              </w:divBdr>
            </w:div>
            <w:div w:id="1068504768">
              <w:marLeft w:val="0"/>
              <w:marRight w:val="0"/>
              <w:marTop w:val="0"/>
              <w:marBottom w:val="0"/>
              <w:divBdr>
                <w:top w:val="none" w:sz="0" w:space="0" w:color="auto"/>
                <w:left w:val="none" w:sz="0" w:space="0" w:color="auto"/>
                <w:bottom w:val="none" w:sz="0" w:space="0" w:color="auto"/>
                <w:right w:val="none" w:sz="0" w:space="0" w:color="auto"/>
              </w:divBdr>
            </w:div>
            <w:div w:id="1127426908">
              <w:marLeft w:val="0"/>
              <w:marRight w:val="0"/>
              <w:marTop w:val="0"/>
              <w:marBottom w:val="0"/>
              <w:divBdr>
                <w:top w:val="none" w:sz="0" w:space="0" w:color="auto"/>
                <w:left w:val="none" w:sz="0" w:space="0" w:color="auto"/>
                <w:bottom w:val="none" w:sz="0" w:space="0" w:color="auto"/>
                <w:right w:val="none" w:sz="0" w:space="0" w:color="auto"/>
              </w:divBdr>
            </w:div>
            <w:div w:id="2083944691">
              <w:marLeft w:val="0"/>
              <w:marRight w:val="0"/>
              <w:marTop w:val="0"/>
              <w:marBottom w:val="0"/>
              <w:divBdr>
                <w:top w:val="none" w:sz="0" w:space="0" w:color="auto"/>
                <w:left w:val="none" w:sz="0" w:space="0" w:color="auto"/>
                <w:bottom w:val="none" w:sz="0" w:space="0" w:color="auto"/>
                <w:right w:val="none" w:sz="0" w:space="0" w:color="auto"/>
              </w:divBdr>
            </w:div>
            <w:div w:id="888423048">
              <w:marLeft w:val="0"/>
              <w:marRight w:val="0"/>
              <w:marTop w:val="0"/>
              <w:marBottom w:val="0"/>
              <w:divBdr>
                <w:top w:val="none" w:sz="0" w:space="0" w:color="auto"/>
                <w:left w:val="none" w:sz="0" w:space="0" w:color="auto"/>
                <w:bottom w:val="none" w:sz="0" w:space="0" w:color="auto"/>
                <w:right w:val="none" w:sz="0" w:space="0" w:color="auto"/>
              </w:divBdr>
            </w:div>
            <w:div w:id="1991253252">
              <w:marLeft w:val="0"/>
              <w:marRight w:val="0"/>
              <w:marTop w:val="0"/>
              <w:marBottom w:val="0"/>
              <w:divBdr>
                <w:top w:val="none" w:sz="0" w:space="0" w:color="auto"/>
                <w:left w:val="none" w:sz="0" w:space="0" w:color="auto"/>
                <w:bottom w:val="none" w:sz="0" w:space="0" w:color="auto"/>
                <w:right w:val="none" w:sz="0" w:space="0" w:color="auto"/>
              </w:divBdr>
            </w:div>
            <w:div w:id="609430076">
              <w:marLeft w:val="0"/>
              <w:marRight w:val="0"/>
              <w:marTop w:val="0"/>
              <w:marBottom w:val="0"/>
              <w:divBdr>
                <w:top w:val="none" w:sz="0" w:space="0" w:color="auto"/>
                <w:left w:val="none" w:sz="0" w:space="0" w:color="auto"/>
                <w:bottom w:val="none" w:sz="0" w:space="0" w:color="auto"/>
                <w:right w:val="none" w:sz="0" w:space="0" w:color="auto"/>
              </w:divBdr>
            </w:div>
            <w:div w:id="1609311236">
              <w:marLeft w:val="0"/>
              <w:marRight w:val="0"/>
              <w:marTop w:val="0"/>
              <w:marBottom w:val="0"/>
              <w:divBdr>
                <w:top w:val="none" w:sz="0" w:space="0" w:color="auto"/>
                <w:left w:val="none" w:sz="0" w:space="0" w:color="auto"/>
                <w:bottom w:val="none" w:sz="0" w:space="0" w:color="auto"/>
                <w:right w:val="none" w:sz="0" w:space="0" w:color="auto"/>
              </w:divBdr>
            </w:div>
            <w:div w:id="1045831162">
              <w:marLeft w:val="0"/>
              <w:marRight w:val="0"/>
              <w:marTop w:val="0"/>
              <w:marBottom w:val="0"/>
              <w:divBdr>
                <w:top w:val="none" w:sz="0" w:space="0" w:color="auto"/>
                <w:left w:val="none" w:sz="0" w:space="0" w:color="auto"/>
                <w:bottom w:val="none" w:sz="0" w:space="0" w:color="auto"/>
                <w:right w:val="none" w:sz="0" w:space="0" w:color="auto"/>
              </w:divBdr>
            </w:div>
            <w:div w:id="433553343">
              <w:marLeft w:val="0"/>
              <w:marRight w:val="0"/>
              <w:marTop w:val="0"/>
              <w:marBottom w:val="0"/>
              <w:divBdr>
                <w:top w:val="none" w:sz="0" w:space="0" w:color="auto"/>
                <w:left w:val="none" w:sz="0" w:space="0" w:color="auto"/>
                <w:bottom w:val="none" w:sz="0" w:space="0" w:color="auto"/>
                <w:right w:val="none" w:sz="0" w:space="0" w:color="auto"/>
              </w:divBdr>
            </w:div>
            <w:div w:id="2027244854">
              <w:marLeft w:val="0"/>
              <w:marRight w:val="0"/>
              <w:marTop w:val="0"/>
              <w:marBottom w:val="0"/>
              <w:divBdr>
                <w:top w:val="none" w:sz="0" w:space="0" w:color="auto"/>
                <w:left w:val="none" w:sz="0" w:space="0" w:color="auto"/>
                <w:bottom w:val="none" w:sz="0" w:space="0" w:color="auto"/>
                <w:right w:val="none" w:sz="0" w:space="0" w:color="auto"/>
              </w:divBdr>
            </w:div>
            <w:div w:id="959921499">
              <w:marLeft w:val="0"/>
              <w:marRight w:val="0"/>
              <w:marTop w:val="0"/>
              <w:marBottom w:val="0"/>
              <w:divBdr>
                <w:top w:val="none" w:sz="0" w:space="0" w:color="auto"/>
                <w:left w:val="none" w:sz="0" w:space="0" w:color="auto"/>
                <w:bottom w:val="none" w:sz="0" w:space="0" w:color="auto"/>
                <w:right w:val="none" w:sz="0" w:space="0" w:color="auto"/>
              </w:divBdr>
            </w:div>
            <w:div w:id="1718236470">
              <w:marLeft w:val="0"/>
              <w:marRight w:val="0"/>
              <w:marTop w:val="0"/>
              <w:marBottom w:val="0"/>
              <w:divBdr>
                <w:top w:val="none" w:sz="0" w:space="0" w:color="auto"/>
                <w:left w:val="none" w:sz="0" w:space="0" w:color="auto"/>
                <w:bottom w:val="none" w:sz="0" w:space="0" w:color="auto"/>
                <w:right w:val="none" w:sz="0" w:space="0" w:color="auto"/>
              </w:divBdr>
            </w:div>
            <w:div w:id="1918704517">
              <w:marLeft w:val="0"/>
              <w:marRight w:val="0"/>
              <w:marTop w:val="0"/>
              <w:marBottom w:val="0"/>
              <w:divBdr>
                <w:top w:val="none" w:sz="0" w:space="0" w:color="auto"/>
                <w:left w:val="none" w:sz="0" w:space="0" w:color="auto"/>
                <w:bottom w:val="none" w:sz="0" w:space="0" w:color="auto"/>
                <w:right w:val="none" w:sz="0" w:space="0" w:color="auto"/>
              </w:divBdr>
            </w:div>
            <w:div w:id="1549995504">
              <w:marLeft w:val="0"/>
              <w:marRight w:val="0"/>
              <w:marTop w:val="0"/>
              <w:marBottom w:val="0"/>
              <w:divBdr>
                <w:top w:val="none" w:sz="0" w:space="0" w:color="auto"/>
                <w:left w:val="none" w:sz="0" w:space="0" w:color="auto"/>
                <w:bottom w:val="none" w:sz="0" w:space="0" w:color="auto"/>
                <w:right w:val="none" w:sz="0" w:space="0" w:color="auto"/>
              </w:divBdr>
            </w:div>
            <w:div w:id="11739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8809">
      <w:bodyDiv w:val="1"/>
      <w:marLeft w:val="0"/>
      <w:marRight w:val="0"/>
      <w:marTop w:val="0"/>
      <w:marBottom w:val="0"/>
      <w:divBdr>
        <w:top w:val="none" w:sz="0" w:space="0" w:color="auto"/>
        <w:left w:val="none" w:sz="0" w:space="0" w:color="auto"/>
        <w:bottom w:val="none" w:sz="0" w:space="0" w:color="auto"/>
        <w:right w:val="none" w:sz="0" w:space="0" w:color="auto"/>
      </w:divBdr>
    </w:div>
    <w:div w:id="491677190">
      <w:bodyDiv w:val="1"/>
      <w:marLeft w:val="0"/>
      <w:marRight w:val="0"/>
      <w:marTop w:val="0"/>
      <w:marBottom w:val="0"/>
      <w:divBdr>
        <w:top w:val="none" w:sz="0" w:space="0" w:color="auto"/>
        <w:left w:val="none" w:sz="0" w:space="0" w:color="auto"/>
        <w:bottom w:val="none" w:sz="0" w:space="0" w:color="auto"/>
        <w:right w:val="none" w:sz="0" w:space="0" w:color="auto"/>
      </w:divBdr>
    </w:div>
    <w:div w:id="491682717">
      <w:bodyDiv w:val="1"/>
      <w:marLeft w:val="0"/>
      <w:marRight w:val="0"/>
      <w:marTop w:val="0"/>
      <w:marBottom w:val="0"/>
      <w:divBdr>
        <w:top w:val="none" w:sz="0" w:space="0" w:color="auto"/>
        <w:left w:val="none" w:sz="0" w:space="0" w:color="auto"/>
        <w:bottom w:val="none" w:sz="0" w:space="0" w:color="auto"/>
        <w:right w:val="none" w:sz="0" w:space="0" w:color="auto"/>
      </w:divBdr>
      <w:divsChild>
        <w:div w:id="1061438846">
          <w:marLeft w:val="0"/>
          <w:marRight w:val="0"/>
          <w:marTop w:val="0"/>
          <w:marBottom w:val="0"/>
          <w:divBdr>
            <w:top w:val="none" w:sz="0" w:space="0" w:color="auto"/>
            <w:left w:val="none" w:sz="0" w:space="0" w:color="auto"/>
            <w:bottom w:val="none" w:sz="0" w:space="0" w:color="auto"/>
            <w:right w:val="none" w:sz="0" w:space="0" w:color="auto"/>
          </w:divBdr>
          <w:divsChild>
            <w:div w:id="2054646571">
              <w:marLeft w:val="0"/>
              <w:marRight w:val="0"/>
              <w:marTop w:val="0"/>
              <w:marBottom w:val="0"/>
              <w:divBdr>
                <w:top w:val="none" w:sz="0" w:space="0" w:color="auto"/>
                <w:left w:val="none" w:sz="0" w:space="0" w:color="auto"/>
                <w:bottom w:val="none" w:sz="0" w:space="0" w:color="auto"/>
                <w:right w:val="none" w:sz="0" w:space="0" w:color="auto"/>
              </w:divBdr>
            </w:div>
            <w:div w:id="21458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81332">
      <w:bodyDiv w:val="1"/>
      <w:marLeft w:val="0"/>
      <w:marRight w:val="0"/>
      <w:marTop w:val="0"/>
      <w:marBottom w:val="0"/>
      <w:divBdr>
        <w:top w:val="none" w:sz="0" w:space="0" w:color="auto"/>
        <w:left w:val="none" w:sz="0" w:space="0" w:color="auto"/>
        <w:bottom w:val="none" w:sz="0" w:space="0" w:color="auto"/>
        <w:right w:val="none" w:sz="0" w:space="0" w:color="auto"/>
      </w:divBdr>
      <w:divsChild>
        <w:div w:id="1321227163">
          <w:marLeft w:val="0"/>
          <w:marRight w:val="0"/>
          <w:marTop w:val="0"/>
          <w:marBottom w:val="0"/>
          <w:divBdr>
            <w:top w:val="none" w:sz="0" w:space="0" w:color="auto"/>
            <w:left w:val="none" w:sz="0" w:space="0" w:color="auto"/>
            <w:bottom w:val="none" w:sz="0" w:space="0" w:color="auto"/>
            <w:right w:val="none" w:sz="0" w:space="0" w:color="auto"/>
          </w:divBdr>
        </w:div>
        <w:div w:id="239296399">
          <w:marLeft w:val="0"/>
          <w:marRight w:val="0"/>
          <w:marTop w:val="0"/>
          <w:marBottom w:val="375"/>
          <w:divBdr>
            <w:top w:val="none" w:sz="0" w:space="0" w:color="auto"/>
            <w:left w:val="none" w:sz="0" w:space="0" w:color="auto"/>
            <w:bottom w:val="none" w:sz="0" w:space="0" w:color="auto"/>
            <w:right w:val="none" w:sz="0" w:space="0" w:color="auto"/>
          </w:divBdr>
        </w:div>
      </w:divsChild>
    </w:div>
    <w:div w:id="544878310">
      <w:bodyDiv w:val="1"/>
      <w:marLeft w:val="0"/>
      <w:marRight w:val="0"/>
      <w:marTop w:val="0"/>
      <w:marBottom w:val="0"/>
      <w:divBdr>
        <w:top w:val="none" w:sz="0" w:space="0" w:color="auto"/>
        <w:left w:val="none" w:sz="0" w:space="0" w:color="auto"/>
        <w:bottom w:val="none" w:sz="0" w:space="0" w:color="auto"/>
        <w:right w:val="none" w:sz="0" w:space="0" w:color="auto"/>
      </w:divBdr>
    </w:div>
    <w:div w:id="638998165">
      <w:bodyDiv w:val="1"/>
      <w:marLeft w:val="0"/>
      <w:marRight w:val="0"/>
      <w:marTop w:val="0"/>
      <w:marBottom w:val="0"/>
      <w:divBdr>
        <w:top w:val="none" w:sz="0" w:space="0" w:color="auto"/>
        <w:left w:val="none" w:sz="0" w:space="0" w:color="auto"/>
        <w:bottom w:val="none" w:sz="0" w:space="0" w:color="auto"/>
        <w:right w:val="none" w:sz="0" w:space="0" w:color="auto"/>
      </w:divBdr>
    </w:div>
    <w:div w:id="656081568">
      <w:bodyDiv w:val="1"/>
      <w:marLeft w:val="0"/>
      <w:marRight w:val="0"/>
      <w:marTop w:val="0"/>
      <w:marBottom w:val="0"/>
      <w:divBdr>
        <w:top w:val="none" w:sz="0" w:space="0" w:color="auto"/>
        <w:left w:val="none" w:sz="0" w:space="0" w:color="auto"/>
        <w:bottom w:val="none" w:sz="0" w:space="0" w:color="auto"/>
        <w:right w:val="none" w:sz="0" w:space="0" w:color="auto"/>
      </w:divBdr>
      <w:divsChild>
        <w:div w:id="1015183262">
          <w:marLeft w:val="0"/>
          <w:marRight w:val="0"/>
          <w:marTop w:val="0"/>
          <w:marBottom w:val="0"/>
          <w:divBdr>
            <w:top w:val="none" w:sz="0" w:space="0" w:color="auto"/>
            <w:left w:val="none" w:sz="0" w:space="0" w:color="auto"/>
            <w:bottom w:val="none" w:sz="0" w:space="0" w:color="auto"/>
            <w:right w:val="none" w:sz="0" w:space="0" w:color="auto"/>
          </w:divBdr>
          <w:divsChild>
            <w:div w:id="1850555500">
              <w:marLeft w:val="0"/>
              <w:marRight w:val="0"/>
              <w:marTop w:val="0"/>
              <w:marBottom w:val="0"/>
              <w:divBdr>
                <w:top w:val="none" w:sz="0" w:space="0" w:color="auto"/>
                <w:left w:val="none" w:sz="0" w:space="0" w:color="auto"/>
                <w:bottom w:val="none" w:sz="0" w:space="0" w:color="auto"/>
                <w:right w:val="none" w:sz="0" w:space="0" w:color="auto"/>
              </w:divBdr>
            </w:div>
            <w:div w:id="612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8072">
      <w:bodyDiv w:val="1"/>
      <w:marLeft w:val="0"/>
      <w:marRight w:val="0"/>
      <w:marTop w:val="0"/>
      <w:marBottom w:val="0"/>
      <w:divBdr>
        <w:top w:val="none" w:sz="0" w:space="0" w:color="auto"/>
        <w:left w:val="none" w:sz="0" w:space="0" w:color="auto"/>
        <w:bottom w:val="none" w:sz="0" w:space="0" w:color="auto"/>
        <w:right w:val="none" w:sz="0" w:space="0" w:color="auto"/>
      </w:divBdr>
      <w:divsChild>
        <w:div w:id="609244307">
          <w:marLeft w:val="0"/>
          <w:marRight w:val="0"/>
          <w:marTop w:val="0"/>
          <w:marBottom w:val="0"/>
          <w:divBdr>
            <w:top w:val="none" w:sz="0" w:space="0" w:color="auto"/>
            <w:left w:val="none" w:sz="0" w:space="0" w:color="auto"/>
            <w:bottom w:val="none" w:sz="0" w:space="0" w:color="auto"/>
            <w:right w:val="none" w:sz="0" w:space="0" w:color="auto"/>
          </w:divBdr>
          <w:divsChild>
            <w:div w:id="1825702012">
              <w:marLeft w:val="0"/>
              <w:marRight w:val="0"/>
              <w:marTop w:val="0"/>
              <w:marBottom w:val="0"/>
              <w:divBdr>
                <w:top w:val="none" w:sz="0" w:space="0" w:color="auto"/>
                <w:left w:val="none" w:sz="0" w:space="0" w:color="auto"/>
                <w:bottom w:val="none" w:sz="0" w:space="0" w:color="auto"/>
                <w:right w:val="none" w:sz="0" w:space="0" w:color="auto"/>
              </w:divBdr>
            </w:div>
            <w:div w:id="5545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0501">
      <w:bodyDiv w:val="1"/>
      <w:marLeft w:val="0"/>
      <w:marRight w:val="0"/>
      <w:marTop w:val="0"/>
      <w:marBottom w:val="0"/>
      <w:divBdr>
        <w:top w:val="none" w:sz="0" w:space="0" w:color="auto"/>
        <w:left w:val="none" w:sz="0" w:space="0" w:color="auto"/>
        <w:bottom w:val="none" w:sz="0" w:space="0" w:color="auto"/>
        <w:right w:val="none" w:sz="0" w:space="0" w:color="auto"/>
      </w:divBdr>
    </w:div>
    <w:div w:id="818889602">
      <w:bodyDiv w:val="1"/>
      <w:marLeft w:val="0"/>
      <w:marRight w:val="0"/>
      <w:marTop w:val="0"/>
      <w:marBottom w:val="0"/>
      <w:divBdr>
        <w:top w:val="none" w:sz="0" w:space="0" w:color="auto"/>
        <w:left w:val="none" w:sz="0" w:space="0" w:color="auto"/>
        <w:bottom w:val="none" w:sz="0" w:space="0" w:color="auto"/>
        <w:right w:val="none" w:sz="0" w:space="0" w:color="auto"/>
      </w:divBdr>
    </w:div>
    <w:div w:id="861867938">
      <w:bodyDiv w:val="1"/>
      <w:marLeft w:val="0"/>
      <w:marRight w:val="0"/>
      <w:marTop w:val="0"/>
      <w:marBottom w:val="0"/>
      <w:divBdr>
        <w:top w:val="none" w:sz="0" w:space="0" w:color="auto"/>
        <w:left w:val="none" w:sz="0" w:space="0" w:color="auto"/>
        <w:bottom w:val="none" w:sz="0" w:space="0" w:color="auto"/>
        <w:right w:val="none" w:sz="0" w:space="0" w:color="auto"/>
      </w:divBdr>
    </w:div>
    <w:div w:id="946040899">
      <w:bodyDiv w:val="1"/>
      <w:marLeft w:val="0"/>
      <w:marRight w:val="0"/>
      <w:marTop w:val="0"/>
      <w:marBottom w:val="0"/>
      <w:divBdr>
        <w:top w:val="none" w:sz="0" w:space="0" w:color="auto"/>
        <w:left w:val="none" w:sz="0" w:space="0" w:color="auto"/>
        <w:bottom w:val="none" w:sz="0" w:space="0" w:color="auto"/>
        <w:right w:val="none" w:sz="0" w:space="0" w:color="auto"/>
      </w:divBdr>
    </w:div>
    <w:div w:id="1013073152">
      <w:bodyDiv w:val="1"/>
      <w:marLeft w:val="0"/>
      <w:marRight w:val="0"/>
      <w:marTop w:val="0"/>
      <w:marBottom w:val="0"/>
      <w:divBdr>
        <w:top w:val="none" w:sz="0" w:space="0" w:color="auto"/>
        <w:left w:val="none" w:sz="0" w:space="0" w:color="auto"/>
        <w:bottom w:val="none" w:sz="0" w:space="0" w:color="auto"/>
        <w:right w:val="none" w:sz="0" w:space="0" w:color="auto"/>
      </w:divBdr>
      <w:divsChild>
        <w:div w:id="1025591940">
          <w:marLeft w:val="0"/>
          <w:marRight w:val="0"/>
          <w:marTop w:val="0"/>
          <w:marBottom w:val="0"/>
          <w:divBdr>
            <w:top w:val="none" w:sz="0" w:space="0" w:color="auto"/>
            <w:left w:val="none" w:sz="0" w:space="0" w:color="auto"/>
            <w:bottom w:val="none" w:sz="0" w:space="0" w:color="auto"/>
            <w:right w:val="none" w:sz="0" w:space="0" w:color="auto"/>
          </w:divBdr>
          <w:divsChild>
            <w:div w:id="2134784748">
              <w:marLeft w:val="0"/>
              <w:marRight w:val="0"/>
              <w:marTop w:val="0"/>
              <w:marBottom w:val="0"/>
              <w:divBdr>
                <w:top w:val="none" w:sz="0" w:space="0" w:color="auto"/>
                <w:left w:val="none" w:sz="0" w:space="0" w:color="auto"/>
                <w:bottom w:val="none" w:sz="0" w:space="0" w:color="auto"/>
                <w:right w:val="none" w:sz="0" w:space="0" w:color="auto"/>
              </w:divBdr>
            </w:div>
            <w:div w:id="1388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311">
      <w:bodyDiv w:val="1"/>
      <w:marLeft w:val="0"/>
      <w:marRight w:val="0"/>
      <w:marTop w:val="0"/>
      <w:marBottom w:val="0"/>
      <w:divBdr>
        <w:top w:val="none" w:sz="0" w:space="0" w:color="auto"/>
        <w:left w:val="none" w:sz="0" w:space="0" w:color="auto"/>
        <w:bottom w:val="none" w:sz="0" w:space="0" w:color="auto"/>
        <w:right w:val="none" w:sz="0" w:space="0" w:color="auto"/>
      </w:divBdr>
      <w:divsChild>
        <w:div w:id="79527403">
          <w:marLeft w:val="0"/>
          <w:marRight w:val="0"/>
          <w:marTop w:val="0"/>
          <w:marBottom w:val="0"/>
          <w:divBdr>
            <w:top w:val="none" w:sz="0" w:space="0" w:color="auto"/>
            <w:left w:val="none" w:sz="0" w:space="0" w:color="auto"/>
            <w:bottom w:val="none" w:sz="0" w:space="0" w:color="auto"/>
            <w:right w:val="none" w:sz="0" w:space="0" w:color="auto"/>
          </w:divBdr>
          <w:divsChild>
            <w:div w:id="38478707">
              <w:marLeft w:val="0"/>
              <w:marRight w:val="0"/>
              <w:marTop w:val="0"/>
              <w:marBottom w:val="0"/>
              <w:divBdr>
                <w:top w:val="none" w:sz="0" w:space="0" w:color="auto"/>
                <w:left w:val="none" w:sz="0" w:space="0" w:color="auto"/>
                <w:bottom w:val="none" w:sz="0" w:space="0" w:color="auto"/>
                <w:right w:val="none" w:sz="0" w:space="0" w:color="auto"/>
              </w:divBdr>
            </w:div>
            <w:div w:id="1713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0235">
      <w:bodyDiv w:val="1"/>
      <w:marLeft w:val="0"/>
      <w:marRight w:val="0"/>
      <w:marTop w:val="0"/>
      <w:marBottom w:val="0"/>
      <w:divBdr>
        <w:top w:val="none" w:sz="0" w:space="0" w:color="auto"/>
        <w:left w:val="none" w:sz="0" w:space="0" w:color="auto"/>
        <w:bottom w:val="none" w:sz="0" w:space="0" w:color="auto"/>
        <w:right w:val="none" w:sz="0" w:space="0" w:color="auto"/>
      </w:divBdr>
    </w:div>
    <w:div w:id="1260142544">
      <w:bodyDiv w:val="1"/>
      <w:marLeft w:val="0"/>
      <w:marRight w:val="0"/>
      <w:marTop w:val="0"/>
      <w:marBottom w:val="0"/>
      <w:divBdr>
        <w:top w:val="none" w:sz="0" w:space="0" w:color="auto"/>
        <w:left w:val="none" w:sz="0" w:space="0" w:color="auto"/>
        <w:bottom w:val="none" w:sz="0" w:space="0" w:color="auto"/>
        <w:right w:val="none" w:sz="0" w:space="0" w:color="auto"/>
      </w:divBdr>
      <w:divsChild>
        <w:div w:id="1262688313">
          <w:marLeft w:val="0"/>
          <w:marRight w:val="0"/>
          <w:marTop w:val="0"/>
          <w:marBottom w:val="0"/>
          <w:divBdr>
            <w:top w:val="none" w:sz="0" w:space="0" w:color="auto"/>
            <w:left w:val="none" w:sz="0" w:space="0" w:color="auto"/>
            <w:bottom w:val="none" w:sz="0" w:space="0" w:color="auto"/>
            <w:right w:val="none" w:sz="0" w:space="0" w:color="auto"/>
          </w:divBdr>
          <w:divsChild>
            <w:div w:id="832138859">
              <w:marLeft w:val="0"/>
              <w:marRight w:val="0"/>
              <w:marTop w:val="0"/>
              <w:marBottom w:val="0"/>
              <w:divBdr>
                <w:top w:val="none" w:sz="0" w:space="0" w:color="auto"/>
                <w:left w:val="none" w:sz="0" w:space="0" w:color="auto"/>
                <w:bottom w:val="none" w:sz="0" w:space="0" w:color="auto"/>
                <w:right w:val="none" w:sz="0" w:space="0" w:color="auto"/>
              </w:divBdr>
            </w:div>
            <w:div w:id="650672254">
              <w:marLeft w:val="0"/>
              <w:marRight w:val="0"/>
              <w:marTop w:val="0"/>
              <w:marBottom w:val="0"/>
              <w:divBdr>
                <w:top w:val="none" w:sz="0" w:space="0" w:color="auto"/>
                <w:left w:val="none" w:sz="0" w:space="0" w:color="auto"/>
                <w:bottom w:val="none" w:sz="0" w:space="0" w:color="auto"/>
                <w:right w:val="none" w:sz="0" w:space="0" w:color="auto"/>
              </w:divBdr>
            </w:div>
            <w:div w:id="501704530">
              <w:marLeft w:val="0"/>
              <w:marRight w:val="0"/>
              <w:marTop w:val="0"/>
              <w:marBottom w:val="0"/>
              <w:divBdr>
                <w:top w:val="none" w:sz="0" w:space="0" w:color="auto"/>
                <w:left w:val="none" w:sz="0" w:space="0" w:color="auto"/>
                <w:bottom w:val="none" w:sz="0" w:space="0" w:color="auto"/>
                <w:right w:val="none" w:sz="0" w:space="0" w:color="auto"/>
              </w:divBdr>
            </w:div>
            <w:div w:id="1239631758">
              <w:marLeft w:val="0"/>
              <w:marRight w:val="0"/>
              <w:marTop w:val="0"/>
              <w:marBottom w:val="0"/>
              <w:divBdr>
                <w:top w:val="none" w:sz="0" w:space="0" w:color="auto"/>
                <w:left w:val="none" w:sz="0" w:space="0" w:color="auto"/>
                <w:bottom w:val="none" w:sz="0" w:space="0" w:color="auto"/>
                <w:right w:val="none" w:sz="0" w:space="0" w:color="auto"/>
              </w:divBdr>
            </w:div>
            <w:div w:id="815997066">
              <w:marLeft w:val="0"/>
              <w:marRight w:val="0"/>
              <w:marTop w:val="0"/>
              <w:marBottom w:val="0"/>
              <w:divBdr>
                <w:top w:val="none" w:sz="0" w:space="0" w:color="auto"/>
                <w:left w:val="none" w:sz="0" w:space="0" w:color="auto"/>
                <w:bottom w:val="none" w:sz="0" w:space="0" w:color="auto"/>
                <w:right w:val="none" w:sz="0" w:space="0" w:color="auto"/>
              </w:divBdr>
            </w:div>
            <w:div w:id="1514681550">
              <w:marLeft w:val="0"/>
              <w:marRight w:val="0"/>
              <w:marTop w:val="0"/>
              <w:marBottom w:val="0"/>
              <w:divBdr>
                <w:top w:val="none" w:sz="0" w:space="0" w:color="auto"/>
                <w:left w:val="none" w:sz="0" w:space="0" w:color="auto"/>
                <w:bottom w:val="none" w:sz="0" w:space="0" w:color="auto"/>
                <w:right w:val="none" w:sz="0" w:space="0" w:color="auto"/>
              </w:divBdr>
            </w:div>
            <w:div w:id="1625573098">
              <w:marLeft w:val="0"/>
              <w:marRight w:val="0"/>
              <w:marTop w:val="0"/>
              <w:marBottom w:val="0"/>
              <w:divBdr>
                <w:top w:val="none" w:sz="0" w:space="0" w:color="auto"/>
                <w:left w:val="none" w:sz="0" w:space="0" w:color="auto"/>
                <w:bottom w:val="none" w:sz="0" w:space="0" w:color="auto"/>
                <w:right w:val="none" w:sz="0" w:space="0" w:color="auto"/>
              </w:divBdr>
            </w:div>
            <w:div w:id="251354210">
              <w:marLeft w:val="0"/>
              <w:marRight w:val="0"/>
              <w:marTop w:val="0"/>
              <w:marBottom w:val="0"/>
              <w:divBdr>
                <w:top w:val="none" w:sz="0" w:space="0" w:color="auto"/>
                <w:left w:val="none" w:sz="0" w:space="0" w:color="auto"/>
                <w:bottom w:val="none" w:sz="0" w:space="0" w:color="auto"/>
                <w:right w:val="none" w:sz="0" w:space="0" w:color="auto"/>
              </w:divBdr>
            </w:div>
            <w:div w:id="1254122870">
              <w:marLeft w:val="0"/>
              <w:marRight w:val="0"/>
              <w:marTop w:val="0"/>
              <w:marBottom w:val="0"/>
              <w:divBdr>
                <w:top w:val="none" w:sz="0" w:space="0" w:color="auto"/>
                <w:left w:val="none" w:sz="0" w:space="0" w:color="auto"/>
                <w:bottom w:val="none" w:sz="0" w:space="0" w:color="auto"/>
                <w:right w:val="none" w:sz="0" w:space="0" w:color="auto"/>
              </w:divBdr>
            </w:div>
            <w:div w:id="32266079">
              <w:marLeft w:val="0"/>
              <w:marRight w:val="0"/>
              <w:marTop w:val="0"/>
              <w:marBottom w:val="0"/>
              <w:divBdr>
                <w:top w:val="none" w:sz="0" w:space="0" w:color="auto"/>
                <w:left w:val="none" w:sz="0" w:space="0" w:color="auto"/>
                <w:bottom w:val="none" w:sz="0" w:space="0" w:color="auto"/>
                <w:right w:val="none" w:sz="0" w:space="0" w:color="auto"/>
              </w:divBdr>
            </w:div>
            <w:div w:id="1894268088">
              <w:marLeft w:val="0"/>
              <w:marRight w:val="0"/>
              <w:marTop w:val="0"/>
              <w:marBottom w:val="0"/>
              <w:divBdr>
                <w:top w:val="none" w:sz="0" w:space="0" w:color="auto"/>
                <w:left w:val="none" w:sz="0" w:space="0" w:color="auto"/>
                <w:bottom w:val="none" w:sz="0" w:space="0" w:color="auto"/>
                <w:right w:val="none" w:sz="0" w:space="0" w:color="auto"/>
              </w:divBdr>
            </w:div>
            <w:div w:id="127819327">
              <w:marLeft w:val="0"/>
              <w:marRight w:val="0"/>
              <w:marTop w:val="0"/>
              <w:marBottom w:val="0"/>
              <w:divBdr>
                <w:top w:val="none" w:sz="0" w:space="0" w:color="auto"/>
                <w:left w:val="none" w:sz="0" w:space="0" w:color="auto"/>
                <w:bottom w:val="none" w:sz="0" w:space="0" w:color="auto"/>
                <w:right w:val="none" w:sz="0" w:space="0" w:color="auto"/>
              </w:divBdr>
            </w:div>
            <w:div w:id="970089580">
              <w:marLeft w:val="0"/>
              <w:marRight w:val="0"/>
              <w:marTop w:val="0"/>
              <w:marBottom w:val="0"/>
              <w:divBdr>
                <w:top w:val="none" w:sz="0" w:space="0" w:color="auto"/>
                <w:left w:val="none" w:sz="0" w:space="0" w:color="auto"/>
                <w:bottom w:val="none" w:sz="0" w:space="0" w:color="auto"/>
                <w:right w:val="none" w:sz="0" w:space="0" w:color="auto"/>
              </w:divBdr>
            </w:div>
            <w:div w:id="856122191">
              <w:marLeft w:val="0"/>
              <w:marRight w:val="0"/>
              <w:marTop w:val="0"/>
              <w:marBottom w:val="0"/>
              <w:divBdr>
                <w:top w:val="none" w:sz="0" w:space="0" w:color="auto"/>
                <w:left w:val="none" w:sz="0" w:space="0" w:color="auto"/>
                <w:bottom w:val="none" w:sz="0" w:space="0" w:color="auto"/>
                <w:right w:val="none" w:sz="0" w:space="0" w:color="auto"/>
              </w:divBdr>
            </w:div>
            <w:div w:id="1889953739">
              <w:marLeft w:val="0"/>
              <w:marRight w:val="0"/>
              <w:marTop w:val="0"/>
              <w:marBottom w:val="0"/>
              <w:divBdr>
                <w:top w:val="none" w:sz="0" w:space="0" w:color="auto"/>
                <w:left w:val="none" w:sz="0" w:space="0" w:color="auto"/>
                <w:bottom w:val="none" w:sz="0" w:space="0" w:color="auto"/>
                <w:right w:val="none" w:sz="0" w:space="0" w:color="auto"/>
              </w:divBdr>
            </w:div>
            <w:div w:id="200091216">
              <w:marLeft w:val="0"/>
              <w:marRight w:val="0"/>
              <w:marTop w:val="0"/>
              <w:marBottom w:val="0"/>
              <w:divBdr>
                <w:top w:val="none" w:sz="0" w:space="0" w:color="auto"/>
                <w:left w:val="none" w:sz="0" w:space="0" w:color="auto"/>
                <w:bottom w:val="none" w:sz="0" w:space="0" w:color="auto"/>
                <w:right w:val="none" w:sz="0" w:space="0" w:color="auto"/>
              </w:divBdr>
            </w:div>
            <w:div w:id="1431853208">
              <w:marLeft w:val="0"/>
              <w:marRight w:val="0"/>
              <w:marTop w:val="0"/>
              <w:marBottom w:val="0"/>
              <w:divBdr>
                <w:top w:val="none" w:sz="0" w:space="0" w:color="auto"/>
                <w:left w:val="none" w:sz="0" w:space="0" w:color="auto"/>
                <w:bottom w:val="none" w:sz="0" w:space="0" w:color="auto"/>
                <w:right w:val="none" w:sz="0" w:space="0" w:color="auto"/>
              </w:divBdr>
            </w:div>
            <w:div w:id="1871795877">
              <w:marLeft w:val="0"/>
              <w:marRight w:val="0"/>
              <w:marTop w:val="0"/>
              <w:marBottom w:val="0"/>
              <w:divBdr>
                <w:top w:val="none" w:sz="0" w:space="0" w:color="auto"/>
                <w:left w:val="none" w:sz="0" w:space="0" w:color="auto"/>
                <w:bottom w:val="none" w:sz="0" w:space="0" w:color="auto"/>
                <w:right w:val="none" w:sz="0" w:space="0" w:color="auto"/>
              </w:divBdr>
            </w:div>
            <w:div w:id="589236252">
              <w:marLeft w:val="0"/>
              <w:marRight w:val="0"/>
              <w:marTop w:val="0"/>
              <w:marBottom w:val="0"/>
              <w:divBdr>
                <w:top w:val="none" w:sz="0" w:space="0" w:color="auto"/>
                <w:left w:val="none" w:sz="0" w:space="0" w:color="auto"/>
                <w:bottom w:val="none" w:sz="0" w:space="0" w:color="auto"/>
                <w:right w:val="none" w:sz="0" w:space="0" w:color="auto"/>
              </w:divBdr>
            </w:div>
            <w:div w:id="714349460">
              <w:marLeft w:val="0"/>
              <w:marRight w:val="0"/>
              <w:marTop w:val="0"/>
              <w:marBottom w:val="0"/>
              <w:divBdr>
                <w:top w:val="none" w:sz="0" w:space="0" w:color="auto"/>
                <w:left w:val="none" w:sz="0" w:space="0" w:color="auto"/>
                <w:bottom w:val="none" w:sz="0" w:space="0" w:color="auto"/>
                <w:right w:val="none" w:sz="0" w:space="0" w:color="auto"/>
              </w:divBdr>
            </w:div>
            <w:div w:id="43063123">
              <w:marLeft w:val="0"/>
              <w:marRight w:val="0"/>
              <w:marTop w:val="0"/>
              <w:marBottom w:val="0"/>
              <w:divBdr>
                <w:top w:val="none" w:sz="0" w:space="0" w:color="auto"/>
                <w:left w:val="none" w:sz="0" w:space="0" w:color="auto"/>
                <w:bottom w:val="none" w:sz="0" w:space="0" w:color="auto"/>
                <w:right w:val="none" w:sz="0" w:space="0" w:color="auto"/>
              </w:divBdr>
            </w:div>
            <w:div w:id="1512328636">
              <w:marLeft w:val="0"/>
              <w:marRight w:val="0"/>
              <w:marTop w:val="0"/>
              <w:marBottom w:val="0"/>
              <w:divBdr>
                <w:top w:val="none" w:sz="0" w:space="0" w:color="auto"/>
                <w:left w:val="none" w:sz="0" w:space="0" w:color="auto"/>
                <w:bottom w:val="none" w:sz="0" w:space="0" w:color="auto"/>
                <w:right w:val="none" w:sz="0" w:space="0" w:color="auto"/>
              </w:divBdr>
            </w:div>
            <w:div w:id="1133789376">
              <w:marLeft w:val="0"/>
              <w:marRight w:val="0"/>
              <w:marTop w:val="0"/>
              <w:marBottom w:val="0"/>
              <w:divBdr>
                <w:top w:val="none" w:sz="0" w:space="0" w:color="auto"/>
                <w:left w:val="none" w:sz="0" w:space="0" w:color="auto"/>
                <w:bottom w:val="none" w:sz="0" w:space="0" w:color="auto"/>
                <w:right w:val="none" w:sz="0" w:space="0" w:color="auto"/>
              </w:divBdr>
            </w:div>
            <w:div w:id="780686376">
              <w:marLeft w:val="0"/>
              <w:marRight w:val="0"/>
              <w:marTop w:val="0"/>
              <w:marBottom w:val="0"/>
              <w:divBdr>
                <w:top w:val="none" w:sz="0" w:space="0" w:color="auto"/>
                <w:left w:val="none" w:sz="0" w:space="0" w:color="auto"/>
                <w:bottom w:val="none" w:sz="0" w:space="0" w:color="auto"/>
                <w:right w:val="none" w:sz="0" w:space="0" w:color="auto"/>
              </w:divBdr>
            </w:div>
            <w:div w:id="881211132">
              <w:marLeft w:val="0"/>
              <w:marRight w:val="0"/>
              <w:marTop w:val="0"/>
              <w:marBottom w:val="0"/>
              <w:divBdr>
                <w:top w:val="none" w:sz="0" w:space="0" w:color="auto"/>
                <w:left w:val="none" w:sz="0" w:space="0" w:color="auto"/>
                <w:bottom w:val="none" w:sz="0" w:space="0" w:color="auto"/>
                <w:right w:val="none" w:sz="0" w:space="0" w:color="auto"/>
              </w:divBdr>
            </w:div>
            <w:div w:id="188295292">
              <w:marLeft w:val="0"/>
              <w:marRight w:val="0"/>
              <w:marTop w:val="0"/>
              <w:marBottom w:val="0"/>
              <w:divBdr>
                <w:top w:val="none" w:sz="0" w:space="0" w:color="auto"/>
                <w:left w:val="none" w:sz="0" w:space="0" w:color="auto"/>
                <w:bottom w:val="none" w:sz="0" w:space="0" w:color="auto"/>
                <w:right w:val="none" w:sz="0" w:space="0" w:color="auto"/>
              </w:divBdr>
            </w:div>
            <w:div w:id="1065833252">
              <w:marLeft w:val="0"/>
              <w:marRight w:val="0"/>
              <w:marTop w:val="0"/>
              <w:marBottom w:val="0"/>
              <w:divBdr>
                <w:top w:val="none" w:sz="0" w:space="0" w:color="auto"/>
                <w:left w:val="none" w:sz="0" w:space="0" w:color="auto"/>
                <w:bottom w:val="none" w:sz="0" w:space="0" w:color="auto"/>
                <w:right w:val="none" w:sz="0" w:space="0" w:color="auto"/>
              </w:divBdr>
            </w:div>
            <w:div w:id="799883994">
              <w:marLeft w:val="0"/>
              <w:marRight w:val="0"/>
              <w:marTop w:val="0"/>
              <w:marBottom w:val="0"/>
              <w:divBdr>
                <w:top w:val="none" w:sz="0" w:space="0" w:color="auto"/>
                <w:left w:val="none" w:sz="0" w:space="0" w:color="auto"/>
                <w:bottom w:val="none" w:sz="0" w:space="0" w:color="auto"/>
                <w:right w:val="none" w:sz="0" w:space="0" w:color="auto"/>
              </w:divBdr>
            </w:div>
            <w:div w:id="892890034">
              <w:marLeft w:val="0"/>
              <w:marRight w:val="0"/>
              <w:marTop w:val="0"/>
              <w:marBottom w:val="0"/>
              <w:divBdr>
                <w:top w:val="none" w:sz="0" w:space="0" w:color="auto"/>
                <w:left w:val="none" w:sz="0" w:space="0" w:color="auto"/>
                <w:bottom w:val="none" w:sz="0" w:space="0" w:color="auto"/>
                <w:right w:val="none" w:sz="0" w:space="0" w:color="auto"/>
              </w:divBdr>
            </w:div>
            <w:div w:id="826166943">
              <w:marLeft w:val="0"/>
              <w:marRight w:val="0"/>
              <w:marTop w:val="0"/>
              <w:marBottom w:val="0"/>
              <w:divBdr>
                <w:top w:val="none" w:sz="0" w:space="0" w:color="auto"/>
                <w:left w:val="none" w:sz="0" w:space="0" w:color="auto"/>
                <w:bottom w:val="none" w:sz="0" w:space="0" w:color="auto"/>
                <w:right w:val="none" w:sz="0" w:space="0" w:color="auto"/>
              </w:divBdr>
            </w:div>
            <w:div w:id="941255973">
              <w:marLeft w:val="0"/>
              <w:marRight w:val="0"/>
              <w:marTop w:val="0"/>
              <w:marBottom w:val="0"/>
              <w:divBdr>
                <w:top w:val="none" w:sz="0" w:space="0" w:color="auto"/>
                <w:left w:val="none" w:sz="0" w:space="0" w:color="auto"/>
                <w:bottom w:val="none" w:sz="0" w:space="0" w:color="auto"/>
                <w:right w:val="none" w:sz="0" w:space="0" w:color="auto"/>
              </w:divBdr>
            </w:div>
            <w:div w:id="1514109264">
              <w:marLeft w:val="0"/>
              <w:marRight w:val="0"/>
              <w:marTop w:val="0"/>
              <w:marBottom w:val="0"/>
              <w:divBdr>
                <w:top w:val="none" w:sz="0" w:space="0" w:color="auto"/>
                <w:left w:val="none" w:sz="0" w:space="0" w:color="auto"/>
                <w:bottom w:val="none" w:sz="0" w:space="0" w:color="auto"/>
                <w:right w:val="none" w:sz="0" w:space="0" w:color="auto"/>
              </w:divBdr>
            </w:div>
            <w:div w:id="203644210">
              <w:marLeft w:val="0"/>
              <w:marRight w:val="0"/>
              <w:marTop w:val="0"/>
              <w:marBottom w:val="0"/>
              <w:divBdr>
                <w:top w:val="none" w:sz="0" w:space="0" w:color="auto"/>
                <w:left w:val="none" w:sz="0" w:space="0" w:color="auto"/>
                <w:bottom w:val="none" w:sz="0" w:space="0" w:color="auto"/>
                <w:right w:val="none" w:sz="0" w:space="0" w:color="auto"/>
              </w:divBdr>
            </w:div>
            <w:div w:id="1945845057">
              <w:marLeft w:val="0"/>
              <w:marRight w:val="0"/>
              <w:marTop w:val="0"/>
              <w:marBottom w:val="0"/>
              <w:divBdr>
                <w:top w:val="none" w:sz="0" w:space="0" w:color="auto"/>
                <w:left w:val="none" w:sz="0" w:space="0" w:color="auto"/>
                <w:bottom w:val="none" w:sz="0" w:space="0" w:color="auto"/>
                <w:right w:val="none" w:sz="0" w:space="0" w:color="auto"/>
              </w:divBdr>
            </w:div>
            <w:div w:id="1931351620">
              <w:marLeft w:val="0"/>
              <w:marRight w:val="0"/>
              <w:marTop w:val="0"/>
              <w:marBottom w:val="0"/>
              <w:divBdr>
                <w:top w:val="none" w:sz="0" w:space="0" w:color="auto"/>
                <w:left w:val="none" w:sz="0" w:space="0" w:color="auto"/>
                <w:bottom w:val="none" w:sz="0" w:space="0" w:color="auto"/>
                <w:right w:val="none" w:sz="0" w:space="0" w:color="auto"/>
              </w:divBdr>
            </w:div>
            <w:div w:id="1282807321">
              <w:marLeft w:val="0"/>
              <w:marRight w:val="0"/>
              <w:marTop w:val="0"/>
              <w:marBottom w:val="0"/>
              <w:divBdr>
                <w:top w:val="none" w:sz="0" w:space="0" w:color="auto"/>
                <w:left w:val="none" w:sz="0" w:space="0" w:color="auto"/>
                <w:bottom w:val="none" w:sz="0" w:space="0" w:color="auto"/>
                <w:right w:val="none" w:sz="0" w:space="0" w:color="auto"/>
              </w:divBdr>
            </w:div>
            <w:div w:id="1047724526">
              <w:marLeft w:val="0"/>
              <w:marRight w:val="0"/>
              <w:marTop w:val="0"/>
              <w:marBottom w:val="0"/>
              <w:divBdr>
                <w:top w:val="none" w:sz="0" w:space="0" w:color="auto"/>
                <w:left w:val="none" w:sz="0" w:space="0" w:color="auto"/>
                <w:bottom w:val="none" w:sz="0" w:space="0" w:color="auto"/>
                <w:right w:val="none" w:sz="0" w:space="0" w:color="auto"/>
              </w:divBdr>
            </w:div>
            <w:div w:id="8138927">
              <w:marLeft w:val="0"/>
              <w:marRight w:val="0"/>
              <w:marTop w:val="0"/>
              <w:marBottom w:val="0"/>
              <w:divBdr>
                <w:top w:val="none" w:sz="0" w:space="0" w:color="auto"/>
                <w:left w:val="none" w:sz="0" w:space="0" w:color="auto"/>
                <w:bottom w:val="none" w:sz="0" w:space="0" w:color="auto"/>
                <w:right w:val="none" w:sz="0" w:space="0" w:color="auto"/>
              </w:divBdr>
            </w:div>
            <w:div w:id="1300384235">
              <w:marLeft w:val="0"/>
              <w:marRight w:val="0"/>
              <w:marTop w:val="0"/>
              <w:marBottom w:val="0"/>
              <w:divBdr>
                <w:top w:val="none" w:sz="0" w:space="0" w:color="auto"/>
                <w:left w:val="none" w:sz="0" w:space="0" w:color="auto"/>
                <w:bottom w:val="none" w:sz="0" w:space="0" w:color="auto"/>
                <w:right w:val="none" w:sz="0" w:space="0" w:color="auto"/>
              </w:divBdr>
            </w:div>
            <w:div w:id="1281064160">
              <w:marLeft w:val="0"/>
              <w:marRight w:val="0"/>
              <w:marTop w:val="0"/>
              <w:marBottom w:val="0"/>
              <w:divBdr>
                <w:top w:val="none" w:sz="0" w:space="0" w:color="auto"/>
                <w:left w:val="none" w:sz="0" w:space="0" w:color="auto"/>
                <w:bottom w:val="none" w:sz="0" w:space="0" w:color="auto"/>
                <w:right w:val="none" w:sz="0" w:space="0" w:color="auto"/>
              </w:divBdr>
            </w:div>
            <w:div w:id="1376810265">
              <w:marLeft w:val="0"/>
              <w:marRight w:val="0"/>
              <w:marTop w:val="0"/>
              <w:marBottom w:val="0"/>
              <w:divBdr>
                <w:top w:val="none" w:sz="0" w:space="0" w:color="auto"/>
                <w:left w:val="none" w:sz="0" w:space="0" w:color="auto"/>
                <w:bottom w:val="none" w:sz="0" w:space="0" w:color="auto"/>
                <w:right w:val="none" w:sz="0" w:space="0" w:color="auto"/>
              </w:divBdr>
            </w:div>
            <w:div w:id="19349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5120">
      <w:bodyDiv w:val="1"/>
      <w:marLeft w:val="0"/>
      <w:marRight w:val="0"/>
      <w:marTop w:val="0"/>
      <w:marBottom w:val="0"/>
      <w:divBdr>
        <w:top w:val="none" w:sz="0" w:space="0" w:color="auto"/>
        <w:left w:val="none" w:sz="0" w:space="0" w:color="auto"/>
        <w:bottom w:val="none" w:sz="0" w:space="0" w:color="auto"/>
        <w:right w:val="none" w:sz="0" w:space="0" w:color="auto"/>
      </w:divBdr>
    </w:div>
    <w:div w:id="1316488244">
      <w:bodyDiv w:val="1"/>
      <w:marLeft w:val="0"/>
      <w:marRight w:val="0"/>
      <w:marTop w:val="0"/>
      <w:marBottom w:val="0"/>
      <w:divBdr>
        <w:top w:val="none" w:sz="0" w:space="0" w:color="auto"/>
        <w:left w:val="none" w:sz="0" w:space="0" w:color="auto"/>
        <w:bottom w:val="none" w:sz="0" w:space="0" w:color="auto"/>
        <w:right w:val="none" w:sz="0" w:space="0" w:color="auto"/>
      </w:divBdr>
    </w:div>
    <w:div w:id="1353453868">
      <w:bodyDiv w:val="1"/>
      <w:marLeft w:val="0"/>
      <w:marRight w:val="0"/>
      <w:marTop w:val="0"/>
      <w:marBottom w:val="0"/>
      <w:divBdr>
        <w:top w:val="none" w:sz="0" w:space="0" w:color="auto"/>
        <w:left w:val="none" w:sz="0" w:space="0" w:color="auto"/>
        <w:bottom w:val="none" w:sz="0" w:space="0" w:color="auto"/>
        <w:right w:val="none" w:sz="0" w:space="0" w:color="auto"/>
      </w:divBdr>
      <w:divsChild>
        <w:div w:id="1433471596">
          <w:marLeft w:val="0"/>
          <w:marRight w:val="0"/>
          <w:marTop w:val="0"/>
          <w:marBottom w:val="0"/>
          <w:divBdr>
            <w:top w:val="none" w:sz="0" w:space="0" w:color="auto"/>
            <w:left w:val="none" w:sz="0" w:space="0" w:color="auto"/>
            <w:bottom w:val="none" w:sz="0" w:space="0" w:color="auto"/>
            <w:right w:val="none" w:sz="0" w:space="0" w:color="auto"/>
          </w:divBdr>
          <w:divsChild>
            <w:div w:id="2045053490">
              <w:marLeft w:val="0"/>
              <w:marRight w:val="0"/>
              <w:marTop w:val="0"/>
              <w:marBottom w:val="0"/>
              <w:divBdr>
                <w:top w:val="none" w:sz="0" w:space="0" w:color="auto"/>
                <w:left w:val="none" w:sz="0" w:space="0" w:color="auto"/>
                <w:bottom w:val="none" w:sz="0" w:space="0" w:color="auto"/>
                <w:right w:val="none" w:sz="0" w:space="0" w:color="auto"/>
              </w:divBdr>
            </w:div>
            <w:div w:id="649750599">
              <w:marLeft w:val="0"/>
              <w:marRight w:val="0"/>
              <w:marTop w:val="0"/>
              <w:marBottom w:val="0"/>
              <w:divBdr>
                <w:top w:val="none" w:sz="0" w:space="0" w:color="auto"/>
                <w:left w:val="none" w:sz="0" w:space="0" w:color="auto"/>
                <w:bottom w:val="none" w:sz="0" w:space="0" w:color="auto"/>
                <w:right w:val="none" w:sz="0" w:space="0" w:color="auto"/>
              </w:divBdr>
            </w:div>
            <w:div w:id="458493441">
              <w:marLeft w:val="0"/>
              <w:marRight w:val="0"/>
              <w:marTop w:val="0"/>
              <w:marBottom w:val="0"/>
              <w:divBdr>
                <w:top w:val="none" w:sz="0" w:space="0" w:color="auto"/>
                <w:left w:val="none" w:sz="0" w:space="0" w:color="auto"/>
                <w:bottom w:val="none" w:sz="0" w:space="0" w:color="auto"/>
                <w:right w:val="none" w:sz="0" w:space="0" w:color="auto"/>
              </w:divBdr>
            </w:div>
            <w:div w:id="912424384">
              <w:marLeft w:val="0"/>
              <w:marRight w:val="0"/>
              <w:marTop w:val="0"/>
              <w:marBottom w:val="0"/>
              <w:divBdr>
                <w:top w:val="none" w:sz="0" w:space="0" w:color="auto"/>
                <w:left w:val="none" w:sz="0" w:space="0" w:color="auto"/>
                <w:bottom w:val="none" w:sz="0" w:space="0" w:color="auto"/>
                <w:right w:val="none" w:sz="0" w:space="0" w:color="auto"/>
              </w:divBdr>
            </w:div>
            <w:div w:id="1675760927">
              <w:marLeft w:val="0"/>
              <w:marRight w:val="0"/>
              <w:marTop w:val="0"/>
              <w:marBottom w:val="0"/>
              <w:divBdr>
                <w:top w:val="none" w:sz="0" w:space="0" w:color="auto"/>
                <w:left w:val="none" w:sz="0" w:space="0" w:color="auto"/>
                <w:bottom w:val="none" w:sz="0" w:space="0" w:color="auto"/>
                <w:right w:val="none" w:sz="0" w:space="0" w:color="auto"/>
              </w:divBdr>
            </w:div>
            <w:div w:id="1136533443">
              <w:marLeft w:val="0"/>
              <w:marRight w:val="0"/>
              <w:marTop w:val="0"/>
              <w:marBottom w:val="0"/>
              <w:divBdr>
                <w:top w:val="none" w:sz="0" w:space="0" w:color="auto"/>
                <w:left w:val="none" w:sz="0" w:space="0" w:color="auto"/>
                <w:bottom w:val="none" w:sz="0" w:space="0" w:color="auto"/>
                <w:right w:val="none" w:sz="0" w:space="0" w:color="auto"/>
              </w:divBdr>
            </w:div>
            <w:div w:id="320932203">
              <w:marLeft w:val="0"/>
              <w:marRight w:val="0"/>
              <w:marTop w:val="0"/>
              <w:marBottom w:val="0"/>
              <w:divBdr>
                <w:top w:val="none" w:sz="0" w:space="0" w:color="auto"/>
                <w:left w:val="none" w:sz="0" w:space="0" w:color="auto"/>
                <w:bottom w:val="none" w:sz="0" w:space="0" w:color="auto"/>
                <w:right w:val="none" w:sz="0" w:space="0" w:color="auto"/>
              </w:divBdr>
            </w:div>
            <w:div w:id="1380279000">
              <w:marLeft w:val="0"/>
              <w:marRight w:val="0"/>
              <w:marTop w:val="0"/>
              <w:marBottom w:val="0"/>
              <w:divBdr>
                <w:top w:val="none" w:sz="0" w:space="0" w:color="auto"/>
                <w:left w:val="none" w:sz="0" w:space="0" w:color="auto"/>
                <w:bottom w:val="none" w:sz="0" w:space="0" w:color="auto"/>
                <w:right w:val="none" w:sz="0" w:space="0" w:color="auto"/>
              </w:divBdr>
            </w:div>
            <w:div w:id="515584212">
              <w:marLeft w:val="0"/>
              <w:marRight w:val="0"/>
              <w:marTop w:val="0"/>
              <w:marBottom w:val="0"/>
              <w:divBdr>
                <w:top w:val="none" w:sz="0" w:space="0" w:color="auto"/>
                <w:left w:val="none" w:sz="0" w:space="0" w:color="auto"/>
                <w:bottom w:val="none" w:sz="0" w:space="0" w:color="auto"/>
                <w:right w:val="none" w:sz="0" w:space="0" w:color="auto"/>
              </w:divBdr>
            </w:div>
            <w:div w:id="1503281228">
              <w:marLeft w:val="0"/>
              <w:marRight w:val="0"/>
              <w:marTop w:val="0"/>
              <w:marBottom w:val="0"/>
              <w:divBdr>
                <w:top w:val="none" w:sz="0" w:space="0" w:color="auto"/>
                <w:left w:val="none" w:sz="0" w:space="0" w:color="auto"/>
                <w:bottom w:val="none" w:sz="0" w:space="0" w:color="auto"/>
                <w:right w:val="none" w:sz="0" w:space="0" w:color="auto"/>
              </w:divBdr>
            </w:div>
            <w:div w:id="806898980">
              <w:marLeft w:val="0"/>
              <w:marRight w:val="0"/>
              <w:marTop w:val="0"/>
              <w:marBottom w:val="0"/>
              <w:divBdr>
                <w:top w:val="none" w:sz="0" w:space="0" w:color="auto"/>
                <w:left w:val="none" w:sz="0" w:space="0" w:color="auto"/>
                <w:bottom w:val="none" w:sz="0" w:space="0" w:color="auto"/>
                <w:right w:val="none" w:sz="0" w:space="0" w:color="auto"/>
              </w:divBdr>
            </w:div>
            <w:div w:id="1783182458">
              <w:marLeft w:val="0"/>
              <w:marRight w:val="0"/>
              <w:marTop w:val="0"/>
              <w:marBottom w:val="0"/>
              <w:divBdr>
                <w:top w:val="none" w:sz="0" w:space="0" w:color="auto"/>
                <w:left w:val="none" w:sz="0" w:space="0" w:color="auto"/>
                <w:bottom w:val="none" w:sz="0" w:space="0" w:color="auto"/>
                <w:right w:val="none" w:sz="0" w:space="0" w:color="auto"/>
              </w:divBdr>
            </w:div>
            <w:div w:id="12099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6452">
      <w:bodyDiv w:val="1"/>
      <w:marLeft w:val="0"/>
      <w:marRight w:val="0"/>
      <w:marTop w:val="0"/>
      <w:marBottom w:val="0"/>
      <w:divBdr>
        <w:top w:val="none" w:sz="0" w:space="0" w:color="auto"/>
        <w:left w:val="none" w:sz="0" w:space="0" w:color="auto"/>
        <w:bottom w:val="none" w:sz="0" w:space="0" w:color="auto"/>
        <w:right w:val="none" w:sz="0" w:space="0" w:color="auto"/>
      </w:divBdr>
      <w:divsChild>
        <w:div w:id="1407916646">
          <w:marLeft w:val="0"/>
          <w:marRight w:val="0"/>
          <w:marTop w:val="0"/>
          <w:marBottom w:val="0"/>
          <w:divBdr>
            <w:top w:val="none" w:sz="0" w:space="0" w:color="auto"/>
            <w:left w:val="none" w:sz="0" w:space="0" w:color="auto"/>
            <w:bottom w:val="none" w:sz="0" w:space="0" w:color="auto"/>
            <w:right w:val="none" w:sz="0" w:space="0" w:color="auto"/>
          </w:divBdr>
          <w:divsChild>
            <w:div w:id="196622244">
              <w:marLeft w:val="0"/>
              <w:marRight w:val="0"/>
              <w:marTop w:val="0"/>
              <w:marBottom w:val="0"/>
              <w:divBdr>
                <w:top w:val="none" w:sz="0" w:space="0" w:color="auto"/>
                <w:left w:val="none" w:sz="0" w:space="0" w:color="auto"/>
                <w:bottom w:val="none" w:sz="0" w:space="0" w:color="auto"/>
                <w:right w:val="none" w:sz="0" w:space="0" w:color="auto"/>
              </w:divBdr>
            </w:div>
            <w:div w:id="450831785">
              <w:marLeft w:val="0"/>
              <w:marRight w:val="0"/>
              <w:marTop w:val="0"/>
              <w:marBottom w:val="0"/>
              <w:divBdr>
                <w:top w:val="none" w:sz="0" w:space="0" w:color="auto"/>
                <w:left w:val="none" w:sz="0" w:space="0" w:color="auto"/>
                <w:bottom w:val="none" w:sz="0" w:space="0" w:color="auto"/>
                <w:right w:val="none" w:sz="0" w:space="0" w:color="auto"/>
              </w:divBdr>
            </w:div>
            <w:div w:id="1357779659">
              <w:marLeft w:val="0"/>
              <w:marRight w:val="0"/>
              <w:marTop w:val="0"/>
              <w:marBottom w:val="0"/>
              <w:divBdr>
                <w:top w:val="none" w:sz="0" w:space="0" w:color="auto"/>
                <w:left w:val="none" w:sz="0" w:space="0" w:color="auto"/>
                <w:bottom w:val="none" w:sz="0" w:space="0" w:color="auto"/>
                <w:right w:val="none" w:sz="0" w:space="0" w:color="auto"/>
              </w:divBdr>
            </w:div>
            <w:div w:id="59404361">
              <w:marLeft w:val="0"/>
              <w:marRight w:val="0"/>
              <w:marTop w:val="0"/>
              <w:marBottom w:val="0"/>
              <w:divBdr>
                <w:top w:val="none" w:sz="0" w:space="0" w:color="auto"/>
                <w:left w:val="none" w:sz="0" w:space="0" w:color="auto"/>
                <w:bottom w:val="none" w:sz="0" w:space="0" w:color="auto"/>
                <w:right w:val="none" w:sz="0" w:space="0" w:color="auto"/>
              </w:divBdr>
            </w:div>
            <w:div w:id="1428309426">
              <w:marLeft w:val="0"/>
              <w:marRight w:val="0"/>
              <w:marTop w:val="0"/>
              <w:marBottom w:val="0"/>
              <w:divBdr>
                <w:top w:val="none" w:sz="0" w:space="0" w:color="auto"/>
                <w:left w:val="none" w:sz="0" w:space="0" w:color="auto"/>
                <w:bottom w:val="none" w:sz="0" w:space="0" w:color="auto"/>
                <w:right w:val="none" w:sz="0" w:space="0" w:color="auto"/>
              </w:divBdr>
            </w:div>
            <w:div w:id="1476799346">
              <w:marLeft w:val="0"/>
              <w:marRight w:val="0"/>
              <w:marTop w:val="0"/>
              <w:marBottom w:val="0"/>
              <w:divBdr>
                <w:top w:val="none" w:sz="0" w:space="0" w:color="auto"/>
                <w:left w:val="none" w:sz="0" w:space="0" w:color="auto"/>
                <w:bottom w:val="none" w:sz="0" w:space="0" w:color="auto"/>
                <w:right w:val="none" w:sz="0" w:space="0" w:color="auto"/>
              </w:divBdr>
            </w:div>
            <w:div w:id="998457933">
              <w:marLeft w:val="0"/>
              <w:marRight w:val="0"/>
              <w:marTop w:val="0"/>
              <w:marBottom w:val="0"/>
              <w:divBdr>
                <w:top w:val="none" w:sz="0" w:space="0" w:color="auto"/>
                <w:left w:val="none" w:sz="0" w:space="0" w:color="auto"/>
                <w:bottom w:val="none" w:sz="0" w:space="0" w:color="auto"/>
                <w:right w:val="none" w:sz="0" w:space="0" w:color="auto"/>
              </w:divBdr>
            </w:div>
            <w:div w:id="747269061">
              <w:marLeft w:val="0"/>
              <w:marRight w:val="0"/>
              <w:marTop w:val="0"/>
              <w:marBottom w:val="0"/>
              <w:divBdr>
                <w:top w:val="none" w:sz="0" w:space="0" w:color="auto"/>
                <w:left w:val="none" w:sz="0" w:space="0" w:color="auto"/>
                <w:bottom w:val="none" w:sz="0" w:space="0" w:color="auto"/>
                <w:right w:val="none" w:sz="0" w:space="0" w:color="auto"/>
              </w:divBdr>
            </w:div>
            <w:div w:id="30958882">
              <w:marLeft w:val="0"/>
              <w:marRight w:val="0"/>
              <w:marTop w:val="0"/>
              <w:marBottom w:val="0"/>
              <w:divBdr>
                <w:top w:val="none" w:sz="0" w:space="0" w:color="auto"/>
                <w:left w:val="none" w:sz="0" w:space="0" w:color="auto"/>
                <w:bottom w:val="none" w:sz="0" w:space="0" w:color="auto"/>
                <w:right w:val="none" w:sz="0" w:space="0" w:color="auto"/>
              </w:divBdr>
            </w:div>
            <w:div w:id="1692804503">
              <w:marLeft w:val="0"/>
              <w:marRight w:val="0"/>
              <w:marTop w:val="0"/>
              <w:marBottom w:val="0"/>
              <w:divBdr>
                <w:top w:val="none" w:sz="0" w:space="0" w:color="auto"/>
                <w:left w:val="none" w:sz="0" w:space="0" w:color="auto"/>
                <w:bottom w:val="none" w:sz="0" w:space="0" w:color="auto"/>
                <w:right w:val="none" w:sz="0" w:space="0" w:color="auto"/>
              </w:divBdr>
            </w:div>
            <w:div w:id="941717898">
              <w:marLeft w:val="0"/>
              <w:marRight w:val="0"/>
              <w:marTop w:val="0"/>
              <w:marBottom w:val="0"/>
              <w:divBdr>
                <w:top w:val="none" w:sz="0" w:space="0" w:color="auto"/>
                <w:left w:val="none" w:sz="0" w:space="0" w:color="auto"/>
                <w:bottom w:val="none" w:sz="0" w:space="0" w:color="auto"/>
                <w:right w:val="none" w:sz="0" w:space="0" w:color="auto"/>
              </w:divBdr>
            </w:div>
            <w:div w:id="1304504078">
              <w:marLeft w:val="0"/>
              <w:marRight w:val="0"/>
              <w:marTop w:val="0"/>
              <w:marBottom w:val="0"/>
              <w:divBdr>
                <w:top w:val="none" w:sz="0" w:space="0" w:color="auto"/>
                <w:left w:val="none" w:sz="0" w:space="0" w:color="auto"/>
                <w:bottom w:val="none" w:sz="0" w:space="0" w:color="auto"/>
                <w:right w:val="none" w:sz="0" w:space="0" w:color="auto"/>
              </w:divBdr>
            </w:div>
            <w:div w:id="1786650405">
              <w:marLeft w:val="0"/>
              <w:marRight w:val="0"/>
              <w:marTop w:val="0"/>
              <w:marBottom w:val="0"/>
              <w:divBdr>
                <w:top w:val="none" w:sz="0" w:space="0" w:color="auto"/>
                <w:left w:val="none" w:sz="0" w:space="0" w:color="auto"/>
                <w:bottom w:val="none" w:sz="0" w:space="0" w:color="auto"/>
                <w:right w:val="none" w:sz="0" w:space="0" w:color="auto"/>
              </w:divBdr>
            </w:div>
            <w:div w:id="1811897204">
              <w:marLeft w:val="0"/>
              <w:marRight w:val="0"/>
              <w:marTop w:val="0"/>
              <w:marBottom w:val="0"/>
              <w:divBdr>
                <w:top w:val="none" w:sz="0" w:space="0" w:color="auto"/>
                <w:left w:val="none" w:sz="0" w:space="0" w:color="auto"/>
                <w:bottom w:val="none" w:sz="0" w:space="0" w:color="auto"/>
                <w:right w:val="none" w:sz="0" w:space="0" w:color="auto"/>
              </w:divBdr>
            </w:div>
            <w:div w:id="494613714">
              <w:marLeft w:val="0"/>
              <w:marRight w:val="0"/>
              <w:marTop w:val="0"/>
              <w:marBottom w:val="0"/>
              <w:divBdr>
                <w:top w:val="none" w:sz="0" w:space="0" w:color="auto"/>
                <w:left w:val="none" w:sz="0" w:space="0" w:color="auto"/>
                <w:bottom w:val="none" w:sz="0" w:space="0" w:color="auto"/>
                <w:right w:val="none" w:sz="0" w:space="0" w:color="auto"/>
              </w:divBdr>
            </w:div>
            <w:div w:id="1727996016">
              <w:marLeft w:val="0"/>
              <w:marRight w:val="0"/>
              <w:marTop w:val="0"/>
              <w:marBottom w:val="0"/>
              <w:divBdr>
                <w:top w:val="none" w:sz="0" w:space="0" w:color="auto"/>
                <w:left w:val="none" w:sz="0" w:space="0" w:color="auto"/>
                <w:bottom w:val="none" w:sz="0" w:space="0" w:color="auto"/>
                <w:right w:val="none" w:sz="0" w:space="0" w:color="auto"/>
              </w:divBdr>
            </w:div>
            <w:div w:id="2058384675">
              <w:marLeft w:val="0"/>
              <w:marRight w:val="0"/>
              <w:marTop w:val="0"/>
              <w:marBottom w:val="0"/>
              <w:divBdr>
                <w:top w:val="none" w:sz="0" w:space="0" w:color="auto"/>
                <w:left w:val="none" w:sz="0" w:space="0" w:color="auto"/>
                <w:bottom w:val="none" w:sz="0" w:space="0" w:color="auto"/>
                <w:right w:val="none" w:sz="0" w:space="0" w:color="auto"/>
              </w:divBdr>
            </w:div>
            <w:div w:id="1643539076">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
            <w:div w:id="2122213773">
              <w:marLeft w:val="0"/>
              <w:marRight w:val="0"/>
              <w:marTop w:val="0"/>
              <w:marBottom w:val="0"/>
              <w:divBdr>
                <w:top w:val="none" w:sz="0" w:space="0" w:color="auto"/>
                <w:left w:val="none" w:sz="0" w:space="0" w:color="auto"/>
                <w:bottom w:val="none" w:sz="0" w:space="0" w:color="auto"/>
                <w:right w:val="none" w:sz="0" w:space="0" w:color="auto"/>
              </w:divBdr>
            </w:div>
            <w:div w:id="18494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6830">
      <w:bodyDiv w:val="1"/>
      <w:marLeft w:val="0"/>
      <w:marRight w:val="0"/>
      <w:marTop w:val="0"/>
      <w:marBottom w:val="0"/>
      <w:divBdr>
        <w:top w:val="none" w:sz="0" w:space="0" w:color="auto"/>
        <w:left w:val="none" w:sz="0" w:space="0" w:color="auto"/>
        <w:bottom w:val="none" w:sz="0" w:space="0" w:color="auto"/>
        <w:right w:val="none" w:sz="0" w:space="0" w:color="auto"/>
      </w:divBdr>
    </w:div>
    <w:div w:id="1567647131">
      <w:bodyDiv w:val="1"/>
      <w:marLeft w:val="0"/>
      <w:marRight w:val="0"/>
      <w:marTop w:val="0"/>
      <w:marBottom w:val="0"/>
      <w:divBdr>
        <w:top w:val="none" w:sz="0" w:space="0" w:color="auto"/>
        <w:left w:val="none" w:sz="0" w:space="0" w:color="auto"/>
        <w:bottom w:val="none" w:sz="0" w:space="0" w:color="auto"/>
        <w:right w:val="none" w:sz="0" w:space="0" w:color="auto"/>
      </w:divBdr>
    </w:div>
    <w:div w:id="1607730605">
      <w:bodyDiv w:val="1"/>
      <w:marLeft w:val="0"/>
      <w:marRight w:val="0"/>
      <w:marTop w:val="0"/>
      <w:marBottom w:val="0"/>
      <w:divBdr>
        <w:top w:val="none" w:sz="0" w:space="0" w:color="auto"/>
        <w:left w:val="none" w:sz="0" w:space="0" w:color="auto"/>
        <w:bottom w:val="none" w:sz="0" w:space="0" w:color="auto"/>
        <w:right w:val="none" w:sz="0" w:space="0" w:color="auto"/>
      </w:divBdr>
      <w:divsChild>
        <w:div w:id="1953978663">
          <w:marLeft w:val="0"/>
          <w:marRight w:val="0"/>
          <w:marTop w:val="0"/>
          <w:marBottom w:val="0"/>
          <w:divBdr>
            <w:top w:val="none" w:sz="0" w:space="0" w:color="auto"/>
            <w:left w:val="none" w:sz="0" w:space="0" w:color="auto"/>
            <w:bottom w:val="none" w:sz="0" w:space="0" w:color="auto"/>
            <w:right w:val="none" w:sz="0" w:space="0" w:color="auto"/>
          </w:divBdr>
          <w:divsChild>
            <w:div w:id="261645621">
              <w:marLeft w:val="0"/>
              <w:marRight w:val="0"/>
              <w:marTop w:val="0"/>
              <w:marBottom w:val="0"/>
              <w:divBdr>
                <w:top w:val="none" w:sz="0" w:space="0" w:color="auto"/>
                <w:left w:val="none" w:sz="0" w:space="0" w:color="auto"/>
                <w:bottom w:val="none" w:sz="0" w:space="0" w:color="auto"/>
                <w:right w:val="none" w:sz="0" w:space="0" w:color="auto"/>
              </w:divBdr>
            </w:div>
            <w:div w:id="1192767028">
              <w:marLeft w:val="0"/>
              <w:marRight w:val="0"/>
              <w:marTop w:val="0"/>
              <w:marBottom w:val="0"/>
              <w:divBdr>
                <w:top w:val="none" w:sz="0" w:space="0" w:color="auto"/>
                <w:left w:val="none" w:sz="0" w:space="0" w:color="auto"/>
                <w:bottom w:val="none" w:sz="0" w:space="0" w:color="auto"/>
                <w:right w:val="none" w:sz="0" w:space="0" w:color="auto"/>
              </w:divBdr>
            </w:div>
            <w:div w:id="72706609">
              <w:marLeft w:val="0"/>
              <w:marRight w:val="0"/>
              <w:marTop w:val="0"/>
              <w:marBottom w:val="0"/>
              <w:divBdr>
                <w:top w:val="none" w:sz="0" w:space="0" w:color="auto"/>
                <w:left w:val="none" w:sz="0" w:space="0" w:color="auto"/>
                <w:bottom w:val="none" w:sz="0" w:space="0" w:color="auto"/>
                <w:right w:val="none" w:sz="0" w:space="0" w:color="auto"/>
              </w:divBdr>
            </w:div>
            <w:div w:id="2067875711">
              <w:marLeft w:val="0"/>
              <w:marRight w:val="0"/>
              <w:marTop w:val="0"/>
              <w:marBottom w:val="0"/>
              <w:divBdr>
                <w:top w:val="none" w:sz="0" w:space="0" w:color="auto"/>
                <w:left w:val="none" w:sz="0" w:space="0" w:color="auto"/>
                <w:bottom w:val="none" w:sz="0" w:space="0" w:color="auto"/>
                <w:right w:val="none" w:sz="0" w:space="0" w:color="auto"/>
              </w:divBdr>
            </w:div>
            <w:div w:id="1581329735">
              <w:marLeft w:val="0"/>
              <w:marRight w:val="0"/>
              <w:marTop w:val="0"/>
              <w:marBottom w:val="0"/>
              <w:divBdr>
                <w:top w:val="none" w:sz="0" w:space="0" w:color="auto"/>
                <w:left w:val="none" w:sz="0" w:space="0" w:color="auto"/>
                <w:bottom w:val="none" w:sz="0" w:space="0" w:color="auto"/>
                <w:right w:val="none" w:sz="0" w:space="0" w:color="auto"/>
              </w:divBdr>
            </w:div>
            <w:div w:id="625623758">
              <w:marLeft w:val="0"/>
              <w:marRight w:val="0"/>
              <w:marTop w:val="0"/>
              <w:marBottom w:val="0"/>
              <w:divBdr>
                <w:top w:val="none" w:sz="0" w:space="0" w:color="auto"/>
                <w:left w:val="none" w:sz="0" w:space="0" w:color="auto"/>
                <w:bottom w:val="none" w:sz="0" w:space="0" w:color="auto"/>
                <w:right w:val="none" w:sz="0" w:space="0" w:color="auto"/>
              </w:divBdr>
            </w:div>
            <w:div w:id="1656639281">
              <w:marLeft w:val="0"/>
              <w:marRight w:val="0"/>
              <w:marTop w:val="0"/>
              <w:marBottom w:val="0"/>
              <w:divBdr>
                <w:top w:val="none" w:sz="0" w:space="0" w:color="auto"/>
                <w:left w:val="none" w:sz="0" w:space="0" w:color="auto"/>
                <w:bottom w:val="none" w:sz="0" w:space="0" w:color="auto"/>
                <w:right w:val="none" w:sz="0" w:space="0" w:color="auto"/>
              </w:divBdr>
            </w:div>
            <w:div w:id="967248598">
              <w:marLeft w:val="0"/>
              <w:marRight w:val="0"/>
              <w:marTop w:val="0"/>
              <w:marBottom w:val="0"/>
              <w:divBdr>
                <w:top w:val="none" w:sz="0" w:space="0" w:color="auto"/>
                <w:left w:val="none" w:sz="0" w:space="0" w:color="auto"/>
                <w:bottom w:val="none" w:sz="0" w:space="0" w:color="auto"/>
                <w:right w:val="none" w:sz="0" w:space="0" w:color="auto"/>
              </w:divBdr>
            </w:div>
            <w:div w:id="1288314107">
              <w:marLeft w:val="0"/>
              <w:marRight w:val="0"/>
              <w:marTop w:val="0"/>
              <w:marBottom w:val="0"/>
              <w:divBdr>
                <w:top w:val="none" w:sz="0" w:space="0" w:color="auto"/>
                <w:left w:val="none" w:sz="0" w:space="0" w:color="auto"/>
                <w:bottom w:val="none" w:sz="0" w:space="0" w:color="auto"/>
                <w:right w:val="none" w:sz="0" w:space="0" w:color="auto"/>
              </w:divBdr>
            </w:div>
            <w:div w:id="1735740396">
              <w:marLeft w:val="0"/>
              <w:marRight w:val="0"/>
              <w:marTop w:val="0"/>
              <w:marBottom w:val="0"/>
              <w:divBdr>
                <w:top w:val="none" w:sz="0" w:space="0" w:color="auto"/>
                <w:left w:val="none" w:sz="0" w:space="0" w:color="auto"/>
                <w:bottom w:val="none" w:sz="0" w:space="0" w:color="auto"/>
                <w:right w:val="none" w:sz="0" w:space="0" w:color="auto"/>
              </w:divBdr>
            </w:div>
            <w:div w:id="1036154488">
              <w:marLeft w:val="0"/>
              <w:marRight w:val="0"/>
              <w:marTop w:val="0"/>
              <w:marBottom w:val="0"/>
              <w:divBdr>
                <w:top w:val="none" w:sz="0" w:space="0" w:color="auto"/>
                <w:left w:val="none" w:sz="0" w:space="0" w:color="auto"/>
                <w:bottom w:val="none" w:sz="0" w:space="0" w:color="auto"/>
                <w:right w:val="none" w:sz="0" w:space="0" w:color="auto"/>
              </w:divBdr>
            </w:div>
            <w:div w:id="2039891473">
              <w:marLeft w:val="0"/>
              <w:marRight w:val="0"/>
              <w:marTop w:val="0"/>
              <w:marBottom w:val="0"/>
              <w:divBdr>
                <w:top w:val="none" w:sz="0" w:space="0" w:color="auto"/>
                <w:left w:val="none" w:sz="0" w:space="0" w:color="auto"/>
                <w:bottom w:val="none" w:sz="0" w:space="0" w:color="auto"/>
                <w:right w:val="none" w:sz="0" w:space="0" w:color="auto"/>
              </w:divBdr>
            </w:div>
            <w:div w:id="549879560">
              <w:marLeft w:val="0"/>
              <w:marRight w:val="0"/>
              <w:marTop w:val="0"/>
              <w:marBottom w:val="0"/>
              <w:divBdr>
                <w:top w:val="none" w:sz="0" w:space="0" w:color="auto"/>
                <w:left w:val="none" w:sz="0" w:space="0" w:color="auto"/>
                <w:bottom w:val="none" w:sz="0" w:space="0" w:color="auto"/>
                <w:right w:val="none" w:sz="0" w:space="0" w:color="auto"/>
              </w:divBdr>
            </w:div>
            <w:div w:id="2048603934">
              <w:marLeft w:val="0"/>
              <w:marRight w:val="0"/>
              <w:marTop w:val="0"/>
              <w:marBottom w:val="0"/>
              <w:divBdr>
                <w:top w:val="none" w:sz="0" w:space="0" w:color="auto"/>
                <w:left w:val="none" w:sz="0" w:space="0" w:color="auto"/>
                <w:bottom w:val="none" w:sz="0" w:space="0" w:color="auto"/>
                <w:right w:val="none" w:sz="0" w:space="0" w:color="auto"/>
              </w:divBdr>
            </w:div>
            <w:div w:id="371463915">
              <w:marLeft w:val="0"/>
              <w:marRight w:val="0"/>
              <w:marTop w:val="0"/>
              <w:marBottom w:val="0"/>
              <w:divBdr>
                <w:top w:val="none" w:sz="0" w:space="0" w:color="auto"/>
                <w:left w:val="none" w:sz="0" w:space="0" w:color="auto"/>
                <w:bottom w:val="none" w:sz="0" w:space="0" w:color="auto"/>
                <w:right w:val="none" w:sz="0" w:space="0" w:color="auto"/>
              </w:divBdr>
            </w:div>
            <w:div w:id="1071854842">
              <w:marLeft w:val="0"/>
              <w:marRight w:val="0"/>
              <w:marTop w:val="0"/>
              <w:marBottom w:val="0"/>
              <w:divBdr>
                <w:top w:val="none" w:sz="0" w:space="0" w:color="auto"/>
                <w:left w:val="none" w:sz="0" w:space="0" w:color="auto"/>
                <w:bottom w:val="none" w:sz="0" w:space="0" w:color="auto"/>
                <w:right w:val="none" w:sz="0" w:space="0" w:color="auto"/>
              </w:divBdr>
            </w:div>
            <w:div w:id="1804231540">
              <w:marLeft w:val="0"/>
              <w:marRight w:val="0"/>
              <w:marTop w:val="0"/>
              <w:marBottom w:val="0"/>
              <w:divBdr>
                <w:top w:val="none" w:sz="0" w:space="0" w:color="auto"/>
                <w:left w:val="none" w:sz="0" w:space="0" w:color="auto"/>
                <w:bottom w:val="none" w:sz="0" w:space="0" w:color="auto"/>
                <w:right w:val="none" w:sz="0" w:space="0" w:color="auto"/>
              </w:divBdr>
            </w:div>
            <w:div w:id="2080516080">
              <w:marLeft w:val="0"/>
              <w:marRight w:val="0"/>
              <w:marTop w:val="0"/>
              <w:marBottom w:val="0"/>
              <w:divBdr>
                <w:top w:val="none" w:sz="0" w:space="0" w:color="auto"/>
                <w:left w:val="none" w:sz="0" w:space="0" w:color="auto"/>
                <w:bottom w:val="none" w:sz="0" w:space="0" w:color="auto"/>
                <w:right w:val="none" w:sz="0" w:space="0" w:color="auto"/>
              </w:divBdr>
            </w:div>
            <w:div w:id="1059212685">
              <w:marLeft w:val="0"/>
              <w:marRight w:val="0"/>
              <w:marTop w:val="0"/>
              <w:marBottom w:val="0"/>
              <w:divBdr>
                <w:top w:val="none" w:sz="0" w:space="0" w:color="auto"/>
                <w:left w:val="none" w:sz="0" w:space="0" w:color="auto"/>
                <w:bottom w:val="none" w:sz="0" w:space="0" w:color="auto"/>
                <w:right w:val="none" w:sz="0" w:space="0" w:color="auto"/>
              </w:divBdr>
            </w:div>
            <w:div w:id="909191082">
              <w:marLeft w:val="0"/>
              <w:marRight w:val="0"/>
              <w:marTop w:val="0"/>
              <w:marBottom w:val="0"/>
              <w:divBdr>
                <w:top w:val="none" w:sz="0" w:space="0" w:color="auto"/>
                <w:left w:val="none" w:sz="0" w:space="0" w:color="auto"/>
                <w:bottom w:val="none" w:sz="0" w:space="0" w:color="auto"/>
                <w:right w:val="none" w:sz="0" w:space="0" w:color="auto"/>
              </w:divBdr>
            </w:div>
            <w:div w:id="895237690">
              <w:marLeft w:val="0"/>
              <w:marRight w:val="0"/>
              <w:marTop w:val="0"/>
              <w:marBottom w:val="0"/>
              <w:divBdr>
                <w:top w:val="none" w:sz="0" w:space="0" w:color="auto"/>
                <w:left w:val="none" w:sz="0" w:space="0" w:color="auto"/>
                <w:bottom w:val="none" w:sz="0" w:space="0" w:color="auto"/>
                <w:right w:val="none" w:sz="0" w:space="0" w:color="auto"/>
              </w:divBdr>
            </w:div>
            <w:div w:id="1401323191">
              <w:marLeft w:val="0"/>
              <w:marRight w:val="0"/>
              <w:marTop w:val="0"/>
              <w:marBottom w:val="0"/>
              <w:divBdr>
                <w:top w:val="none" w:sz="0" w:space="0" w:color="auto"/>
                <w:left w:val="none" w:sz="0" w:space="0" w:color="auto"/>
                <w:bottom w:val="none" w:sz="0" w:space="0" w:color="auto"/>
                <w:right w:val="none" w:sz="0" w:space="0" w:color="auto"/>
              </w:divBdr>
            </w:div>
            <w:div w:id="1578442367">
              <w:marLeft w:val="0"/>
              <w:marRight w:val="0"/>
              <w:marTop w:val="0"/>
              <w:marBottom w:val="0"/>
              <w:divBdr>
                <w:top w:val="none" w:sz="0" w:space="0" w:color="auto"/>
                <w:left w:val="none" w:sz="0" w:space="0" w:color="auto"/>
                <w:bottom w:val="none" w:sz="0" w:space="0" w:color="auto"/>
                <w:right w:val="none" w:sz="0" w:space="0" w:color="auto"/>
              </w:divBdr>
            </w:div>
            <w:div w:id="192615119">
              <w:marLeft w:val="0"/>
              <w:marRight w:val="0"/>
              <w:marTop w:val="0"/>
              <w:marBottom w:val="0"/>
              <w:divBdr>
                <w:top w:val="none" w:sz="0" w:space="0" w:color="auto"/>
                <w:left w:val="none" w:sz="0" w:space="0" w:color="auto"/>
                <w:bottom w:val="none" w:sz="0" w:space="0" w:color="auto"/>
                <w:right w:val="none" w:sz="0" w:space="0" w:color="auto"/>
              </w:divBdr>
            </w:div>
            <w:div w:id="789477679">
              <w:marLeft w:val="0"/>
              <w:marRight w:val="0"/>
              <w:marTop w:val="0"/>
              <w:marBottom w:val="0"/>
              <w:divBdr>
                <w:top w:val="none" w:sz="0" w:space="0" w:color="auto"/>
                <w:left w:val="none" w:sz="0" w:space="0" w:color="auto"/>
                <w:bottom w:val="none" w:sz="0" w:space="0" w:color="auto"/>
                <w:right w:val="none" w:sz="0" w:space="0" w:color="auto"/>
              </w:divBdr>
            </w:div>
            <w:div w:id="623656762">
              <w:marLeft w:val="0"/>
              <w:marRight w:val="0"/>
              <w:marTop w:val="0"/>
              <w:marBottom w:val="0"/>
              <w:divBdr>
                <w:top w:val="none" w:sz="0" w:space="0" w:color="auto"/>
                <w:left w:val="none" w:sz="0" w:space="0" w:color="auto"/>
                <w:bottom w:val="none" w:sz="0" w:space="0" w:color="auto"/>
                <w:right w:val="none" w:sz="0" w:space="0" w:color="auto"/>
              </w:divBdr>
            </w:div>
            <w:div w:id="632950134">
              <w:marLeft w:val="0"/>
              <w:marRight w:val="0"/>
              <w:marTop w:val="0"/>
              <w:marBottom w:val="0"/>
              <w:divBdr>
                <w:top w:val="none" w:sz="0" w:space="0" w:color="auto"/>
                <w:left w:val="none" w:sz="0" w:space="0" w:color="auto"/>
                <w:bottom w:val="none" w:sz="0" w:space="0" w:color="auto"/>
                <w:right w:val="none" w:sz="0" w:space="0" w:color="auto"/>
              </w:divBdr>
            </w:div>
            <w:div w:id="1703550007">
              <w:marLeft w:val="0"/>
              <w:marRight w:val="0"/>
              <w:marTop w:val="0"/>
              <w:marBottom w:val="0"/>
              <w:divBdr>
                <w:top w:val="none" w:sz="0" w:space="0" w:color="auto"/>
                <w:left w:val="none" w:sz="0" w:space="0" w:color="auto"/>
                <w:bottom w:val="none" w:sz="0" w:space="0" w:color="auto"/>
                <w:right w:val="none" w:sz="0" w:space="0" w:color="auto"/>
              </w:divBdr>
            </w:div>
            <w:div w:id="192230378">
              <w:marLeft w:val="0"/>
              <w:marRight w:val="0"/>
              <w:marTop w:val="0"/>
              <w:marBottom w:val="0"/>
              <w:divBdr>
                <w:top w:val="none" w:sz="0" w:space="0" w:color="auto"/>
                <w:left w:val="none" w:sz="0" w:space="0" w:color="auto"/>
                <w:bottom w:val="none" w:sz="0" w:space="0" w:color="auto"/>
                <w:right w:val="none" w:sz="0" w:space="0" w:color="auto"/>
              </w:divBdr>
            </w:div>
            <w:div w:id="981808735">
              <w:marLeft w:val="0"/>
              <w:marRight w:val="0"/>
              <w:marTop w:val="0"/>
              <w:marBottom w:val="0"/>
              <w:divBdr>
                <w:top w:val="none" w:sz="0" w:space="0" w:color="auto"/>
                <w:left w:val="none" w:sz="0" w:space="0" w:color="auto"/>
                <w:bottom w:val="none" w:sz="0" w:space="0" w:color="auto"/>
                <w:right w:val="none" w:sz="0" w:space="0" w:color="auto"/>
              </w:divBdr>
            </w:div>
            <w:div w:id="2050757870">
              <w:marLeft w:val="0"/>
              <w:marRight w:val="0"/>
              <w:marTop w:val="0"/>
              <w:marBottom w:val="0"/>
              <w:divBdr>
                <w:top w:val="none" w:sz="0" w:space="0" w:color="auto"/>
                <w:left w:val="none" w:sz="0" w:space="0" w:color="auto"/>
                <w:bottom w:val="none" w:sz="0" w:space="0" w:color="auto"/>
                <w:right w:val="none" w:sz="0" w:space="0" w:color="auto"/>
              </w:divBdr>
            </w:div>
            <w:div w:id="2020082125">
              <w:marLeft w:val="0"/>
              <w:marRight w:val="0"/>
              <w:marTop w:val="0"/>
              <w:marBottom w:val="0"/>
              <w:divBdr>
                <w:top w:val="none" w:sz="0" w:space="0" w:color="auto"/>
                <w:left w:val="none" w:sz="0" w:space="0" w:color="auto"/>
                <w:bottom w:val="none" w:sz="0" w:space="0" w:color="auto"/>
                <w:right w:val="none" w:sz="0" w:space="0" w:color="auto"/>
              </w:divBdr>
            </w:div>
            <w:div w:id="771129079">
              <w:marLeft w:val="0"/>
              <w:marRight w:val="0"/>
              <w:marTop w:val="0"/>
              <w:marBottom w:val="0"/>
              <w:divBdr>
                <w:top w:val="none" w:sz="0" w:space="0" w:color="auto"/>
                <w:left w:val="none" w:sz="0" w:space="0" w:color="auto"/>
                <w:bottom w:val="none" w:sz="0" w:space="0" w:color="auto"/>
                <w:right w:val="none" w:sz="0" w:space="0" w:color="auto"/>
              </w:divBdr>
            </w:div>
            <w:div w:id="1894536678">
              <w:marLeft w:val="0"/>
              <w:marRight w:val="0"/>
              <w:marTop w:val="0"/>
              <w:marBottom w:val="0"/>
              <w:divBdr>
                <w:top w:val="none" w:sz="0" w:space="0" w:color="auto"/>
                <w:left w:val="none" w:sz="0" w:space="0" w:color="auto"/>
                <w:bottom w:val="none" w:sz="0" w:space="0" w:color="auto"/>
                <w:right w:val="none" w:sz="0" w:space="0" w:color="auto"/>
              </w:divBdr>
            </w:div>
            <w:div w:id="1981180594">
              <w:marLeft w:val="0"/>
              <w:marRight w:val="0"/>
              <w:marTop w:val="0"/>
              <w:marBottom w:val="0"/>
              <w:divBdr>
                <w:top w:val="none" w:sz="0" w:space="0" w:color="auto"/>
                <w:left w:val="none" w:sz="0" w:space="0" w:color="auto"/>
                <w:bottom w:val="none" w:sz="0" w:space="0" w:color="auto"/>
                <w:right w:val="none" w:sz="0" w:space="0" w:color="auto"/>
              </w:divBdr>
            </w:div>
            <w:div w:id="1501697981">
              <w:marLeft w:val="0"/>
              <w:marRight w:val="0"/>
              <w:marTop w:val="0"/>
              <w:marBottom w:val="0"/>
              <w:divBdr>
                <w:top w:val="none" w:sz="0" w:space="0" w:color="auto"/>
                <w:left w:val="none" w:sz="0" w:space="0" w:color="auto"/>
                <w:bottom w:val="none" w:sz="0" w:space="0" w:color="auto"/>
                <w:right w:val="none" w:sz="0" w:space="0" w:color="auto"/>
              </w:divBdr>
            </w:div>
            <w:div w:id="842400239">
              <w:marLeft w:val="0"/>
              <w:marRight w:val="0"/>
              <w:marTop w:val="0"/>
              <w:marBottom w:val="0"/>
              <w:divBdr>
                <w:top w:val="none" w:sz="0" w:space="0" w:color="auto"/>
                <w:left w:val="none" w:sz="0" w:space="0" w:color="auto"/>
                <w:bottom w:val="none" w:sz="0" w:space="0" w:color="auto"/>
                <w:right w:val="none" w:sz="0" w:space="0" w:color="auto"/>
              </w:divBdr>
            </w:div>
            <w:div w:id="848910539">
              <w:marLeft w:val="0"/>
              <w:marRight w:val="0"/>
              <w:marTop w:val="0"/>
              <w:marBottom w:val="0"/>
              <w:divBdr>
                <w:top w:val="none" w:sz="0" w:space="0" w:color="auto"/>
                <w:left w:val="none" w:sz="0" w:space="0" w:color="auto"/>
                <w:bottom w:val="none" w:sz="0" w:space="0" w:color="auto"/>
                <w:right w:val="none" w:sz="0" w:space="0" w:color="auto"/>
              </w:divBdr>
            </w:div>
            <w:div w:id="1964648565">
              <w:marLeft w:val="0"/>
              <w:marRight w:val="0"/>
              <w:marTop w:val="0"/>
              <w:marBottom w:val="0"/>
              <w:divBdr>
                <w:top w:val="none" w:sz="0" w:space="0" w:color="auto"/>
                <w:left w:val="none" w:sz="0" w:space="0" w:color="auto"/>
                <w:bottom w:val="none" w:sz="0" w:space="0" w:color="auto"/>
                <w:right w:val="none" w:sz="0" w:space="0" w:color="auto"/>
              </w:divBdr>
            </w:div>
            <w:div w:id="508913997">
              <w:marLeft w:val="0"/>
              <w:marRight w:val="0"/>
              <w:marTop w:val="0"/>
              <w:marBottom w:val="0"/>
              <w:divBdr>
                <w:top w:val="none" w:sz="0" w:space="0" w:color="auto"/>
                <w:left w:val="none" w:sz="0" w:space="0" w:color="auto"/>
                <w:bottom w:val="none" w:sz="0" w:space="0" w:color="auto"/>
                <w:right w:val="none" w:sz="0" w:space="0" w:color="auto"/>
              </w:divBdr>
            </w:div>
            <w:div w:id="1663847374">
              <w:marLeft w:val="0"/>
              <w:marRight w:val="0"/>
              <w:marTop w:val="0"/>
              <w:marBottom w:val="0"/>
              <w:divBdr>
                <w:top w:val="none" w:sz="0" w:space="0" w:color="auto"/>
                <w:left w:val="none" w:sz="0" w:space="0" w:color="auto"/>
                <w:bottom w:val="none" w:sz="0" w:space="0" w:color="auto"/>
                <w:right w:val="none" w:sz="0" w:space="0" w:color="auto"/>
              </w:divBdr>
            </w:div>
            <w:div w:id="12025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5665">
      <w:bodyDiv w:val="1"/>
      <w:marLeft w:val="0"/>
      <w:marRight w:val="0"/>
      <w:marTop w:val="0"/>
      <w:marBottom w:val="0"/>
      <w:divBdr>
        <w:top w:val="none" w:sz="0" w:space="0" w:color="auto"/>
        <w:left w:val="none" w:sz="0" w:space="0" w:color="auto"/>
        <w:bottom w:val="none" w:sz="0" w:space="0" w:color="auto"/>
        <w:right w:val="none" w:sz="0" w:space="0" w:color="auto"/>
      </w:divBdr>
    </w:div>
    <w:div w:id="1773433195">
      <w:bodyDiv w:val="1"/>
      <w:marLeft w:val="0"/>
      <w:marRight w:val="0"/>
      <w:marTop w:val="0"/>
      <w:marBottom w:val="0"/>
      <w:divBdr>
        <w:top w:val="none" w:sz="0" w:space="0" w:color="auto"/>
        <w:left w:val="none" w:sz="0" w:space="0" w:color="auto"/>
        <w:bottom w:val="none" w:sz="0" w:space="0" w:color="auto"/>
        <w:right w:val="none" w:sz="0" w:space="0" w:color="auto"/>
      </w:divBdr>
    </w:div>
    <w:div w:id="1807622575">
      <w:bodyDiv w:val="1"/>
      <w:marLeft w:val="0"/>
      <w:marRight w:val="0"/>
      <w:marTop w:val="0"/>
      <w:marBottom w:val="0"/>
      <w:divBdr>
        <w:top w:val="none" w:sz="0" w:space="0" w:color="auto"/>
        <w:left w:val="none" w:sz="0" w:space="0" w:color="auto"/>
        <w:bottom w:val="none" w:sz="0" w:space="0" w:color="auto"/>
        <w:right w:val="none" w:sz="0" w:space="0" w:color="auto"/>
      </w:divBdr>
    </w:div>
    <w:div w:id="1838615066">
      <w:bodyDiv w:val="1"/>
      <w:marLeft w:val="0"/>
      <w:marRight w:val="0"/>
      <w:marTop w:val="0"/>
      <w:marBottom w:val="0"/>
      <w:divBdr>
        <w:top w:val="none" w:sz="0" w:space="0" w:color="auto"/>
        <w:left w:val="none" w:sz="0" w:space="0" w:color="auto"/>
        <w:bottom w:val="none" w:sz="0" w:space="0" w:color="auto"/>
        <w:right w:val="none" w:sz="0" w:space="0" w:color="auto"/>
      </w:divBdr>
      <w:divsChild>
        <w:div w:id="160970812">
          <w:marLeft w:val="0"/>
          <w:marRight w:val="0"/>
          <w:marTop w:val="0"/>
          <w:marBottom w:val="0"/>
          <w:divBdr>
            <w:top w:val="none" w:sz="0" w:space="0" w:color="auto"/>
            <w:left w:val="none" w:sz="0" w:space="0" w:color="auto"/>
            <w:bottom w:val="none" w:sz="0" w:space="0" w:color="auto"/>
            <w:right w:val="none" w:sz="0" w:space="0" w:color="auto"/>
          </w:divBdr>
          <w:divsChild>
            <w:div w:id="194853327">
              <w:marLeft w:val="0"/>
              <w:marRight w:val="0"/>
              <w:marTop w:val="0"/>
              <w:marBottom w:val="0"/>
              <w:divBdr>
                <w:top w:val="none" w:sz="0" w:space="0" w:color="auto"/>
                <w:left w:val="none" w:sz="0" w:space="0" w:color="auto"/>
                <w:bottom w:val="none" w:sz="0" w:space="0" w:color="auto"/>
                <w:right w:val="none" w:sz="0" w:space="0" w:color="auto"/>
              </w:divBdr>
            </w:div>
            <w:div w:id="1077556909">
              <w:marLeft w:val="0"/>
              <w:marRight w:val="0"/>
              <w:marTop w:val="0"/>
              <w:marBottom w:val="0"/>
              <w:divBdr>
                <w:top w:val="none" w:sz="0" w:space="0" w:color="auto"/>
                <w:left w:val="none" w:sz="0" w:space="0" w:color="auto"/>
                <w:bottom w:val="none" w:sz="0" w:space="0" w:color="auto"/>
                <w:right w:val="none" w:sz="0" w:space="0" w:color="auto"/>
              </w:divBdr>
            </w:div>
            <w:div w:id="317345033">
              <w:marLeft w:val="0"/>
              <w:marRight w:val="0"/>
              <w:marTop w:val="0"/>
              <w:marBottom w:val="0"/>
              <w:divBdr>
                <w:top w:val="none" w:sz="0" w:space="0" w:color="auto"/>
                <w:left w:val="none" w:sz="0" w:space="0" w:color="auto"/>
                <w:bottom w:val="none" w:sz="0" w:space="0" w:color="auto"/>
                <w:right w:val="none" w:sz="0" w:space="0" w:color="auto"/>
              </w:divBdr>
            </w:div>
            <w:div w:id="1941067638">
              <w:marLeft w:val="0"/>
              <w:marRight w:val="0"/>
              <w:marTop w:val="0"/>
              <w:marBottom w:val="0"/>
              <w:divBdr>
                <w:top w:val="none" w:sz="0" w:space="0" w:color="auto"/>
                <w:left w:val="none" w:sz="0" w:space="0" w:color="auto"/>
                <w:bottom w:val="none" w:sz="0" w:space="0" w:color="auto"/>
                <w:right w:val="none" w:sz="0" w:space="0" w:color="auto"/>
              </w:divBdr>
            </w:div>
            <w:div w:id="2024891649">
              <w:marLeft w:val="0"/>
              <w:marRight w:val="0"/>
              <w:marTop w:val="0"/>
              <w:marBottom w:val="0"/>
              <w:divBdr>
                <w:top w:val="none" w:sz="0" w:space="0" w:color="auto"/>
                <w:left w:val="none" w:sz="0" w:space="0" w:color="auto"/>
                <w:bottom w:val="none" w:sz="0" w:space="0" w:color="auto"/>
                <w:right w:val="none" w:sz="0" w:space="0" w:color="auto"/>
              </w:divBdr>
            </w:div>
            <w:div w:id="2022853693">
              <w:marLeft w:val="0"/>
              <w:marRight w:val="0"/>
              <w:marTop w:val="0"/>
              <w:marBottom w:val="0"/>
              <w:divBdr>
                <w:top w:val="none" w:sz="0" w:space="0" w:color="auto"/>
                <w:left w:val="none" w:sz="0" w:space="0" w:color="auto"/>
                <w:bottom w:val="none" w:sz="0" w:space="0" w:color="auto"/>
                <w:right w:val="none" w:sz="0" w:space="0" w:color="auto"/>
              </w:divBdr>
            </w:div>
            <w:div w:id="1477526180">
              <w:marLeft w:val="0"/>
              <w:marRight w:val="0"/>
              <w:marTop w:val="0"/>
              <w:marBottom w:val="0"/>
              <w:divBdr>
                <w:top w:val="none" w:sz="0" w:space="0" w:color="auto"/>
                <w:left w:val="none" w:sz="0" w:space="0" w:color="auto"/>
                <w:bottom w:val="none" w:sz="0" w:space="0" w:color="auto"/>
                <w:right w:val="none" w:sz="0" w:space="0" w:color="auto"/>
              </w:divBdr>
            </w:div>
            <w:div w:id="646711465">
              <w:marLeft w:val="0"/>
              <w:marRight w:val="0"/>
              <w:marTop w:val="0"/>
              <w:marBottom w:val="0"/>
              <w:divBdr>
                <w:top w:val="none" w:sz="0" w:space="0" w:color="auto"/>
                <w:left w:val="none" w:sz="0" w:space="0" w:color="auto"/>
                <w:bottom w:val="none" w:sz="0" w:space="0" w:color="auto"/>
                <w:right w:val="none" w:sz="0" w:space="0" w:color="auto"/>
              </w:divBdr>
            </w:div>
            <w:div w:id="912931048">
              <w:marLeft w:val="0"/>
              <w:marRight w:val="0"/>
              <w:marTop w:val="0"/>
              <w:marBottom w:val="0"/>
              <w:divBdr>
                <w:top w:val="none" w:sz="0" w:space="0" w:color="auto"/>
                <w:left w:val="none" w:sz="0" w:space="0" w:color="auto"/>
                <w:bottom w:val="none" w:sz="0" w:space="0" w:color="auto"/>
                <w:right w:val="none" w:sz="0" w:space="0" w:color="auto"/>
              </w:divBdr>
            </w:div>
            <w:div w:id="576982833">
              <w:marLeft w:val="0"/>
              <w:marRight w:val="0"/>
              <w:marTop w:val="0"/>
              <w:marBottom w:val="0"/>
              <w:divBdr>
                <w:top w:val="none" w:sz="0" w:space="0" w:color="auto"/>
                <w:left w:val="none" w:sz="0" w:space="0" w:color="auto"/>
                <w:bottom w:val="none" w:sz="0" w:space="0" w:color="auto"/>
                <w:right w:val="none" w:sz="0" w:space="0" w:color="auto"/>
              </w:divBdr>
            </w:div>
            <w:div w:id="1761827685">
              <w:marLeft w:val="0"/>
              <w:marRight w:val="0"/>
              <w:marTop w:val="0"/>
              <w:marBottom w:val="0"/>
              <w:divBdr>
                <w:top w:val="none" w:sz="0" w:space="0" w:color="auto"/>
                <w:left w:val="none" w:sz="0" w:space="0" w:color="auto"/>
                <w:bottom w:val="none" w:sz="0" w:space="0" w:color="auto"/>
                <w:right w:val="none" w:sz="0" w:space="0" w:color="auto"/>
              </w:divBdr>
            </w:div>
            <w:div w:id="1269198914">
              <w:marLeft w:val="0"/>
              <w:marRight w:val="0"/>
              <w:marTop w:val="0"/>
              <w:marBottom w:val="0"/>
              <w:divBdr>
                <w:top w:val="none" w:sz="0" w:space="0" w:color="auto"/>
                <w:left w:val="none" w:sz="0" w:space="0" w:color="auto"/>
                <w:bottom w:val="none" w:sz="0" w:space="0" w:color="auto"/>
                <w:right w:val="none" w:sz="0" w:space="0" w:color="auto"/>
              </w:divBdr>
            </w:div>
            <w:div w:id="1249968529">
              <w:marLeft w:val="0"/>
              <w:marRight w:val="0"/>
              <w:marTop w:val="0"/>
              <w:marBottom w:val="0"/>
              <w:divBdr>
                <w:top w:val="none" w:sz="0" w:space="0" w:color="auto"/>
                <w:left w:val="none" w:sz="0" w:space="0" w:color="auto"/>
                <w:bottom w:val="none" w:sz="0" w:space="0" w:color="auto"/>
                <w:right w:val="none" w:sz="0" w:space="0" w:color="auto"/>
              </w:divBdr>
            </w:div>
            <w:div w:id="734013066">
              <w:marLeft w:val="0"/>
              <w:marRight w:val="0"/>
              <w:marTop w:val="0"/>
              <w:marBottom w:val="0"/>
              <w:divBdr>
                <w:top w:val="none" w:sz="0" w:space="0" w:color="auto"/>
                <w:left w:val="none" w:sz="0" w:space="0" w:color="auto"/>
                <w:bottom w:val="none" w:sz="0" w:space="0" w:color="auto"/>
                <w:right w:val="none" w:sz="0" w:space="0" w:color="auto"/>
              </w:divBdr>
            </w:div>
            <w:div w:id="146097134">
              <w:marLeft w:val="0"/>
              <w:marRight w:val="0"/>
              <w:marTop w:val="0"/>
              <w:marBottom w:val="0"/>
              <w:divBdr>
                <w:top w:val="none" w:sz="0" w:space="0" w:color="auto"/>
                <w:left w:val="none" w:sz="0" w:space="0" w:color="auto"/>
                <w:bottom w:val="none" w:sz="0" w:space="0" w:color="auto"/>
                <w:right w:val="none" w:sz="0" w:space="0" w:color="auto"/>
              </w:divBdr>
            </w:div>
            <w:div w:id="380980183">
              <w:marLeft w:val="0"/>
              <w:marRight w:val="0"/>
              <w:marTop w:val="0"/>
              <w:marBottom w:val="0"/>
              <w:divBdr>
                <w:top w:val="none" w:sz="0" w:space="0" w:color="auto"/>
                <w:left w:val="none" w:sz="0" w:space="0" w:color="auto"/>
                <w:bottom w:val="none" w:sz="0" w:space="0" w:color="auto"/>
                <w:right w:val="none" w:sz="0" w:space="0" w:color="auto"/>
              </w:divBdr>
            </w:div>
            <w:div w:id="319311561">
              <w:marLeft w:val="0"/>
              <w:marRight w:val="0"/>
              <w:marTop w:val="0"/>
              <w:marBottom w:val="0"/>
              <w:divBdr>
                <w:top w:val="none" w:sz="0" w:space="0" w:color="auto"/>
                <w:left w:val="none" w:sz="0" w:space="0" w:color="auto"/>
                <w:bottom w:val="none" w:sz="0" w:space="0" w:color="auto"/>
                <w:right w:val="none" w:sz="0" w:space="0" w:color="auto"/>
              </w:divBdr>
            </w:div>
            <w:div w:id="158885218">
              <w:marLeft w:val="0"/>
              <w:marRight w:val="0"/>
              <w:marTop w:val="0"/>
              <w:marBottom w:val="0"/>
              <w:divBdr>
                <w:top w:val="none" w:sz="0" w:space="0" w:color="auto"/>
                <w:left w:val="none" w:sz="0" w:space="0" w:color="auto"/>
                <w:bottom w:val="none" w:sz="0" w:space="0" w:color="auto"/>
                <w:right w:val="none" w:sz="0" w:space="0" w:color="auto"/>
              </w:divBdr>
            </w:div>
            <w:div w:id="19823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8615">
      <w:bodyDiv w:val="1"/>
      <w:marLeft w:val="0"/>
      <w:marRight w:val="0"/>
      <w:marTop w:val="0"/>
      <w:marBottom w:val="0"/>
      <w:divBdr>
        <w:top w:val="none" w:sz="0" w:space="0" w:color="auto"/>
        <w:left w:val="none" w:sz="0" w:space="0" w:color="auto"/>
        <w:bottom w:val="none" w:sz="0" w:space="0" w:color="auto"/>
        <w:right w:val="none" w:sz="0" w:space="0" w:color="auto"/>
      </w:divBdr>
      <w:divsChild>
        <w:div w:id="1457336293">
          <w:marLeft w:val="0"/>
          <w:marRight w:val="0"/>
          <w:marTop w:val="0"/>
          <w:marBottom w:val="0"/>
          <w:divBdr>
            <w:top w:val="none" w:sz="0" w:space="0" w:color="auto"/>
            <w:left w:val="none" w:sz="0" w:space="0" w:color="auto"/>
            <w:bottom w:val="none" w:sz="0" w:space="0" w:color="auto"/>
            <w:right w:val="none" w:sz="0" w:space="0" w:color="auto"/>
          </w:divBdr>
          <w:divsChild>
            <w:div w:id="1357586254">
              <w:marLeft w:val="0"/>
              <w:marRight w:val="0"/>
              <w:marTop w:val="0"/>
              <w:marBottom w:val="0"/>
              <w:divBdr>
                <w:top w:val="none" w:sz="0" w:space="0" w:color="auto"/>
                <w:left w:val="none" w:sz="0" w:space="0" w:color="auto"/>
                <w:bottom w:val="none" w:sz="0" w:space="0" w:color="auto"/>
                <w:right w:val="none" w:sz="0" w:space="0" w:color="auto"/>
              </w:divBdr>
            </w:div>
            <w:div w:id="1967661033">
              <w:marLeft w:val="0"/>
              <w:marRight w:val="0"/>
              <w:marTop w:val="0"/>
              <w:marBottom w:val="0"/>
              <w:divBdr>
                <w:top w:val="none" w:sz="0" w:space="0" w:color="auto"/>
                <w:left w:val="none" w:sz="0" w:space="0" w:color="auto"/>
                <w:bottom w:val="none" w:sz="0" w:space="0" w:color="auto"/>
                <w:right w:val="none" w:sz="0" w:space="0" w:color="auto"/>
              </w:divBdr>
            </w:div>
            <w:div w:id="1373185718">
              <w:marLeft w:val="0"/>
              <w:marRight w:val="0"/>
              <w:marTop w:val="0"/>
              <w:marBottom w:val="0"/>
              <w:divBdr>
                <w:top w:val="none" w:sz="0" w:space="0" w:color="auto"/>
                <w:left w:val="none" w:sz="0" w:space="0" w:color="auto"/>
                <w:bottom w:val="none" w:sz="0" w:space="0" w:color="auto"/>
                <w:right w:val="none" w:sz="0" w:space="0" w:color="auto"/>
              </w:divBdr>
            </w:div>
            <w:div w:id="433405592">
              <w:marLeft w:val="0"/>
              <w:marRight w:val="0"/>
              <w:marTop w:val="0"/>
              <w:marBottom w:val="0"/>
              <w:divBdr>
                <w:top w:val="none" w:sz="0" w:space="0" w:color="auto"/>
                <w:left w:val="none" w:sz="0" w:space="0" w:color="auto"/>
                <w:bottom w:val="none" w:sz="0" w:space="0" w:color="auto"/>
                <w:right w:val="none" w:sz="0" w:space="0" w:color="auto"/>
              </w:divBdr>
            </w:div>
            <w:div w:id="1856918970">
              <w:marLeft w:val="0"/>
              <w:marRight w:val="0"/>
              <w:marTop w:val="0"/>
              <w:marBottom w:val="0"/>
              <w:divBdr>
                <w:top w:val="none" w:sz="0" w:space="0" w:color="auto"/>
                <w:left w:val="none" w:sz="0" w:space="0" w:color="auto"/>
                <w:bottom w:val="none" w:sz="0" w:space="0" w:color="auto"/>
                <w:right w:val="none" w:sz="0" w:space="0" w:color="auto"/>
              </w:divBdr>
            </w:div>
            <w:div w:id="1877545992">
              <w:marLeft w:val="0"/>
              <w:marRight w:val="0"/>
              <w:marTop w:val="0"/>
              <w:marBottom w:val="0"/>
              <w:divBdr>
                <w:top w:val="none" w:sz="0" w:space="0" w:color="auto"/>
                <w:left w:val="none" w:sz="0" w:space="0" w:color="auto"/>
                <w:bottom w:val="none" w:sz="0" w:space="0" w:color="auto"/>
                <w:right w:val="none" w:sz="0" w:space="0" w:color="auto"/>
              </w:divBdr>
            </w:div>
            <w:div w:id="380793362">
              <w:marLeft w:val="0"/>
              <w:marRight w:val="0"/>
              <w:marTop w:val="0"/>
              <w:marBottom w:val="0"/>
              <w:divBdr>
                <w:top w:val="none" w:sz="0" w:space="0" w:color="auto"/>
                <w:left w:val="none" w:sz="0" w:space="0" w:color="auto"/>
                <w:bottom w:val="none" w:sz="0" w:space="0" w:color="auto"/>
                <w:right w:val="none" w:sz="0" w:space="0" w:color="auto"/>
              </w:divBdr>
            </w:div>
            <w:div w:id="1244683635">
              <w:marLeft w:val="0"/>
              <w:marRight w:val="0"/>
              <w:marTop w:val="0"/>
              <w:marBottom w:val="0"/>
              <w:divBdr>
                <w:top w:val="none" w:sz="0" w:space="0" w:color="auto"/>
                <w:left w:val="none" w:sz="0" w:space="0" w:color="auto"/>
                <w:bottom w:val="none" w:sz="0" w:space="0" w:color="auto"/>
                <w:right w:val="none" w:sz="0" w:space="0" w:color="auto"/>
              </w:divBdr>
            </w:div>
            <w:div w:id="7184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3869">
      <w:bodyDiv w:val="1"/>
      <w:marLeft w:val="0"/>
      <w:marRight w:val="0"/>
      <w:marTop w:val="0"/>
      <w:marBottom w:val="0"/>
      <w:divBdr>
        <w:top w:val="none" w:sz="0" w:space="0" w:color="auto"/>
        <w:left w:val="none" w:sz="0" w:space="0" w:color="auto"/>
        <w:bottom w:val="none" w:sz="0" w:space="0" w:color="auto"/>
        <w:right w:val="none" w:sz="0" w:space="0" w:color="auto"/>
      </w:divBdr>
    </w:div>
    <w:div w:id="2030831595">
      <w:bodyDiv w:val="1"/>
      <w:marLeft w:val="0"/>
      <w:marRight w:val="0"/>
      <w:marTop w:val="0"/>
      <w:marBottom w:val="0"/>
      <w:divBdr>
        <w:top w:val="none" w:sz="0" w:space="0" w:color="auto"/>
        <w:left w:val="none" w:sz="0" w:space="0" w:color="auto"/>
        <w:bottom w:val="none" w:sz="0" w:space="0" w:color="auto"/>
        <w:right w:val="none" w:sz="0" w:space="0" w:color="auto"/>
      </w:divBdr>
      <w:divsChild>
        <w:div w:id="123743575">
          <w:marLeft w:val="0"/>
          <w:marRight w:val="0"/>
          <w:marTop w:val="0"/>
          <w:marBottom w:val="0"/>
          <w:divBdr>
            <w:top w:val="none" w:sz="0" w:space="0" w:color="auto"/>
            <w:left w:val="none" w:sz="0" w:space="0" w:color="auto"/>
            <w:bottom w:val="none" w:sz="0" w:space="0" w:color="auto"/>
            <w:right w:val="none" w:sz="0" w:space="0" w:color="auto"/>
          </w:divBdr>
          <w:divsChild>
            <w:div w:id="1168129287">
              <w:marLeft w:val="0"/>
              <w:marRight w:val="0"/>
              <w:marTop w:val="0"/>
              <w:marBottom w:val="0"/>
              <w:divBdr>
                <w:top w:val="none" w:sz="0" w:space="0" w:color="auto"/>
                <w:left w:val="none" w:sz="0" w:space="0" w:color="auto"/>
                <w:bottom w:val="none" w:sz="0" w:space="0" w:color="auto"/>
                <w:right w:val="none" w:sz="0" w:space="0" w:color="auto"/>
              </w:divBdr>
            </w:div>
            <w:div w:id="627973302">
              <w:marLeft w:val="0"/>
              <w:marRight w:val="0"/>
              <w:marTop w:val="0"/>
              <w:marBottom w:val="0"/>
              <w:divBdr>
                <w:top w:val="none" w:sz="0" w:space="0" w:color="auto"/>
                <w:left w:val="none" w:sz="0" w:space="0" w:color="auto"/>
                <w:bottom w:val="none" w:sz="0" w:space="0" w:color="auto"/>
                <w:right w:val="none" w:sz="0" w:space="0" w:color="auto"/>
              </w:divBdr>
              <w:divsChild>
                <w:div w:id="1623458565">
                  <w:marLeft w:val="0"/>
                  <w:marRight w:val="0"/>
                  <w:marTop w:val="0"/>
                  <w:marBottom w:val="0"/>
                  <w:divBdr>
                    <w:top w:val="none" w:sz="0" w:space="0" w:color="auto"/>
                    <w:left w:val="none" w:sz="0" w:space="0" w:color="auto"/>
                    <w:bottom w:val="none" w:sz="0" w:space="0" w:color="auto"/>
                    <w:right w:val="none" w:sz="0" w:space="0" w:color="auto"/>
                  </w:divBdr>
                </w:div>
                <w:div w:id="1288195628">
                  <w:marLeft w:val="0"/>
                  <w:marRight w:val="0"/>
                  <w:marTop w:val="0"/>
                  <w:marBottom w:val="0"/>
                  <w:divBdr>
                    <w:top w:val="none" w:sz="0" w:space="0" w:color="auto"/>
                    <w:left w:val="none" w:sz="0" w:space="0" w:color="auto"/>
                    <w:bottom w:val="none" w:sz="0" w:space="0" w:color="auto"/>
                    <w:right w:val="none" w:sz="0" w:space="0" w:color="auto"/>
                  </w:divBdr>
                </w:div>
                <w:div w:id="385297625">
                  <w:marLeft w:val="0"/>
                  <w:marRight w:val="0"/>
                  <w:marTop w:val="0"/>
                  <w:marBottom w:val="0"/>
                  <w:divBdr>
                    <w:top w:val="none" w:sz="0" w:space="0" w:color="auto"/>
                    <w:left w:val="none" w:sz="0" w:space="0" w:color="auto"/>
                    <w:bottom w:val="none" w:sz="0" w:space="0" w:color="auto"/>
                    <w:right w:val="none" w:sz="0" w:space="0" w:color="auto"/>
                  </w:divBdr>
                  <w:divsChild>
                    <w:div w:id="4519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2474">
          <w:marLeft w:val="0"/>
          <w:marRight w:val="0"/>
          <w:marTop w:val="0"/>
          <w:marBottom w:val="0"/>
          <w:divBdr>
            <w:top w:val="none" w:sz="0" w:space="0" w:color="auto"/>
            <w:left w:val="none" w:sz="0" w:space="0" w:color="auto"/>
            <w:bottom w:val="none" w:sz="0" w:space="0" w:color="auto"/>
            <w:right w:val="none" w:sz="0" w:space="0" w:color="auto"/>
          </w:divBdr>
          <w:divsChild>
            <w:div w:id="1366952157">
              <w:marLeft w:val="0"/>
              <w:marRight w:val="0"/>
              <w:marTop w:val="0"/>
              <w:marBottom w:val="0"/>
              <w:divBdr>
                <w:top w:val="none" w:sz="0" w:space="0" w:color="auto"/>
                <w:left w:val="none" w:sz="0" w:space="0" w:color="auto"/>
                <w:bottom w:val="none" w:sz="0" w:space="0" w:color="auto"/>
                <w:right w:val="none" w:sz="0" w:space="0" w:color="auto"/>
              </w:divBdr>
              <w:divsChild>
                <w:div w:id="2028091014">
                  <w:marLeft w:val="0"/>
                  <w:marRight w:val="0"/>
                  <w:marTop w:val="0"/>
                  <w:marBottom w:val="0"/>
                  <w:divBdr>
                    <w:top w:val="none" w:sz="0" w:space="0" w:color="auto"/>
                    <w:left w:val="none" w:sz="0" w:space="0" w:color="auto"/>
                    <w:bottom w:val="none" w:sz="0" w:space="0" w:color="auto"/>
                    <w:right w:val="none" w:sz="0" w:space="0" w:color="auto"/>
                  </w:divBdr>
                </w:div>
              </w:divsChild>
            </w:div>
            <w:div w:id="1394694380">
              <w:marLeft w:val="0"/>
              <w:marRight w:val="0"/>
              <w:marTop w:val="0"/>
              <w:marBottom w:val="0"/>
              <w:divBdr>
                <w:top w:val="none" w:sz="0" w:space="0" w:color="auto"/>
                <w:left w:val="none" w:sz="0" w:space="0" w:color="auto"/>
                <w:bottom w:val="none" w:sz="0" w:space="0" w:color="auto"/>
                <w:right w:val="none" w:sz="0" w:space="0" w:color="auto"/>
              </w:divBdr>
              <w:divsChild>
                <w:div w:id="135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2050">
          <w:marLeft w:val="0"/>
          <w:marRight w:val="0"/>
          <w:marTop w:val="0"/>
          <w:marBottom w:val="0"/>
          <w:divBdr>
            <w:top w:val="none" w:sz="0" w:space="0" w:color="auto"/>
            <w:left w:val="none" w:sz="0" w:space="0" w:color="auto"/>
            <w:bottom w:val="none" w:sz="0" w:space="0" w:color="auto"/>
            <w:right w:val="none" w:sz="0" w:space="0" w:color="auto"/>
          </w:divBdr>
        </w:div>
      </w:divsChild>
    </w:div>
    <w:div w:id="211204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cielo.cl/scielo.php?script=sci_serial&amp;pid=0718-5073&amp;lng=es&amp;nrm=iso" TargetMode="External"/><Relationship Id="rId18" Type="http://schemas.openxmlformats.org/officeDocument/2006/relationships/hyperlink" Target="https://www.scielo.cl/scielo.php?script=sci_arttext&amp;pid=S0718-50732019000200215" TargetMode="External"/><Relationship Id="rId26" Type="http://schemas.openxmlformats.org/officeDocument/2006/relationships/hyperlink" Target="https://www.scielo.cl/img/revistas/ric/v34n2/0718-5073-ric-34-02-215-gt1.png" TargetMode="External"/><Relationship Id="rId39" Type="http://schemas.openxmlformats.org/officeDocument/2006/relationships/hyperlink" Target="https://www.scielo.cl/img/revistas/ric/v34n2/0718-5073-ric-34-02-215-gt3.png" TargetMode="External"/><Relationship Id="rId21" Type="http://schemas.openxmlformats.org/officeDocument/2006/relationships/hyperlink" Target="https://www.scielo.cl/scielo.php?script=sci_arttext&amp;pid=S0718-50732019000200215" TargetMode="External"/><Relationship Id="rId34" Type="http://schemas.openxmlformats.org/officeDocument/2006/relationships/image" Target="media/image8.png"/><Relationship Id="rId42" Type="http://schemas.openxmlformats.org/officeDocument/2006/relationships/hyperlink" Target="https://www.scielo.cl/img/revistas/ric/v34n2/0718-5073-ric-34-02-215-e3.png" TargetMode="External"/><Relationship Id="rId47" Type="http://schemas.openxmlformats.org/officeDocument/2006/relationships/hyperlink" Target="http://aresjournals.org/doi/abs/10.5555/1949-8276-7.1.83" TargetMode="External"/><Relationship Id="rId50" Type="http://schemas.openxmlformats.org/officeDocument/2006/relationships/hyperlink" Target="http://ares.metapress.com/content/23u082061q53qpm3/" TargetMode="External"/><Relationship Id="rId55" Type="http://schemas.openxmlformats.org/officeDocument/2006/relationships/hyperlink" Target="http://dx.doi.org/10.1016/j.cities.2016.07.001" TargetMode="External"/><Relationship Id="rId63" Type="http://schemas.openxmlformats.org/officeDocument/2006/relationships/hyperlink" Target="http://www.montenegro.rs.gov.br/?titulo=Munic%EDpio&amp;template=conteudo&amp;categoria=503&amp;codigoCategoria=503&amp;idConteudo=1979&amp;tipoConteudo=INCLUDE_MOSTRA_CONTEUDO" TargetMode="External"/><Relationship Id="rId68" Type="http://schemas.openxmlformats.org/officeDocument/2006/relationships/hyperlink" Target="http://www.jstor.org/discover/10.2307/2726608?uid=3737664&amp;uid=2&amp;uid=4&amp;sid=21101085970213"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elo.cl/scielo.php?script=sci_arttext&amp;pid=S0718-50732019000200215" TargetMode="External"/><Relationship Id="rId29" Type="http://schemas.openxmlformats.org/officeDocument/2006/relationships/hyperlink" Target="https://www.scielo.cl/scielo.php?script=sci_arttext&amp;pid=S0718-50732019000200215" TargetMode="External"/><Relationship Id="rId11" Type="http://schemas.openxmlformats.org/officeDocument/2006/relationships/image" Target="media/image4.jpeg"/><Relationship Id="rId24" Type="http://schemas.openxmlformats.org/officeDocument/2006/relationships/hyperlink" Target="https://www.scielo.cl/scielo.php?script=sci_arttext&amp;pid=S0718-50732019000200215" TargetMode="External"/><Relationship Id="rId32" Type="http://schemas.openxmlformats.org/officeDocument/2006/relationships/hyperlink" Target="https://www.scielo.cl/scielo.php?script=sci_arttext&amp;pid=S0718-50732019000200215" TargetMode="External"/><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hyperlink" Target="https://www.scielo.cl/scielo.php?script=sci_arttext&amp;pid=S0718-50732019000200215" TargetMode="External"/><Relationship Id="rId53" Type="http://schemas.openxmlformats.org/officeDocument/2006/relationships/hyperlink" Target="http://usj.sagepub.com/content/38/11/1989.short" TargetMode="External"/><Relationship Id="rId58" Type="http://schemas.openxmlformats.org/officeDocument/2006/relationships/hyperlink" Target="http://down.cenet.org.cn/upfile/49/20072137445140.pdf" TargetMode="External"/><Relationship Id="rId66" Type="http://schemas.openxmlformats.org/officeDocument/2006/relationships/hyperlink" Target="http://www.sciencedirect.com/science/article/pii/S1574008099800108" TargetMode="External"/><Relationship Id="rId5" Type="http://schemas.openxmlformats.org/officeDocument/2006/relationships/webSettings" Target="webSettings.xml"/><Relationship Id="rId15" Type="http://schemas.openxmlformats.org/officeDocument/2006/relationships/hyperlink" Target="https://www.scielo.cl/scielo.php?script=sci_arttext&amp;pid=S0718-50732019000200215" TargetMode="External"/><Relationship Id="rId23" Type="http://schemas.openxmlformats.org/officeDocument/2006/relationships/hyperlink" Target="https://www.scielo.cl/scielo.php?script=sci_arttext&amp;pid=S0718-50732019000200215" TargetMode="External"/><Relationship Id="rId28" Type="http://schemas.openxmlformats.org/officeDocument/2006/relationships/hyperlink" Target="https://www.scielo.cl/scielo.php?script=sci_arttext&amp;pid=S0718-50732019000200215" TargetMode="External"/><Relationship Id="rId36" Type="http://schemas.openxmlformats.org/officeDocument/2006/relationships/hyperlink" Target="https://www.scielo.cl/img/revistas/ric/v34n2/0718-5073-ric-34-02-215-e2.png" TargetMode="External"/><Relationship Id="rId49" Type="http://schemas.openxmlformats.org/officeDocument/2006/relationships/hyperlink" Target="http://www.sciencedirect.com/science/article/pii/S1574008087800172" TargetMode="External"/><Relationship Id="rId57" Type="http://schemas.openxmlformats.org/officeDocument/2006/relationships/hyperlink" Target="javascript:void(0);" TargetMode="External"/><Relationship Id="rId61" Type="http://schemas.openxmlformats.org/officeDocument/2006/relationships/hyperlink" Target="http://dx.doi.org/10.4067/S0718-50732014000100006" TargetMode="External"/><Relationship Id="rId10" Type="http://schemas.openxmlformats.org/officeDocument/2006/relationships/image" Target="media/image3.png"/><Relationship Id="rId19" Type="http://schemas.openxmlformats.org/officeDocument/2006/relationships/hyperlink" Target="https://www.scielo.cl/img/revistas/ric/v34n2/0718-5073-ric-34-02-215-e1.png" TargetMode="External"/><Relationship Id="rId31" Type="http://schemas.openxmlformats.org/officeDocument/2006/relationships/hyperlink" Target="https://www.scielo.cl/scielo.php?script=sci_arttext&amp;pid=S0718-50732019000200215" TargetMode="External"/><Relationship Id="rId44" Type="http://schemas.openxmlformats.org/officeDocument/2006/relationships/hyperlink" Target="https://www.scielo.cl/scielo.php?script=sci_arttext&amp;pid=S0718-50732019000200215" TargetMode="External"/><Relationship Id="rId52" Type="http://schemas.openxmlformats.org/officeDocument/2006/relationships/hyperlink" Target="http://repositorio.unesc.net/handle/1/1732" TargetMode="External"/><Relationship Id="rId60" Type="http://schemas.openxmlformats.org/officeDocument/2006/relationships/hyperlink" Target="http://dx.doi.org/10.1108/14635780310483656" TargetMode="External"/><Relationship Id="rId65" Type="http://schemas.openxmlformats.org/officeDocument/2006/relationships/hyperlink" Target="http://www.jstor.org/discover/10.2307/1830899?uid=3737664&amp;uid=2&amp;uid=4&amp;sid=21101085970213"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lo.cl/scielo.php?script=sci_arttext&amp;pid=S0718-50732019000200215" TargetMode="External"/><Relationship Id="rId22" Type="http://schemas.openxmlformats.org/officeDocument/2006/relationships/hyperlink" Target="https://www.scielo.cl/scielo.php?script=sci_arttext&amp;pid=S0718-50732019000200215" TargetMode="External"/><Relationship Id="rId27" Type="http://schemas.openxmlformats.org/officeDocument/2006/relationships/image" Target="media/image7.png"/><Relationship Id="rId30" Type="http://schemas.openxmlformats.org/officeDocument/2006/relationships/hyperlink" Target="https://www.scielo.cl/scielo.php?script=sci_arttext&amp;pid=S0718-50732019000200215" TargetMode="External"/><Relationship Id="rId35" Type="http://schemas.openxmlformats.org/officeDocument/2006/relationships/hyperlink" Target="https://www.scielo.cl/scielo.php?script=sci_arttext&amp;pid=S0718-50732019000200215" TargetMode="External"/><Relationship Id="rId43" Type="http://schemas.openxmlformats.org/officeDocument/2006/relationships/image" Target="media/image11.png"/><Relationship Id="rId48" Type="http://schemas.openxmlformats.org/officeDocument/2006/relationships/hyperlink" Target="https://www.scielo.cl/10.1080/00420987320080311" TargetMode="External"/><Relationship Id="rId56" Type="http://schemas.openxmlformats.org/officeDocument/2006/relationships/hyperlink" Target="http://www.jstor.org/stable/1828835" TargetMode="External"/><Relationship Id="rId64" Type="http://schemas.openxmlformats.org/officeDocument/2006/relationships/hyperlink" Target="http://dialnet.unirioja.es/descarga/articulo/4737587.pdf" TargetMode="External"/><Relationship Id="rId69" Type="http://schemas.openxmlformats.org/officeDocument/2006/relationships/hyperlink" Target="http://dx.doi.org/10.1016/j.jtrangeo.2016.06.016" TargetMode="External"/><Relationship Id="rId8" Type="http://schemas.openxmlformats.org/officeDocument/2006/relationships/image" Target="media/image1.png"/><Relationship Id="rId51" Type="http://schemas.openxmlformats.org/officeDocument/2006/relationships/hyperlink" Target="http://dx.doi.org/10.4025/aere.v22i1.24430"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scielo.cl/scielo.php?script=sci_arttext&amp;pid=S0718-50732019000200215" TargetMode="External"/><Relationship Id="rId25" Type="http://schemas.openxmlformats.org/officeDocument/2006/relationships/hyperlink" Target="https://www.scielo.cl/scielo.php?script=sci_arttext&amp;pid=S0718-50732019000200215" TargetMode="External"/><Relationship Id="rId33" Type="http://schemas.openxmlformats.org/officeDocument/2006/relationships/hyperlink" Target="https://www.scielo.cl/img/revistas/ric/v34n2/0718-5073-ric-34-02-215-gt2.png" TargetMode="External"/><Relationship Id="rId38" Type="http://schemas.openxmlformats.org/officeDocument/2006/relationships/hyperlink" Target="https://www.scielo.cl/scielo.php?script=sci_arttext&amp;pid=S0718-50732019000200215" TargetMode="External"/><Relationship Id="rId46" Type="http://schemas.openxmlformats.org/officeDocument/2006/relationships/hyperlink" Target="https://www.scielo.cl/scielo.php?script=sci_arttext&amp;pid=S0718-50732019000200215" TargetMode="External"/><Relationship Id="rId59" Type="http://schemas.openxmlformats.org/officeDocument/2006/relationships/hyperlink" Target="http://revistas.ubiobio.cl/index.php/RI/article/download/160/151" TargetMode="External"/><Relationship Id="rId67" Type="http://schemas.openxmlformats.org/officeDocument/2006/relationships/hyperlink" Target="http://aresjournals.org/doi/abs/10.5555/reli.13.1.j03673877172w0w2" TargetMode="External"/><Relationship Id="rId20" Type="http://schemas.openxmlformats.org/officeDocument/2006/relationships/image" Target="media/image6.png"/><Relationship Id="rId41" Type="http://schemas.openxmlformats.org/officeDocument/2006/relationships/hyperlink" Target="https://www.scielo.cl/scielo.php?script=sci_arttext&amp;pid=S0718-50732019000200215" TargetMode="External"/><Relationship Id="rId54" Type="http://schemas.openxmlformats.org/officeDocument/2006/relationships/hyperlink" Target="http://www.nber.org/chapters/c6492.pdf" TargetMode="External"/><Relationship Id="rId62" Type="http://schemas.openxmlformats.org/officeDocument/2006/relationships/hyperlink" Target="http://www.lajeado.rs.gov.br/?titulo=Lajeado&amp;template=conteudo&amp;categoria=931&amp;codigoCategoria=931&amp;idConteudo=2952&amp;tipoConteudo=INCLUDE_MOSTRA_CONTEUDO.%20Acessado%20em%20dezembro%20de%202015"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Bar09</b:Tag>
    <b:SourceType>Book</b:SourceType>
    <b:Guid>{4E4FBA99-A252-4B97-9697-23BCE40F8896}</b:Guid>
    <b:Title>Modelos de Valuación Inmobiliaria en Iberoamerica</b:Title>
    <b:Year>2009</b:Year>
    <b:Publisher>Ministerio de Economia y Hacienda- Instituto de Estudios Fiscales</b:Publisher>
    <b:City>Madrid</b:City>
    <b:Author>
      <b:Author>
        <b:NameList>
          <b:Person>
            <b:Last>Barrios González</b:Last>
            <b:First>FranciscoBustamante</b:First>
            <b:Middle>Restrepo, LilianaChaves Solano, WannyDa Silva, EvertonGómez Guzmán, Iván DarioLoch, CarlosMembreño, Melvin H.Orrego Acuña, CarlosPeugnet Parrales, Dinorah SofíaPinzón Daza, GladysRicarte, César HugoRomero Flores, Juan</b:Middle>
          </b:Person>
        </b:NameList>
      </b:Author>
    </b:Author>
    <b:RefOrder>2</b:RefOrder>
  </b:Source>
  <b:Source>
    <b:Tag>INS09</b:Tag>
    <b:SourceType>Misc</b:SourceType>
    <b:Guid>{2DC210F0-8D66-4F7C-9F39-51172C38D64F}</b:Guid>
    <b:Title>Resolución 620 del IGAC</b:Title>
    <b:Year>2008</b:Year>
    <b:City>Bogotá</b:City>
    <b:Author>
      <b:Author>
        <b:NameList>
          <b:Person>
            <b:Last>IGAC</b:Last>
            <b:First>INSTITUTO</b:First>
            <b:Middle>GEOGRÁFICO AGUSTÍN CODAZZI</b:Middle>
          </b:Person>
        </b:NameList>
      </b:Author>
    </b:Author>
    <b:PublicationTitle>Por la cual se establecen los procedimientos para los avalúos ordenados dentro del marco de la Ley 388 de 1997</b:PublicationTitle>
    <b:Month>11</b:Month>
    <b:Day>23</b:Day>
    <b:CountryRegion>Colombia</b:CountryRegion>
    <b:RefOrder>1</b:RefOrder>
  </b:Source>
</b:Sources>
</file>

<file path=customXml/itemProps1.xml><?xml version="1.0" encoding="utf-8"?>
<ds:datastoreItem xmlns:ds="http://schemas.openxmlformats.org/officeDocument/2006/customXml" ds:itemID="{FD0E23C1-B4B0-495B-82EB-CD84B2AE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25</Pages>
  <Words>7971</Words>
  <Characters>43844</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luis carlos cardozo nuñez</cp:lastModifiedBy>
  <cp:revision>6</cp:revision>
  <dcterms:created xsi:type="dcterms:W3CDTF">2021-09-15T18:04:00Z</dcterms:created>
  <dcterms:modified xsi:type="dcterms:W3CDTF">2021-10-20T01:03:00Z</dcterms:modified>
</cp:coreProperties>
</file>