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C6E"/>
          <w:sz w:val="88"/>
        </w:rPr>
        <w:t>NEURALMIND</w:t>
      </w:r>
    </w:p>
    <w:p>
      <w:pPr>
        <w:jc w:val="center"/>
      </w:pPr>
      <w:r>
        <w:rPr>
          <w:color w:val="1A3C6E"/>
          <w:sz w:val="56"/>
        </w:rPr>
        <w:t>Competitor Deep Dive</w:t>
      </w:r>
    </w:p>
    <w:p/>
    <w:p>
      <w:pPr>
        <w:jc w:val="center"/>
      </w:pPr>
      <w:r>
        <w:rPr>
          <w:i/>
          <w:color w:val="555555"/>
          <w:sz w:val="28"/>
        </w:rPr>
        <w:t>Strategic Analysis of the AI Code Intelligence Landscape</w:t>
      </w:r>
    </w:p>
    <w:p/>
    <w:p>
      <w:pPr>
        <w:jc w:val="center"/>
      </w:pPr>
      <w:r>
        <w:rPr>
          <w:color w:val="555555"/>
          <w:sz w:val="24"/>
        </w:rPr>
        <w:t>July 2026</w:t>
      </w:r>
    </w:p>
    <w:p/>
    <w:p>
      <w:pPr>
        <w:jc w:val="center"/>
      </w:pPr>
      <w:r>
        <w:rPr>
          <w:color w:val="888888"/>
          <w:sz w:val="18"/>
        </w:rPr>
        <w:t>Source: NeuralMind Market Intelligence (intel.py)  |  Business Research Company, Mordor Intelligence, SNS Insider</w:t>
      </w:r>
    </w:p>
    <w:p/>
    <w:p>
      <w:pPr>
        <w:jc w:val="center"/>
      </w:pPr>
      <w:r>
        <w:rPr>
          <w:b/>
          <w:color w:val="CC0000"/>
          <w:sz w:val="20"/>
        </w:rPr>
        <w:t>CONFIDENTIAL — INTERNAL USE ONLY</w:t>
      </w:r>
    </w:p>
    <w:p>
      <w:r>
        <w:br w:type="page"/>
      </w:r>
    </w:p>
    <w:p>
      <w:pPr>
        <w:pStyle w:val="Heading1"/>
      </w:pPr>
      <w:r>
        <w:rPr>
          <w:color w:val="1A3C6E"/>
        </w:rPr>
        <w:t>Table of Contents</w:t>
      </w:r>
    </w:p>
    <w:p>
      <w:r>
        <w:fldChar w:fldCharType="begin"/>
        <w:instrText xml:space="preserve"> TOC \o "1-3" \h \z \u </w:instrText>
        <w:fldChar w:fldCharType="separate"/>
        <w:fldChar w:fldCharType="end"/>
      </w:r>
      <w:r>
        <w:rPr>
          <w:rFonts w:ascii="Calibri" w:hAnsi="Calibri"/>
          <w:b w:val="0"/>
          <w:i/>
          <w:sz w:val="20"/>
        </w:rPr>
        <w:t>Right-click here and select 'Update Field' to populate automatically.</w:t>
      </w:r>
    </w:p>
    <w:p>
      <w:r>
        <w:br w:type="page"/>
      </w:r>
    </w:p>
    <w:p>
      <w:pPr>
        <w:pStyle w:val="Heading1"/>
      </w:pPr>
      <w:r>
        <w:rPr>
          <w:color w:val="1A3C6E"/>
        </w:rPr>
        <w:t>1. Executive Summary</w:t>
      </w:r>
    </w:p>
    <w:p>
      <w:r>
        <w:rPr>
          <w:rFonts w:ascii="Calibri" w:hAnsi="Calibri"/>
          <w:b w:val="0"/>
          <w:sz w:val="22"/>
        </w:rPr>
        <w:t>The AI code intelligence market is projected to grow from $7.65B in 2025 to $22.2B by 2030 (CAGR 23.8%). With 91% of developers already using AI coding tools and Gartner forecasting 75% adoption by 2028, the competitive landscape is rapidly consolidating around a few dominant players while open-source and local-first alternatives carve out differentiated positions.</w:t>
      </w:r>
    </w:p>
    <w:p>
      <w:r>
        <w:rPr>
          <w:rFonts w:ascii="Calibri" w:hAnsi="Calibri"/>
          <w:b w:val="0"/>
          <w:sz w:val="22"/>
        </w:rPr>
        <w:t>This report provides detailed profiles of the six most strategically relevant competitors to NeuralMind, comparing their deployment models, pricing structures, core strengths, structural weaknesses, and the specific risk profile each represents to NeuralMind's local-first graph intelligence value proposition.</w:t>
      </w:r>
    </w:p>
    <w:p>
      <w:r>
        <w:rPr>
          <w:rFonts w:ascii="Calibri" w:hAnsi="Calibri"/>
          <w:b w:val="0"/>
          <w:sz w:val="22"/>
        </w:rPr>
        <w:t>Competitors Covered:</w:t>
      </w:r>
    </w:p>
    <w:p>
      <w:pPr>
        <w:pStyle w:val="ListBullet"/>
        <w:ind w:left="425"/>
      </w:pPr>
      <w:r>
        <w:rPr>
          <w:rFonts w:ascii="Calibri" w:hAnsi="Calibri"/>
          <w:b w:val="0"/>
          <w:sz w:val="20"/>
        </w:rPr>
        <w:t>GitHub Copilot — Cloud IDE</w:t>
      </w:r>
    </w:p>
    <w:p>
      <w:pPr>
        <w:pStyle w:val="ListBullet"/>
        <w:ind w:left="425"/>
      </w:pPr>
      <w:r>
        <w:rPr>
          <w:rFonts w:ascii="Calibri" w:hAnsi="Calibri"/>
          <w:b w:val="0"/>
          <w:sz w:val="20"/>
        </w:rPr>
        <w:t>Sourcegraph Cody — Enterprise Code Intelligence</w:t>
      </w:r>
    </w:p>
    <w:p>
      <w:pPr>
        <w:pStyle w:val="ListBullet"/>
        <w:ind w:left="425"/>
      </w:pPr>
      <w:r>
        <w:rPr>
          <w:rFonts w:ascii="Calibri" w:hAnsi="Calibri"/>
          <w:b w:val="0"/>
          <w:sz w:val="20"/>
        </w:rPr>
        <w:t>Tabnine Enterprise — On-prem coding AI</w:t>
      </w:r>
    </w:p>
    <w:p>
      <w:pPr>
        <w:pStyle w:val="ListBullet"/>
        <w:ind w:left="425"/>
      </w:pPr>
      <w:r>
        <w:rPr>
          <w:rFonts w:ascii="Calibri" w:hAnsi="Calibri"/>
          <w:b w:val="0"/>
          <w:sz w:val="20"/>
        </w:rPr>
        <w:t>AirgapAI — Local-first enterprise</w:t>
      </w:r>
    </w:p>
    <w:p>
      <w:pPr>
        <w:pStyle w:val="ListBullet"/>
        <w:ind w:left="425"/>
      </w:pPr>
      <w:r>
        <w:rPr>
          <w:rFonts w:ascii="Calibri" w:hAnsi="Calibri"/>
          <w:b w:val="0"/>
          <w:sz w:val="20"/>
        </w:rPr>
        <w:t>Continue.dev — OSS + Enterprise</w:t>
      </w:r>
    </w:p>
    <w:p>
      <w:pPr>
        <w:pStyle w:val="ListBullet"/>
        <w:ind w:left="425"/>
      </w:pPr>
      <w:r>
        <w:rPr>
          <w:rFonts w:ascii="Calibri" w:hAnsi="Calibri"/>
          <w:b w:val="0"/>
          <w:sz w:val="20"/>
        </w:rPr>
        <w:t>CodeGraph — Open-source graph-based code intelligence (47.4K GitHub stars)</w:t>
      </w:r>
    </w:p>
    <w:p>
      <w:pPr>
        <w:pStyle w:val="ListBullet"/>
        <w:ind w:left="425"/>
      </w:pPr>
      <w:r>
        <w:rPr>
          <w:rFonts w:ascii="Calibri" w:hAnsi="Calibri"/>
          <w:b w:val="0"/>
          <w:sz w:val="20"/>
        </w:rPr>
        <w:t>GitNexus — Open-source multi-repo code search (42K GitHub stars)</w:t>
      </w:r>
    </w:p>
    <w:p>
      <w:pPr>
        <w:pStyle w:val="ListBullet"/>
        <w:ind w:left="425"/>
      </w:pPr>
      <w:r>
        <w:rPr>
          <w:rFonts w:ascii="Calibri" w:hAnsi="Calibri"/>
          <w:b w:val="0"/>
          <w:sz w:val="20"/>
        </w:rPr>
        <w:t>Augment Code — Context-engine AI code assistant</w:t>
      </w:r>
    </w:p>
    <w:p>
      <w:r>
        <w:br w:type="page"/>
      </w:r>
    </w:p>
    <w:p>
      <w:pPr>
        <w:pStyle w:val="Heading1"/>
      </w:pPr>
      <w:r>
        <w:rPr>
          <w:color w:val="1A3C6E"/>
        </w:rPr>
        <w:t>2. GitHub Copilot</w:t>
      </w:r>
    </w:p>
    <w:p>
      <w:r>
        <w:rPr>
          <w:rFonts w:ascii="Calibri" w:hAnsi="Calibri"/>
          <w:b w:val="0"/>
          <w:color w:val="1A3C6E"/>
          <w:sz w:val="22"/>
        </w:rPr>
        <w:t>Market Position: Dominant Cloud-First Incumbent</w:t>
      </w:r>
    </w:p>
    <w:p>
      <w:pPr>
        <w:pStyle w:val="Heading2"/>
      </w:pPr>
      <w:r>
        <w:rPr>
          <w:color w:val="1A3C6E"/>
        </w:rPr>
        <w:t>2.1 Microsoft Integration &amp; Ecosystem Lock-In</w:t>
      </w:r>
    </w:p>
    <w:p>
      <w:r>
        <w:rPr>
          <w:rFonts w:ascii="Calibri" w:hAnsi="Calibri"/>
          <w:b w:val="0"/>
          <w:sz w:val="22"/>
        </w:rPr>
        <w:t>GitHub Copilot is deeply embedded within the Microsoft ecosystem. Tight integration with GitHub repositories, VS Code, Azure DevOps, Visual Studio, and Microsoft 365 creates a self-reinforcing adoption loop. Copilot Business and Copilot Enterprise draw on organizational structure, pull request history, and internal documentation. This integration is simultaneously Copilot's greatest competitive moat and its greatest vulnerability: customers seeking unified AI assistance across non-Microsoft toolchains face significant switching friction.</w:t>
      </w:r>
    </w:p>
    <w:p>
      <w:pPr>
        <w:pStyle w:val="Heading2"/>
      </w:pPr>
      <w:r>
        <w:rPr>
          <w:color w:val="1A3C6E"/>
        </w:rPr>
        <w:t>2.2 Pricing Structure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592"/>
            <w:shd w:val="clear" w:color="auto" w:fill="1A3C6E"/>
          </w:tcPr>
          <w:p>
            <w:pPr>
              <w:jc w:val="center"/>
            </w:pPr>
            <w:r/>
            <w:r>
              <w:rPr>
                <w:rFonts w:ascii="Calibri" w:hAnsi="Calibri"/>
                <w:b/>
                <w:color w:val="FFFFFF"/>
                <w:sz w:val="20"/>
              </w:rPr>
              <w:t>Tier</w:t>
            </w:r>
          </w:p>
        </w:tc>
        <w:tc>
          <w:tcPr>
            <w:tcW w:type="dxa" w:w="1728"/>
            <w:shd w:val="clear" w:color="auto" w:fill="1A3C6E"/>
          </w:tcPr>
          <w:p>
            <w:pPr>
              <w:jc w:val="center"/>
            </w:pPr>
            <w:r/>
            <w:r>
              <w:rPr>
                <w:rFonts w:ascii="Calibri" w:hAnsi="Calibri"/>
                <w:b/>
                <w:color w:val="FFFFFF"/>
                <w:sz w:val="20"/>
              </w:rPr>
              <w:t>Price</w:t>
            </w:r>
          </w:p>
        </w:tc>
        <w:tc>
          <w:tcPr>
            <w:tcW w:type="dxa" w:w="2160"/>
            <w:shd w:val="clear" w:color="auto" w:fill="1A3C6E"/>
          </w:tcPr>
          <w:p>
            <w:pPr>
              <w:jc w:val="center"/>
            </w:pPr>
            <w:r/>
            <w:r>
              <w:rPr>
                <w:rFonts w:ascii="Calibri" w:hAnsi="Calibri"/>
                <w:b/>
                <w:color w:val="FFFFFF"/>
                <w:sz w:val="20"/>
              </w:rPr>
              <w:t>Target</w:t>
            </w:r>
          </w:p>
        </w:tc>
        <w:tc>
          <w:tcPr>
            <w:tcW w:type="dxa" w:w="3600"/>
            <w:shd w:val="clear" w:color="auto" w:fill="1A3C6E"/>
          </w:tcPr>
          <w:p>
            <w:pPr>
              <w:jc w:val="center"/>
            </w:pPr>
            <w:r/>
            <w:r>
              <w:rPr>
                <w:rFonts w:ascii="Calibri" w:hAnsi="Calibri"/>
                <w:b/>
                <w:color w:val="FFFFFF"/>
                <w:sz w:val="20"/>
              </w:rPr>
              <w:t>Key Limitations</w:t>
            </w:r>
          </w:p>
        </w:tc>
      </w:tr>
      <w:tr>
        <w:tc>
          <w:tcPr>
            <w:tcW w:type="dxa" w:w="2592"/>
          </w:tcPr>
          <w:p>
            <w:r/>
            <w:r>
              <w:rPr>
                <w:rFonts w:ascii="Calibri" w:hAnsi="Calibri"/>
                <w:b w:val="0"/>
                <w:sz w:val="20"/>
              </w:rPr>
              <w:t>Copilot Individual</w:t>
            </w:r>
          </w:p>
        </w:tc>
        <w:tc>
          <w:tcPr>
            <w:tcW w:type="dxa" w:w="1728"/>
          </w:tcPr>
          <w:p>
            <w:r/>
            <w:r>
              <w:rPr>
                <w:rFonts w:ascii="Calibri" w:hAnsi="Calibri"/>
                <w:b w:val="0"/>
                <w:sz w:val="20"/>
              </w:rPr>
              <w:t>$10/user/mo</w:t>
            </w:r>
          </w:p>
        </w:tc>
        <w:tc>
          <w:tcPr>
            <w:tcW w:type="dxa" w:w="2160"/>
          </w:tcPr>
          <w:p>
            <w:r/>
            <w:r>
              <w:rPr>
                <w:rFonts w:ascii="Calibri" w:hAnsi="Calibri"/>
                <w:b w:val="0"/>
                <w:sz w:val="20"/>
              </w:rPr>
              <w:t>Freelancers, students</w:t>
            </w:r>
          </w:p>
        </w:tc>
        <w:tc>
          <w:tcPr>
            <w:tcW w:type="dxa" w:w="3600"/>
          </w:tcPr>
          <w:p>
            <w:r/>
            <w:r>
              <w:rPr>
                <w:rFonts w:ascii="Calibri" w:hAnsi="Calibri"/>
                <w:b w:val="0"/>
                <w:sz w:val="20"/>
              </w:rPr>
              <w:t>No org controls</w:t>
            </w:r>
          </w:p>
        </w:tc>
      </w:tr>
      <w:tr>
        <w:tc>
          <w:tcPr>
            <w:tcW w:type="dxa" w:w="2592"/>
            <w:shd w:val="clear" w:color="auto" w:fill="F2F2F2"/>
          </w:tcPr>
          <w:p>
            <w:r/>
            <w:r>
              <w:rPr>
                <w:rFonts w:ascii="Calibri" w:hAnsi="Calibri"/>
                <w:b w:val="0"/>
                <w:sz w:val="20"/>
              </w:rPr>
              <w:t>Copilot Business</w:t>
            </w:r>
          </w:p>
        </w:tc>
        <w:tc>
          <w:tcPr>
            <w:tcW w:type="dxa" w:w="1728"/>
            <w:shd w:val="clear" w:color="auto" w:fill="F2F2F2"/>
          </w:tcPr>
          <w:p>
            <w:r/>
            <w:r>
              <w:rPr>
                <w:rFonts w:ascii="Calibri" w:hAnsi="Calibri"/>
                <w:b w:val="0"/>
                <w:sz w:val="20"/>
              </w:rPr>
              <w:t>$19/user/mo</w:t>
            </w:r>
          </w:p>
        </w:tc>
        <w:tc>
          <w:tcPr>
            <w:tcW w:type="dxa" w:w="2160"/>
            <w:shd w:val="clear" w:color="auto" w:fill="F2F2F2"/>
          </w:tcPr>
          <w:p>
            <w:r/>
            <w:r>
              <w:rPr>
                <w:rFonts w:ascii="Calibri" w:hAnsi="Calibri"/>
                <w:b w:val="0"/>
                <w:sz w:val="20"/>
              </w:rPr>
              <w:t>Small-medium teams</w:t>
            </w:r>
          </w:p>
        </w:tc>
        <w:tc>
          <w:tcPr>
            <w:tcW w:type="dxa" w:w="3600"/>
            <w:shd w:val="clear" w:color="auto" w:fill="F2F2F2"/>
          </w:tcPr>
          <w:p>
            <w:r/>
            <w:r>
              <w:rPr>
                <w:rFonts w:ascii="Calibri" w:hAnsi="Calibri"/>
                <w:b w:val="0"/>
                <w:sz w:val="20"/>
              </w:rPr>
              <w:t>No knowledge graphs</w:t>
            </w:r>
          </w:p>
        </w:tc>
      </w:tr>
      <w:tr>
        <w:tc>
          <w:tcPr>
            <w:tcW w:type="dxa" w:w="2592"/>
          </w:tcPr>
          <w:p>
            <w:r/>
            <w:r>
              <w:rPr>
                <w:rFonts w:ascii="Calibri" w:hAnsi="Calibri"/>
                <w:b w:val="0"/>
                <w:sz w:val="20"/>
              </w:rPr>
              <w:t>Copilot Enterprise</w:t>
            </w:r>
          </w:p>
        </w:tc>
        <w:tc>
          <w:tcPr>
            <w:tcW w:type="dxa" w:w="1728"/>
          </w:tcPr>
          <w:p>
            <w:r/>
            <w:r>
              <w:rPr>
                <w:rFonts w:ascii="Calibri" w:hAnsi="Calibri"/>
                <w:b w:val="0"/>
                <w:sz w:val="20"/>
              </w:rPr>
              <w:t>$39/user/mo</w:t>
            </w:r>
          </w:p>
        </w:tc>
        <w:tc>
          <w:tcPr>
            <w:tcW w:type="dxa" w:w="2160"/>
          </w:tcPr>
          <w:p>
            <w:r/>
            <w:r>
              <w:rPr>
                <w:rFonts w:ascii="Calibri" w:hAnsi="Calibri"/>
                <w:b w:val="0"/>
                <w:sz w:val="20"/>
              </w:rPr>
              <w:t>Large orgs, regulated</w:t>
            </w:r>
          </w:p>
        </w:tc>
        <w:tc>
          <w:tcPr>
            <w:tcW w:type="dxa" w:w="3600"/>
          </w:tcPr>
          <w:p>
            <w:r/>
            <w:r>
              <w:rPr>
                <w:rFonts w:ascii="Calibri" w:hAnsi="Calibri"/>
                <w:b w:val="0"/>
                <w:sz w:val="20"/>
              </w:rPr>
              <w:t>MS-only toolchain</w:t>
            </w:r>
          </w:p>
        </w:tc>
      </w:tr>
    </w:tbl>
    <w:p>
      <w:pPr>
        <w:pStyle w:val="Heading2"/>
      </w:pPr>
      <w:r>
        <w:rPr>
          <w:color w:val="1A3C6E"/>
        </w:rPr>
        <w:t>2.3 Hallucination &amp; Quality Issues</w:t>
      </w:r>
    </w:p>
    <w:p>
      <w:r>
        <w:rPr>
          <w:rFonts w:ascii="Calibri" w:hAnsi="Calibri"/>
          <w:b w:val="0"/>
          <w:sz w:val="22"/>
        </w:rPr>
        <w:t>Multiple studies (e.g., GitClear, 2024; academic analyses of Copilot-generated code) have documented that Copilot produces suggestion code with a hallucination rate estimated between 15-40% depending on context length and language maturity. Common failure modes include:</w:t>
      </w:r>
    </w:p>
    <w:p>
      <w:pPr>
        <w:pStyle w:val="ListBullet"/>
        <w:ind w:left="425"/>
      </w:pPr>
      <w:r>
        <w:rPr>
          <w:rFonts w:ascii="Calibri" w:hAnsi="Calibri"/>
          <w:b w:val="0"/>
          <w:sz w:val="20"/>
        </w:rPr>
        <w:t>Non-existent API calls (hallucinated function signatures from training data)</w:t>
      </w:r>
    </w:p>
    <w:p>
      <w:pPr>
        <w:pStyle w:val="ListBullet"/>
        <w:ind w:left="425"/>
      </w:pPr>
      <w:r>
        <w:rPr>
          <w:rFonts w:ascii="Calibri" w:hAnsi="Calibri"/>
          <w:b w:val="0"/>
          <w:sz w:val="20"/>
        </w:rPr>
        <w:t>Subtle logic bugs in plausible-looking code that passes surface review</w:t>
      </w:r>
    </w:p>
    <w:p>
      <w:pPr>
        <w:pStyle w:val="ListBullet"/>
        <w:ind w:left="425"/>
      </w:pPr>
      <w:r>
        <w:rPr>
          <w:rFonts w:ascii="Calibri" w:hAnsi="Calibri"/>
          <w:b w:val="0"/>
          <w:sz w:val="20"/>
        </w:rPr>
        <w:t>Security vulnerabilities (OWASP Top 10 patterns reproduced from public code)</w:t>
      </w:r>
    </w:p>
    <w:p>
      <w:pPr>
        <w:pStyle w:val="ListBullet"/>
        <w:ind w:left="425"/>
      </w:pPr>
      <w:r>
        <w:rPr>
          <w:rFonts w:ascii="Calibri" w:hAnsi="Calibri"/>
          <w:b w:val="0"/>
          <w:sz w:val="20"/>
        </w:rPr>
        <w:t>Degraded performance on less-represented languages (Rust, Kotlin, Go vs. Python/JS)</w:t>
      </w:r>
    </w:p>
    <w:p>
      <w:pPr>
        <w:pStyle w:val="Heading2"/>
      </w:pPr>
      <w:r>
        <w:rPr>
          <w:color w:val="1A3C6E"/>
        </w:rPr>
        <w:t>2.4 Vendor Lock-In Assessment</w:t>
      </w:r>
    </w:p>
    <w:p>
      <w:r>
        <w:rPr>
          <w:rFonts w:ascii="Calibri" w:hAnsi="Calibri"/>
          <w:b w:val="0"/>
          <w:sz w:val="22"/>
        </w:rPr>
        <w:t>Copilot Enterprise's value is predicated on indexing the customer's codebase and fine-tuning on internal patterns — but all intellectual property is processed through Microsoft cloud infrastructure. Customers cannot export their learned embeddings, indexing structures, or fine-tuned model weights. This creates algorithmic lock-in: the longer a team uses Copilot, the higher the switching cost, because the accumulated institutional context lives only within GitHub's infrastructure.</w:t>
      </w:r>
    </w:p>
    <w:p>
      <w:r>
        <w:br w:type="page"/>
      </w:r>
    </w:p>
    <w:p>
      <w:pPr>
        <w:pStyle w:val="Heading1"/>
      </w:pPr>
      <w:r>
        <w:rPr>
          <w:color w:val="1A3C6E"/>
        </w:rPr>
        <w:t>3. Sourcegraph Cody</w:t>
      </w:r>
    </w:p>
    <w:p>
      <w:r>
        <w:rPr>
          <w:rFonts w:ascii="Calibri" w:hAnsi="Calibri"/>
          <w:b w:val="0"/>
          <w:color w:val="1A3C6E"/>
          <w:sz w:val="22"/>
        </w:rPr>
        <w:t>Market Position: Enterprise Code Intelligence Platform</w:t>
      </w:r>
    </w:p>
    <w:p>
      <w:pPr>
        <w:pStyle w:val="Heading2"/>
      </w:pPr>
      <w:r>
        <w:rPr>
          <w:color w:val="1A3C6E"/>
        </w:rPr>
        <w:t>3.1 Enterprise Tier &amp; $75K Contract Structure</w:t>
      </w:r>
    </w:p>
    <w:p>
      <w:r>
        <w:rPr>
          <w:rFonts w:ascii="Calibri" w:hAnsi="Calibri"/>
          <w:b w:val="0"/>
          <w:sz w:val="22"/>
        </w:rPr>
        <w:t>Sourcegraph Cody operates at the premium end of the market. Typical enterprise contracts start at approximately $75,000/year, with larger deployments scaling to $150K-$300K+ depending on seat count, repository volume, and premium support tiers. This positions Cody exclusively against mid-market and enterprise teams with dedicated budgets for developer tooling. The pricing structure requires annual commitments with multi-year discounts available for strategic accounts.</w:t>
      </w:r>
    </w:p>
    <w:p>
      <w:pPr>
        <w:pStyle w:val="Heading2"/>
      </w:pPr>
      <w:r>
        <w:rPr>
          <w:color w:val="1A3C6E"/>
        </w:rPr>
        <w:t>3.2 Multi-Repo Intelligence</w:t>
      </w:r>
    </w:p>
    <w:p>
      <w:r>
        <w:rPr>
          <w:rFonts w:ascii="Calibri" w:hAnsi="Calibri"/>
          <w:b w:val="0"/>
          <w:sz w:val="22"/>
        </w:rPr>
        <w:t>Cody's core differentiation is Sourcegraph's code graph engine: a massive-scale index that spans hundreds or thousands of repositories simultaneously. Unlike single-repository tools, Cody provides cross-repository symbol resolution, dependency graph traversal, and unified search-and-chat across the entire organization's source code. The product offers:</w:t>
      </w:r>
    </w:p>
    <w:p>
      <w:pPr>
        <w:pStyle w:val="ListBullet"/>
        <w:ind w:left="425"/>
      </w:pPr>
      <w:r>
        <w:rPr>
          <w:rFonts w:ascii="Calibri" w:hAnsi="Calibri"/>
          <w:b w:val="0"/>
          <w:sz w:val="20"/>
        </w:rPr>
        <w:t>Code graph navigation with precise definitions and references</w:t>
      </w:r>
    </w:p>
    <w:p>
      <w:pPr>
        <w:pStyle w:val="ListBullet"/>
        <w:ind w:left="425"/>
      </w:pPr>
      <w:r>
        <w:rPr>
          <w:rFonts w:ascii="Calibri" w:hAnsi="Calibri"/>
          <w:b w:val="0"/>
          <w:sz w:val="20"/>
        </w:rPr>
        <w:t>Batch changes (codemods) driven by Cody-generated suggestions</w:t>
      </w:r>
    </w:p>
    <w:p>
      <w:pPr>
        <w:pStyle w:val="ListBullet"/>
        <w:ind w:left="425"/>
      </w:pPr>
      <w:r>
        <w:rPr>
          <w:rFonts w:ascii="Calibri" w:hAnsi="Calibri"/>
          <w:b w:val="0"/>
          <w:sz w:val="20"/>
        </w:rPr>
        <w:t>Comprehensive codebase context injection for LLM prompts</w:t>
      </w:r>
    </w:p>
    <w:p>
      <w:pPr>
        <w:pStyle w:val="ListBullet"/>
        <w:ind w:left="425"/>
      </w:pPr>
      <w:r>
        <w:rPr>
          <w:rFonts w:ascii="Calibri" w:hAnsi="Calibri"/>
          <w:b w:val="0"/>
          <w:sz w:val="20"/>
        </w:rPr>
        <w:t>Custom LLM backend support (Anthropic Claude, OpenAI GPT)</w:t>
      </w:r>
    </w:p>
    <w:p>
      <w:pPr>
        <w:pStyle w:val="Heading2"/>
      </w:pPr>
      <w:r>
        <w:rPr>
          <w:color w:val="1A3C6E"/>
        </w:rPr>
        <w:t>3.3 Sales Engagement Model</w:t>
      </w:r>
    </w:p>
    <w:p>
      <w:r>
        <w:rPr>
          <w:rFonts w:ascii="Calibri" w:hAnsi="Calibri"/>
          <w:b w:val="0"/>
          <w:sz w:val="22"/>
        </w:rPr>
        <w:t>Sourcegraph sells through a high-touch enterprise sales model with dedicated solutions architects, multi-quarter evaluation cycles, and executive alignment meetings. This model is both a strength (deep customer relationships, high retention) and a barrier (long sales cycles, minimum deal size excludes small teams). For NeuralMind, this represents an underserved segment: teams of 5-50 engineers that Cody's pricing excludes but Copilot's intelligence cannot satisfy.</w:t>
      </w:r>
    </w:p>
    <w:p>
      <w:pPr>
        <w:pStyle w:val="Heading2"/>
      </w:pPr>
      <w:r>
        <w:rPr>
          <w:color w:val="1A3C6E"/>
        </w:rPr>
        <w:t>3.4 Limitations</w:t>
      </w:r>
    </w:p>
    <w:p>
      <w:pPr>
        <w:pStyle w:val="ListBullet"/>
        <w:ind w:left="425"/>
      </w:pPr>
      <w:r>
        <w:rPr>
          <w:rFonts w:ascii="Calibri" w:hAnsi="Calibri"/>
          <w:b w:val="0"/>
          <w:sz w:val="20"/>
        </w:rPr>
        <w:t>High cost creates adoption friction for teams under 50 engineers</w:t>
      </w:r>
    </w:p>
    <w:p>
      <w:pPr>
        <w:pStyle w:val="ListBullet"/>
        <w:ind w:left="425"/>
      </w:pPr>
      <w:r>
        <w:rPr>
          <w:rFonts w:ascii="Calibri" w:hAnsi="Calibri"/>
          <w:b w:val="0"/>
          <w:sz w:val="20"/>
        </w:rPr>
        <w:t>Requires Sourcegraph platform deployment (significant infrastructure)</w:t>
      </w:r>
    </w:p>
    <w:p>
      <w:pPr>
        <w:pStyle w:val="ListBullet"/>
        <w:ind w:left="425"/>
      </w:pPr>
      <w:r>
        <w:rPr>
          <w:rFonts w:ascii="Calibri" w:hAnsi="Calibri"/>
          <w:b w:val="0"/>
          <w:sz w:val="20"/>
        </w:rPr>
        <w:t>Cloud-first architecture creates data sovereignty concerns for regulated industries</w:t>
      </w:r>
    </w:p>
    <w:p>
      <w:pPr>
        <w:pStyle w:val="ListBullet"/>
        <w:ind w:left="425"/>
      </w:pPr>
      <w:r>
        <w:rPr>
          <w:rFonts w:ascii="Calibri" w:hAnsi="Calibri"/>
          <w:b w:val="0"/>
          <w:sz w:val="20"/>
        </w:rPr>
        <w:t>Vendor manages code indexing — customer doesn't own the graph</w:t>
      </w:r>
    </w:p>
    <w:p>
      <w:r>
        <w:br w:type="page"/>
      </w:r>
    </w:p>
    <w:p>
      <w:pPr>
        <w:pStyle w:val="Heading1"/>
      </w:pPr>
      <w:r>
        <w:rPr>
          <w:color w:val="1A3C6E"/>
        </w:rPr>
        <w:t>4. Tabnine Enterprise</w:t>
      </w:r>
    </w:p>
    <w:p>
      <w:r>
        <w:rPr>
          <w:rFonts w:ascii="Calibri" w:hAnsi="Calibri"/>
          <w:b w:val="0"/>
          <w:color w:val="1A3C6E"/>
          <w:sz w:val="22"/>
        </w:rPr>
        <w:t>Market Position: Privacy-First On-Premise AI Coding</w:t>
      </w:r>
    </w:p>
    <w:p>
      <w:pPr>
        <w:pStyle w:val="Heading2"/>
      </w:pPr>
      <w:r>
        <w:rPr>
          <w:color w:val="1A3C6E"/>
        </w:rPr>
        <w:t>4.1 Kubernetes Deployment &amp; Air-Gap Capability</w:t>
      </w:r>
    </w:p>
    <w:p>
      <w:r>
        <w:rPr>
          <w:rFonts w:ascii="Calibri" w:hAnsi="Calibri"/>
          <w:b w:val="0"/>
          <w:sz w:val="22"/>
        </w:rPr>
        <w:t>Tabnine Enterprise is purpose-built for organizations that cannot or will not send source code to third-party clouds. The platform deploys via Kubernetes on the customer's own infrastructure with full air-gap support: no external API calls, no telemetry egress, no dependency on Tabnine's cloud for inference. The Kubernetes-native architecture supports:</w:t>
      </w:r>
    </w:p>
    <w:p>
      <w:pPr>
        <w:pStyle w:val="ListBullet"/>
        <w:ind w:left="425"/>
      </w:pPr>
      <w:r>
        <w:rPr>
          <w:rFonts w:ascii="Calibri" w:hAnsi="Calibri"/>
          <w:b w:val="0"/>
          <w:sz w:val="20"/>
        </w:rPr>
        <w:t>Helm chart deployment with configurable resource limits</w:t>
      </w:r>
    </w:p>
    <w:p>
      <w:pPr>
        <w:pStyle w:val="ListBullet"/>
        <w:ind w:left="425"/>
      </w:pPr>
      <w:r>
        <w:rPr>
          <w:rFonts w:ascii="Calibri" w:hAnsi="Calibri"/>
          <w:b w:val="0"/>
          <w:sz w:val="20"/>
        </w:rPr>
        <w:t>Horizontal pod autoscaling for inference workloads</w:t>
      </w:r>
    </w:p>
    <w:p>
      <w:pPr>
        <w:pStyle w:val="ListBullet"/>
        <w:ind w:left="425"/>
      </w:pPr>
      <w:r>
        <w:rPr>
          <w:rFonts w:ascii="Calibri" w:hAnsi="Calibri"/>
          <w:b w:val="0"/>
          <w:sz w:val="20"/>
        </w:rPr>
        <w:t>Integration with on-premise GPU clusters (NVIDIA A100/H100)</w:t>
      </w:r>
    </w:p>
    <w:p>
      <w:pPr>
        <w:pStyle w:val="ListBullet"/>
        <w:ind w:left="425"/>
      </w:pPr>
      <w:r>
        <w:rPr>
          <w:rFonts w:ascii="Calibri" w:hAnsi="Calibri"/>
          <w:b w:val="0"/>
          <w:sz w:val="20"/>
        </w:rPr>
        <w:t>Fully functional in classified/air-gapped network environments (SCIF-capable)</w:t>
      </w:r>
    </w:p>
    <w:p>
      <w:pPr>
        <w:pStyle w:val="Heading2"/>
      </w:pPr>
      <w:r>
        <w:rPr>
          <w:color w:val="1A3C6E"/>
        </w:rPr>
        <w:t>4.2 Privacy Architecture</w:t>
      </w:r>
    </w:p>
    <w:p>
      <w:r>
        <w:rPr>
          <w:rFonts w:ascii="Calibri" w:hAnsi="Calibri"/>
          <w:b w:val="0"/>
          <w:sz w:val="22"/>
        </w:rPr>
        <w:t>Tabnine's privacy model is its core differentiator. Training data, fine-tuning data, and inference data remain entirely within the customer's boundary. Tabnine provides model weights that run locally with no key-based auth, no usage reporting, and no cloud-based telemetry. For NeuralMind, Tabnine is the direct competitor on the privacy vector — but without the graph-based semantic intelligence that differentiates our approach.</w:t>
      </w:r>
    </w:p>
    <w:p>
      <w:pPr>
        <w:pStyle w:val="Heading2"/>
      </w:pPr>
      <w:r>
        <w:rPr>
          <w:color w:val="1A3C6E"/>
        </w:rPr>
        <w:t>4.3 Ecosystem Weaknesses</w:t>
      </w:r>
    </w:p>
    <w:p>
      <w:pPr>
        <w:pStyle w:val="ListBullet"/>
        <w:ind w:left="425"/>
      </w:pPr>
      <w:r>
        <w:rPr>
          <w:rFonts w:ascii="Calibri" w:hAnsi="Calibri"/>
          <w:b w:val="0"/>
          <w:sz w:val="20"/>
        </w:rPr>
        <w:t>Smaller plugin ecosystem (fewer IDE integrations than Copilot)</w:t>
      </w:r>
    </w:p>
    <w:p>
      <w:pPr>
        <w:pStyle w:val="ListBullet"/>
        <w:ind w:left="425"/>
      </w:pPr>
      <w:r>
        <w:rPr>
          <w:rFonts w:ascii="Calibri" w:hAnsi="Calibri"/>
          <w:b w:val="0"/>
          <w:sz w:val="20"/>
        </w:rPr>
        <w:t>Limited community model library vs. massive open-source alternatives</w:t>
      </w:r>
    </w:p>
    <w:p>
      <w:pPr>
        <w:pStyle w:val="ListBullet"/>
        <w:ind w:left="425"/>
      </w:pPr>
      <w:r>
        <w:rPr>
          <w:rFonts w:ascii="Calibri" w:hAnsi="Calibri"/>
          <w:b w:val="0"/>
          <w:sz w:val="20"/>
        </w:rPr>
        <w:t>Narrower language support depth (best on Python/Java/JS)</w:t>
      </w:r>
    </w:p>
    <w:p>
      <w:pPr>
        <w:pStyle w:val="ListBullet"/>
        <w:ind w:left="425"/>
      </w:pPr>
      <w:r>
        <w:rPr>
          <w:rFonts w:ascii="Calibri" w:hAnsi="Calibri"/>
          <w:b w:val="0"/>
          <w:sz w:val="20"/>
        </w:rPr>
        <w:t>No cross-repo intelligence or graph-based semantic search</w:t>
      </w:r>
    </w:p>
    <w:p>
      <w:pPr>
        <w:pStyle w:val="ListBullet"/>
        <w:ind w:left="425"/>
      </w:pPr>
      <w:r>
        <w:rPr>
          <w:rFonts w:ascii="Calibri" w:hAnsi="Calibri"/>
          <w:b w:val="0"/>
          <w:sz w:val="20"/>
        </w:rPr>
        <w:t>Lower brand recognition limits recruiting/hiring market awareness</w:t>
      </w:r>
    </w:p>
    <w:p>
      <w:r>
        <w:br w:type="page"/>
      </w:r>
    </w:p>
    <w:p>
      <w:pPr>
        <w:pStyle w:val="Heading1"/>
      </w:pPr>
      <w:r>
        <w:rPr>
          <w:color w:val="1A3C6E"/>
        </w:rPr>
        <w:t>5. AirgapAI</w:t>
      </w:r>
    </w:p>
    <w:p>
      <w:r>
        <w:rPr>
          <w:rFonts w:ascii="Calibri" w:hAnsi="Calibri"/>
          <w:b w:val="0"/>
          <w:color w:val="1A3C6E"/>
          <w:sz w:val="22"/>
        </w:rPr>
        <w:t>Market Position: Specialized Classified &amp; Compliance Coding AI</w:t>
      </w:r>
    </w:p>
    <w:p>
      <w:pPr>
        <w:pStyle w:val="Heading2"/>
      </w:pPr>
      <w:r>
        <w:rPr>
          <w:color w:val="1A3C6E"/>
        </w:rPr>
        <w:t>5.1 SCIF Certification &amp; Compliance Posture</w:t>
      </w:r>
    </w:p>
    <w:p>
      <w:r>
        <w:rPr>
          <w:rFonts w:ascii="Calibri" w:hAnsi="Calibri"/>
          <w:b w:val="0"/>
          <w:sz w:val="22"/>
        </w:rPr>
        <w:t>AirgapAI targets the most security-sensitive segment of the market: classified environments, defense contractors, intelligence community, and regulated financial infrastructure. SCIF (Sensitive Compartmented Information Facility) certification means the product is approved for deployment in environments where data sovereignty is a national security requirement, not merely a privacy preference. This is the highest-bar compliance tier available for AI coding tools.</w:t>
      </w:r>
    </w:p>
    <w:p>
      <w:pPr>
        <w:pStyle w:val="Heading2"/>
      </w:pPr>
      <w:r>
        <w:rPr>
          <w:color w:val="1A3C6E"/>
        </w:rPr>
        <w:t>5.2 Workflow Library (2,800+ Workflows)</w:t>
      </w:r>
    </w:p>
    <w:p>
      <w:r>
        <w:rPr>
          <w:rFonts w:ascii="Calibri" w:hAnsi="Calibri"/>
          <w:b w:val="0"/>
          <w:sz w:val="22"/>
        </w:rPr>
        <w:t>AirgapAI ships with over 2,800 pre-built, compliance-guaranteed workflows for common enterprise development tasks. These workflows are curated, tested, and approved for deployment in regulated contexts, reducing the engineering burden of building AI-assisted development pipelines from scratch. Coverage spans infrastructure-as-code, secure coding patterns, compliance documentation, and audit-trail generation.</w:t>
      </w:r>
    </w:p>
    <w:p>
      <w:pPr>
        <w:pStyle w:val="Heading2"/>
      </w:pPr>
      <w:r>
        <w:rPr>
          <w:color w:val="1A3C6E"/>
        </w:rPr>
        <w:t>5.3 The 78x Accuracy Claim</w:t>
      </w:r>
    </w:p>
    <w:p>
      <w:r>
        <w:rPr>
          <w:rFonts w:ascii="Calibri" w:hAnsi="Calibri"/>
          <w:b w:val="0"/>
          <w:sz w:val="22"/>
        </w:rPr>
        <w:t>AirgapAI publicly claims a 78x accuracy improvement over baseline GPT-4 on domain-specific enterprise coding tasks, achieved through curated workflow templates, restricted output vocabularies, and fine-tuning on internal enterprise codebases. While this figure is internally benchmarked and uses proprietary evaluation methodology (limiting independent verification), the underlying principle — domain-specific constrained generation produces higher accuracy — is well-established in AI coding research and validates NeuralMind's graph-constrained approach.</w:t>
      </w:r>
    </w:p>
    <w:p>
      <w:pPr>
        <w:pStyle w:val="Heading2"/>
      </w:pPr>
      <w:r>
        <w:rPr>
          <w:color w:val="1A3C6E"/>
        </w:rPr>
        <w:t>5.4 Strategic Implications for NeuralMind</w:t>
      </w:r>
    </w:p>
    <w:p>
      <w:pPr>
        <w:pStyle w:val="ListBullet"/>
        <w:ind w:left="425"/>
      </w:pPr>
      <w:r>
        <w:rPr>
          <w:rFonts w:ascii="Calibri" w:hAnsi="Calibri"/>
          <w:b w:val="0"/>
          <w:sz w:val="20"/>
        </w:rPr>
        <w:t>AirgapAI validates the compliance-first market segment NeuralMind targets</w:t>
      </w:r>
    </w:p>
    <w:p>
      <w:pPr>
        <w:pStyle w:val="ListBullet"/>
        <w:ind w:left="425"/>
      </w:pPr>
      <w:r>
        <w:rPr>
          <w:rFonts w:ascii="Calibri" w:hAnsi="Calibri"/>
          <w:b w:val="0"/>
          <w:sz w:val="20"/>
        </w:rPr>
        <w:t>2,800+ workflows represent high NeuralMind replication cost advantage</w:t>
      </w:r>
    </w:p>
    <w:p>
      <w:pPr>
        <w:pStyle w:val="ListBullet"/>
        <w:ind w:left="425"/>
      </w:pPr>
      <w:r>
        <w:rPr>
          <w:rFonts w:ascii="Calibri" w:hAnsi="Calibri"/>
          <w:b w:val="0"/>
          <w:sz w:val="20"/>
        </w:rPr>
        <w:t>Custom pricing limits market transparency and competitive comparison</w:t>
      </w:r>
    </w:p>
    <w:p>
      <w:pPr>
        <w:pStyle w:val="ListBullet"/>
        <w:ind w:left="425"/>
      </w:pPr>
      <w:r>
        <w:rPr>
          <w:rFonts w:ascii="Calibri" w:hAnsi="Calibri"/>
          <w:b w:val="0"/>
          <w:sz w:val="20"/>
        </w:rPr>
        <w:t>Narrow focus on regulated vertical leaves commercial market underserved</w:t>
      </w:r>
    </w:p>
    <w:p>
      <w:pPr>
        <w:pStyle w:val="ListBullet"/>
        <w:ind w:left="425"/>
      </w:pPr>
      <w:r>
        <w:rPr>
          <w:rFonts w:ascii="Calibri" w:hAnsi="Calibri"/>
          <w:b w:val="0"/>
          <w:sz w:val="20"/>
        </w:rPr>
        <w:t>SCIF certification is expensive to replicate — a meaningful barrier</w:t>
      </w:r>
    </w:p>
    <w:p>
      <w:r>
        <w:br w:type="page"/>
      </w:r>
    </w:p>
    <w:p>
      <w:pPr>
        <w:pStyle w:val="Heading1"/>
      </w:pPr>
      <w:r>
        <w:rPr>
          <w:color w:val="1A3C6E"/>
        </w:rPr>
        <w:t>6. Continue.dev</w:t>
      </w:r>
    </w:p>
    <w:p>
      <w:r>
        <w:rPr>
          <w:rFonts w:ascii="Calibri" w:hAnsi="Calibri"/>
          <w:b w:val="0"/>
          <w:color w:val="1A3C6E"/>
          <w:sz w:val="22"/>
        </w:rPr>
        <w:t>Market Position: Open-Source / Bring-Your-Own-LLM Standard</w:t>
      </w:r>
    </w:p>
    <w:p>
      <w:pPr>
        <w:pStyle w:val="Heading2"/>
      </w:pPr>
      <w:r>
        <w:rPr>
          <w:color w:val="1A3C6E"/>
        </w:rPr>
        <w:t>6.1 Open-Source Model</w:t>
      </w:r>
    </w:p>
    <w:p>
      <w:r>
        <w:rPr>
          <w:rFonts w:ascii="Calibri" w:hAnsi="Calibri"/>
          <w:b w:val="0"/>
          <w:sz w:val="22"/>
        </w:rPr>
        <w:t>Continue.dev is one of the most popular open-source AI coding assistants, achieved primarily through VS Code and JetBrains IDE extensions. The core product is fully open-source (Apache 2.0 license), giving it a large developer community, rapid contribution velocity, and zero licensing cost for the OSS tier. This positions Continue.dev as the default choice for cost-sensitive teams and as an integration platform for other tooling vendors.</w:t>
      </w:r>
    </w:p>
    <w:p>
      <w:pPr>
        <w:pStyle w:val="Heading2"/>
      </w:pPr>
      <w:r>
        <w:rPr>
          <w:color w:val="1A3C6E"/>
        </w:rPr>
        <w:t>6.2 Bring Your Own LLM</w:t>
      </w:r>
    </w:p>
    <w:p>
      <w:r>
        <w:rPr>
          <w:rFonts w:ascii="Calibri" w:hAnsi="Calibri"/>
          <w:b w:val="0"/>
          <w:sz w:val="22"/>
        </w:rPr>
        <w:t>Continue.dev's defining architectural feature is model agnosticism. Users can connect any LLM backend: local models (Ollama, llama.cpp), cloud APIs (OpenAI, Anthropic, Azure), or self-hosted inference (vLLM, TGI). This flexibility makes Continue.dev popular with privacy-conscious teams that want local inference but also with international teams that prefer non-US model providers. For NeuralMind, Continue.dev's model-agnostic approach validates architectural openness — but lacks the graph intelligence layer that gives NeuralMind its semantic advantage.</w:t>
      </w:r>
    </w:p>
    <w:p>
      <w:pPr>
        <w:pStyle w:val="Heading2"/>
      </w:pPr>
      <w:r>
        <w:rPr>
          <w:color w:val="1A3C6E"/>
        </w:rPr>
        <w:t>6.3 Enterprise Tier ($20/user/mo)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A3C6E"/>
          </w:tcPr>
          <w:p>
            <w:pPr>
              <w:jc w:val="center"/>
            </w:pPr>
            <w:r/>
            <w:r>
              <w:rPr>
                <w:rFonts w:ascii="Calibri" w:hAnsi="Calibri"/>
                <w:b/>
                <w:color w:val="FFFFFF"/>
                <w:sz w:val="20"/>
              </w:rPr>
              <w:t>Tier</w:t>
            </w:r>
          </w:p>
        </w:tc>
        <w:tc>
          <w:tcPr>
            <w:tcW w:type="dxa" w:w="1728"/>
            <w:shd w:val="clear" w:color="auto" w:fill="1A3C6E"/>
          </w:tcPr>
          <w:p>
            <w:pPr>
              <w:jc w:val="center"/>
            </w:pPr>
            <w:r/>
            <w:r>
              <w:rPr>
                <w:rFonts w:ascii="Calibri" w:hAnsi="Calibri"/>
                <w:b/>
                <w:color w:val="FFFFFF"/>
                <w:sz w:val="20"/>
              </w:rPr>
              <w:t>Price</w:t>
            </w:r>
          </w:p>
        </w:tc>
        <w:tc>
          <w:tcPr>
            <w:tcW w:type="dxa" w:w="5472"/>
            <w:shd w:val="clear" w:color="auto" w:fill="1A3C6E"/>
          </w:tcPr>
          <w:p>
            <w:pPr>
              <w:jc w:val="center"/>
            </w:pPr>
            <w:r/>
            <w:r>
              <w:rPr>
                <w:rFonts w:ascii="Calibri" w:hAnsi="Calibri"/>
                <w:b/>
                <w:color w:val="FFFFFF"/>
                <w:sz w:val="20"/>
              </w:rPr>
              <w:t>Key Features</w:t>
            </w:r>
          </w:p>
        </w:tc>
      </w:tr>
      <w:tr>
        <w:tc>
          <w:tcPr>
            <w:tcW w:type="dxa" w:w="2880"/>
          </w:tcPr>
          <w:p>
            <w:r/>
            <w:r>
              <w:rPr>
                <w:rFonts w:ascii="Calibri" w:hAnsi="Calibri"/>
                <w:b w:val="0"/>
                <w:sz w:val="20"/>
              </w:rPr>
              <w:t>Open Source</w:t>
            </w:r>
          </w:p>
        </w:tc>
        <w:tc>
          <w:tcPr>
            <w:tcW w:type="dxa" w:w="1728"/>
          </w:tcPr>
          <w:p>
            <w:r/>
            <w:r>
              <w:rPr>
                <w:rFonts w:ascii="Calibri" w:hAnsi="Calibri"/>
                <w:b w:val="0"/>
                <w:sz w:val="20"/>
              </w:rPr>
              <w:t>Free</w:t>
            </w:r>
          </w:p>
        </w:tc>
        <w:tc>
          <w:tcPr>
            <w:tcW w:type="dxa" w:w="5472"/>
          </w:tcPr>
          <w:p>
            <w:r/>
            <w:r>
              <w:rPr>
                <w:rFonts w:ascii="Calibri" w:hAnsi="Calibri"/>
                <w:b w:val="0"/>
                <w:sz w:val="20"/>
              </w:rPr>
              <w:t>Full extensions, community LLMs, @codebase, @docs</w:t>
            </w:r>
          </w:p>
        </w:tc>
      </w:tr>
      <w:tr>
        <w:tc>
          <w:tcPr>
            <w:tcW w:type="dxa" w:w="2880"/>
            <w:shd w:val="clear" w:color="auto" w:fill="F2F2F2"/>
          </w:tcPr>
          <w:p>
            <w:r/>
            <w:r>
              <w:rPr>
                <w:rFonts w:ascii="Calibri" w:hAnsi="Calibri"/>
                <w:b w:val="0"/>
                <w:sz w:val="20"/>
              </w:rPr>
              <w:t>Enterprise</w:t>
            </w:r>
          </w:p>
        </w:tc>
        <w:tc>
          <w:tcPr>
            <w:tcW w:type="dxa" w:w="1728"/>
            <w:shd w:val="clear" w:color="auto" w:fill="F2F2F2"/>
          </w:tcPr>
          <w:p>
            <w:r/>
            <w:r>
              <w:rPr>
                <w:rFonts w:ascii="Calibri" w:hAnsi="Calibri"/>
                <w:b w:val="0"/>
                <w:sz w:val="20"/>
              </w:rPr>
              <w:t>$20/user/mo</w:t>
            </w:r>
          </w:p>
        </w:tc>
        <w:tc>
          <w:tcPr>
            <w:tcW w:type="dxa" w:w="5472"/>
            <w:shd w:val="clear" w:color="auto" w:fill="F2F2F2"/>
          </w:tcPr>
          <w:p>
            <w:r/>
            <w:r>
              <w:rPr>
                <w:rFonts w:ascii="Calibri" w:hAnsi="Calibri"/>
                <w:b w:val="0"/>
                <w:sz w:val="20"/>
              </w:rPr>
              <w:t>Centralized config, team analytics, SSO, admin controls</w:t>
            </w:r>
          </w:p>
        </w:tc>
      </w:tr>
    </w:tbl>
    <w:p>
      <w:pPr>
        <w:pStyle w:val="Heading2"/>
      </w:pPr>
      <w:r>
        <w:rPr>
          <w:color w:val="1A3C6E"/>
        </w:rPr>
        <w:t>6.4 Limitations</w:t>
      </w:r>
    </w:p>
    <w:p>
      <w:pPr>
        <w:pStyle w:val="ListBullet"/>
        <w:ind w:left="425"/>
      </w:pPr>
      <w:r>
        <w:rPr>
          <w:rFonts w:ascii="Calibri" w:hAnsi="Calibri"/>
          <w:b w:val="0"/>
          <w:sz w:val="20"/>
        </w:rPr>
        <w:t>Self-managed model infrastructure requires DevOps resources</w:t>
      </w:r>
    </w:p>
    <w:p>
      <w:pPr>
        <w:pStyle w:val="ListBullet"/>
        <w:ind w:left="425"/>
      </w:pPr>
      <w:r>
        <w:rPr>
          <w:rFonts w:ascii="Calibri" w:hAnsi="Calibri"/>
          <w:b w:val="0"/>
          <w:sz w:val="20"/>
        </w:rPr>
        <w:t>No semantic graph — context selection is heuristic, not structural</w:t>
      </w:r>
    </w:p>
    <w:p>
      <w:pPr>
        <w:pStyle w:val="ListBullet"/>
        <w:ind w:left="425"/>
      </w:pPr>
      <w:r>
        <w:rPr>
          <w:rFonts w:ascii="Calibri" w:hAnsi="Calibri"/>
          <w:b w:val="0"/>
          <w:sz w:val="20"/>
        </w:rPr>
        <w:t>OSS dependencies create support burden for enterprise deployments</w:t>
      </w:r>
    </w:p>
    <w:p>
      <w:pPr>
        <w:pStyle w:val="ListBullet"/>
        <w:ind w:left="425"/>
      </w:pPr>
      <w:r>
        <w:rPr>
          <w:rFonts w:ascii="Calibri" w:hAnsi="Calibri"/>
          <w:b w:val="0"/>
          <w:sz w:val="20"/>
        </w:rPr>
        <w:t>No air-pack package or SOC2 compliance documentation (without enterprise contract)</w:t>
      </w:r>
    </w:p>
    <w:p>
      <w:pPr>
        <w:pStyle w:val="ListBullet"/>
        <w:ind w:left="425"/>
      </w:pPr>
      <w:r>
        <w:rPr>
          <w:rFonts w:ascii="Calibri" w:hAnsi="Calibri"/>
          <w:b w:val="0"/>
          <w:sz w:val="20"/>
        </w:rPr>
        <w:t>Centralized config in enterprise tier introduces competing data aggregation</w:t>
      </w:r>
    </w:p>
    <w:p>
      <w:r>
        <w:br w:type="page"/>
      </w:r>
    </w:p>
    <w:p>
      <w:pPr>
        <w:pStyle w:val="Heading1"/>
      </w:pPr>
      <w:r>
        <w:rPr>
          <w:color w:val="1A3C6E"/>
        </w:rPr>
        <w:t>7. Emerging Players</w:t>
      </w:r>
    </w:p>
    <w:p>
      <w:r>
        <w:rPr>
          <w:rFonts w:ascii="Calibri" w:hAnsi="Calibri"/>
          <w:b w:val="0"/>
          <w:sz w:val="22"/>
        </w:rPr>
        <w:t>Three emerging players are accelerating the shift toward graph-based and context-engine approaches that directly intersect with NeuralMind's core value proposition. Each represents a different segment of the emerging competitive landscape.</w:t>
      </w:r>
    </w:p>
    <w:p>
      <w:pPr>
        <w:pStyle w:val="Heading2"/>
      </w:pPr>
      <w:r>
        <w:rPr>
          <w:color w:val="1A3C6E"/>
        </w:rPr>
        <w:t>7.1 CodeGraph — Graph-Based Code Intelligence (47.4K Stars)</w:t>
      </w:r>
    </w:p>
    <w:p>
      <w:r>
        <w:rPr>
          <w:rFonts w:ascii="Calibri" w:hAnsi="Calibri"/>
          <w:b w:val="0"/>
          <w:sz w:val="22"/>
        </w:rPr>
        <w:t>CodeGraph is an open-source project that converts source code into knowledge graphs at scale. With 47,400 GitHub stars, it has one of the largest developer communities in the code-intelligence space. Core capabilities include AST parsing, dependency extraction, call-graph construction, and cross-language semantic mapping. For NeuralMind, CodeGraph represents both a potential integration partner (its graph output is compatible with NeuralMind's IR format) and a competitor that could expand upward into intelligence layers.</w:t>
      </w:r>
    </w:p>
    <w:p>
      <w:pPr>
        <w:pStyle w:val="ListBullet"/>
        <w:ind w:left="425"/>
      </w:pPr>
      <w:r>
        <w:rPr>
          <w:rFonts w:ascii="Calibri" w:hAnsi="Calibri"/>
          <w:b w:val="0"/>
          <w:sz w:val="20"/>
        </w:rPr>
        <w:t>Strength: Massive community, mature graph extraction, multi-language support</w:t>
      </w:r>
    </w:p>
    <w:p>
      <w:pPr>
        <w:pStyle w:val="ListBullet"/>
        <w:ind w:left="425"/>
      </w:pPr>
      <w:r>
        <w:rPr>
          <w:rFonts w:ascii="Calibri" w:hAnsi="Calibri"/>
          <w:b w:val="0"/>
          <w:sz w:val="20"/>
        </w:rPr>
        <w:t>Weakness: No inference layer — outputs graphs but doesn't query them intelligently</w:t>
      </w:r>
    </w:p>
    <w:p>
      <w:pPr>
        <w:pStyle w:val="ListBullet"/>
        <w:ind w:left="425"/>
      </w:pPr>
      <w:r>
        <w:rPr>
          <w:rFonts w:ascii="Calibri" w:hAnsi="Calibri"/>
          <w:b w:val="0"/>
          <w:sz w:val="20"/>
        </w:rPr>
        <w:t>Risk to NeuralMind: Medium — if a fork adds semantic querying, competition intensifies</w:t>
      </w:r>
    </w:p>
    <w:p>
      <w:pPr>
        <w:pStyle w:val="ListBullet"/>
        <w:ind w:left="425"/>
      </w:pPr>
      <w:r>
        <w:rPr>
          <w:rFonts w:ascii="Calibri" w:hAnsi="Calibri"/>
          <w:b w:val="0"/>
          <w:sz w:val="20"/>
        </w:rPr>
        <w:t>NeuralMind differentiation: Integrated synapse learning + graph + inference layer</w:t>
      </w:r>
    </w:p>
    <w:p>
      <w:pPr>
        <w:pStyle w:val="Heading2"/>
      </w:pPr>
      <w:r>
        <w:rPr>
          <w:color w:val="1A3C6E"/>
        </w:rPr>
        <w:t>7.2 GitNexus — Multi-Repo Code Search (42K Stars)</w:t>
      </w:r>
    </w:p>
    <w:p>
      <w:r>
        <w:rPr>
          <w:rFonts w:ascii="Calibri" w:hAnsi="Calibri"/>
          <w:b w:val="0"/>
          <w:sz w:val="22"/>
        </w:rPr>
        <w:t>GitNexus focuses on unified search and intelligence across massive multi-repository codebases. With 42,000 GitHub stars, it competes most directly with Sourcegraph's core value proposition but with an open-source business model. Features include fuzzy code search, symbol-level navigation, and cross-reference analytics. GitNexus is the closest open-source analog to NeuralMind's multi-repo intelligence capability.</w:t>
      </w:r>
    </w:p>
    <w:p>
      <w:pPr>
        <w:pStyle w:val="ListBullet"/>
        <w:ind w:left="425"/>
      </w:pPr>
      <w:r>
        <w:rPr>
          <w:rFonts w:ascii="Calibri" w:hAnsi="Calibri"/>
          <w:b w:val="0"/>
          <w:sz w:val="20"/>
        </w:rPr>
        <w:t>Strength: Multi-repo scale, open-source license, strong search UX</w:t>
      </w:r>
    </w:p>
    <w:p>
      <w:pPr>
        <w:pStyle w:val="ListBullet"/>
        <w:ind w:left="425"/>
      </w:pPr>
      <w:r>
        <w:rPr>
          <w:rFonts w:ascii="Calibri" w:hAnsi="Calibri"/>
          <w:b w:val="0"/>
          <w:sz w:val="20"/>
        </w:rPr>
        <w:t>Weakness: No LLM integration layer, no code generation, no audit trail</w:t>
      </w:r>
    </w:p>
    <w:p>
      <w:pPr>
        <w:pStyle w:val="ListBullet"/>
        <w:ind w:left="425"/>
      </w:pPr>
      <w:r>
        <w:rPr>
          <w:rFonts w:ascii="Calibri" w:hAnsi="Calibri"/>
          <w:b w:val="0"/>
          <w:sz w:val="20"/>
        </w:rPr>
        <w:t>Risk to NeuralMind: Medium-High — natural expansion path into intelligence</w:t>
      </w:r>
    </w:p>
    <w:p>
      <w:pPr>
        <w:pStyle w:val="ListBullet"/>
        <w:ind w:left="425"/>
      </w:pPr>
      <w:r>
        <w:rPr>
          <w:rFonts w:ascii="Calibri" w:hAnsi="Calibri"/>
          <w:b w:val="0"/>
          <w:sz w:val="20"/>
        </w:rPr>
        <w:t>NeuralMind differentiation: Full stack from graph to generation to learning</w:t>
      </w:r>
    </w:p>
    <w:p>
      <w:pPr>
        <w:pStyle w:val="Heading2"/>
      </w:pPr>
      <w:r>
        <w:rPr>
          <w:color w:val="1A3C6E"/>
        </w:rPr>
        <w:t>7.3 Augment Code — Context Engine Architecture</w:t>
      </w:r>
    </w:p>
    <w:p>
      <w:r>
        <w:rPr>
          <w:rFonts w:ascii="Calibri" w:hAnsi="Calibri"/>
          <w:b w:val="0"/>
          <w:sz w:val="22"/>
        </w:rPr>
        <w:t>Augment Code is a venture-backed startup that has introduced a novel context engine architecture for AI coding assistants. Rather than simple retrieval-augmented generation (RAG), Augment Code's context engine builds a real-time understanding of code structure, developer intent, and project topology to provide richer context to underlying LLMs. This approach is architecturally closest to NeuralMind's graph+RAG hybrid and represents the strongest conceptual validation of our technical strategy.</w:t>
      </w:r>
    </w:p>
    <w:p>
      <w:pPr>
        <w:pStyle w:val="ListBullet"/>
        <w:ind w:left="425"/>
      </w:pPr>
      <w:r>
        <w:rPr>
          <w:rFonts w:ascii="Calibri" w:hAnsi="Calibri"/>
          <w:b w:val="0"/>
          <w:sz w:val="20"/>
        </w:rPr>
        <w:t>Strength: Novel context engine, strong VC backing, real-time graph analysis</w:t>
      </w:r>
    </w:p>
    <w:p>
      <w:pPr>
        <w:pStyle w:val="ListBullet"/>
        <w:ind w:left="425"/>
      </w:pPr>
      <w:r>
        <w:rPr>
          <w:rFonts w:ascii="Calibri" w:hAnsi="Calibri"/>
          <w:b w:val="0"/>
          <w:sz w:val="20"/>
        </w:rPr>
        <w:t>Weakness: Cloud-only deployment, no on-premise option, no air-gap</w:t>
      </w:r>
    </w:p>
    <w:p>
      <w:pPr>
        <w:pStyle w:val="ListBullet"/>
        <w:ind w:left="425"/>
      </w:pPr>
      <w:r>
        <w:rPr>
          <w:rFonts w:ascii="Calibri" w:hAnsi="Calibri"/>
          <w:b w:val="0"/>
          <w:sz w:val="20"/>
        </w:rPr>
        <w:t>Risk to NeuralMind: High — same architecture, superior cloud positioning</w:t>
      </w:r>
    </w:p>
    <w:p>
      <w:pPr>
        <w:pStyle w:val="ListBullet"/>
        <w:ind w:left="425"/>
      </w:pPr>
      <w:r>
        <w:rPr>
          <w:rFonts w:ascii="Calibri" w:hAnsi="Calibri"/>
          <w:b w:val="0"/>
          <w:sz w:val="20"/>
        </w:rPr>
        <w:t>NeuralMind differentiation: Local-first deployment, data sovereignty, no vendor dependency</w:t>
      </w:r>
    </w:p>
    <w:p>
      <w:r>
        <w:br w:type="page"/>
      </w:r>
    </w:p>
    <w:p>
      <w:pPr>
        <w:pStyle w:val="Heading1"/>
      </w:pPr>
      <w:r>
        <w:rPr>
          <w:color w:val="1A3C6E"/>
        </w:rPr>
        <w:t>8. Competitive Comparison Matrix</w:t>
      </w:r>
    </w:p>
    <w:p>
      <w:r>
        <w:rPr>
          <w:rFonts w:ascii="Calibri" w:hAnsi="Calibri"/>
          <w:b w:val="0"/>
          <w:sz w:val="22"/>
        </w:rPr>
        <w:t>The following table consolidates the key competitive dimensions across all profiled competitors, with explicit risk assessment to NeuralMind's positioning.</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728"/>
            <w:shd w:val="clear" w:color="auto" w:fill="1A3C6E"/>
          </w:tcPr>
          <w:p>
            <w:pPr>
              <w:jc w:val="center"/>
            </w:pPr>
            <w:r/>
            <w:r>
              <w:rPr>
                <w:rFonts w:ascii="Calibri" w:hAnsi="Calibri"/>
                <w:b/>
                <w:color w:val="FFFFFF"/>
                <w:sz w:val="20"/>
              </w:rPr>
              <w:t>Competitor</w:t>
            </w:r>
          </w:p>
        </w:tc>
        <w:tc>
          <w:tcPr>
            <w:tcW w:type="dxa" w:w="1440"/>
            <w:shd w:val="clear" w:color="auto" w:fill="1A3C6E"/>
          </w:tcPr>
          <w:p>
            <w:pPr>
              <w:jc w:val="center"/>
            </w:pPr>
            <w:r/>
            <w:r>
              <w:rPr>
                <w:rFonts w:ascii="Calibri" w:hAnsi="Calibri"/>
                <w:b/>
                <w:color w:val="FFFFFF"/>
                <w:sz w:val="20"/>
              </w:rPr>
              <w:t>Deployment</w:t>
            </w:r>
          </w:p>
        </w:tc>
        <w:tc>
          <w:tcPr>
            <w:tcW w:type="dxa" w:w="1440"/>
            <w:shd w:val="clear" w:color="auto" w:fill="1A3C6E"/>
          </w:tcPr>
          <w:p>
            <w:pPr>
              <w:jc w:val="center"/>
            </w:pPr>
            <w:r/>
            <w:r>
              <w:rPr>
                <w:rFonts w:ascii="Calibri" w:hAnsi="Calibri"/>
                <w:b/>
                <w:color w:val="FFFFFF"/>
                <w:sz w:val="20"/>
              </w:rPr>
              <w:t>Pricing</w:t>
            </w:r>
          </w:p>
        </w:tc>
        <w:tc>
          <w:tcPr>
            <w:tcW w:type="dxa" w:w="2160"/>
            <w:shd w:val="clear" w:color="auto" w:fill="1A3C6E"/>
          </w:tcPr>
          <w:p>
            <w:pPr>
              <w:jc w:val="center"/>
            </w:pPr>
            <w:r/>
            <w:r>
              <w:rPr>
                <w:rFonts w:ascii="Calibri" w:hAnsi="Calibri"/>
                <w:b/>
                <w:color w:val="FFFFFF"/>
                <w:sz w:val="20"/>
              </w:rPr>
              <w:t>Strengths</w:t>
            </w:r>
          </w:p>
        </w:tc>
        <w:tc>
          <w:tcPr>
            <w:tcW w:type="dxa" w:w="2160"/>
            <w:shd w:val="clear" w:color="auto" w:fill="1A3C6E"/>
          </w:tcPr>
          <w:p>
            <w:pPr>
              <w:jc w:val="center"/>
            </w:pPr>
            <w:r/>
            <w:r>
              <w:rPr>
                <w:rFonts w:ascii="Calibri" w:hAnsi="Calibri"/>
                <w:b/>
                <w:color w:val="FFFFFF"/>
                <w:sz w:val="20"/>
              </w:rPr>
              <w:t>Weaknesses</w:t>
            </w:r>
          </w:p>
        </w:tc>
        <w:tc>
          <w:tcPr>
            <w:tcW w:type="dxa" w:w="2160"/>
            <w:shd w:val="clear" w:color="auto" w:fill="1A3C6E"/>
          </w:tcPr>
          <w:p>
            <w:pPr>
              <w:jc w:val="center"/>
            </w:pPr>
            <w:r/>
            <w:r>
              <w:rPr>
                <w:rFonts w:ascii="Calibri" w:hAnsi="Calibri"/>
                <w:b/>
                <w:color w:val="FFFFFF"/>
                <w:sz w:val="20"/>
              </w:rPr>
              <w:t>Risk to NeuralMind</w:t>
            </w:r>
          </w:p>
        </w:tc>
      </w:tr>
      <w:tr>
        <w:tc>
          <w:tcPr>
            <w:tcW w:type="dxa" w:w="1728"/>
          </w:tcPr>
          <w:p>
            <w:r/>
            <w:r>
              <w:rPr>
                <w:rFonts w:ascii="Calibri" w:hAnsi="Calibri"/>
                <w:b w:val="0"/>
                <w:sz w:val="20"/>
              </w:rPr>
              <w:t>GitHub Copilot</w:t>
            </w:r>
          </w:p>
        </w:tc>
        <w:tc>
          <w:tcPr>
            <w:tcW w:type="dxa" w:w="1440"/>
          </w:tcPr>
          <w:p>
            <w:r/>
            <w:r>
              <w:rPr>
                <w:rFonts w:ascii="Calibri" w:hAnsi="Calibri"/>
                <w:b w:val="0"/>
                <w:sz w:val="20"/>
              </w:rPr>
              <w:t>Cloud-only</w:t>
              <w:br/>
              <w:t>(MS infra)</w:t>
            </w:r>
          </w:p>
        </w:tc>
        <w:tc>
          <w:tcPr>
            <w:tcW w:type="dxa" w:w="1440"/>
          </w:tcPr>
          <w:p>
            <w:r/>
            <w:r>
              <w:rPr>
                <w:rFonts w:ascii="Calibri" w:hAnsi="Calibri"/>
                <w:b w:val="0"/>
                <w:sz w:val="20"/>
              </w:rPr>
              <w:t>$10-$39</w:t>
              <w:br/>
              <w:t>/user/mo</w:t>
            </w:r>
          </w:p>
        </w:tc>
        <w:tc>
          <w:tcPr>
            <w:tcW w:type="dxa" w:w="2160"/>
          </w:tcPr>
          <w:p>
            <w:r/>
            <w:r>
              <w:rPr>
                <w:rFonts w:ascii="Calibri" w:hAnsi="Calibri"/>
                <w:b w:val="0"/>
                <w:sz w:val="20"/>
              </w:rPr>
              <w:t>Largest adoption, MS ecosystem, brand trust</w:t>
            </w:r>
          </w:p>
        </w:tc>
        <w:tc>
          <w:tcPr>
            <w:tcW w:type="dxa" w:w="2160"/>
          </w:tcPr>
          <w:p>
            <w:r/>
            <w:r>
              <w:rPr>
                <w:rFonts w:ascii="Calibri" w:hAnsi="Calibri"/>
                <w:b w:val="0"/>
                <w:sz w:val="20"/>
              </w:rPr>
              <w:t>Vendor lock-in, hallucination issues, no data sovereignty</w:t>
            </w:r>
          </w:p>
        </w:tc>
        <w:tc>
          <w:tcPr>
            <w:tcW w:type="dxa" w:w="2160"/>
          </w:tcPr>
          <w:p>
            <w:r/>
            <w:r>
              <w:rPr>
                <w:rFonts w:ascii="Calibri" w:hAnsi="Calibri"/>
                <w:b w:val="0"/>
                <w:sz w:val="20"/>
              </w:rPr>
              <w:t>HIGH — network effects could lock out NeuralMind</w:t>
            </w:r>
          </w:p>
        </w:tc>
      </w:tr>
      <w:tr>
        <w:tc>
          <w:tcPr>
            <w:tcW w:type="dxa" w:w="1728"/>
            <w:shd w:val="clear" w:color="auto" w:fill="F2F2F2"/>
          </w:tcPr>
          <w:p>
            <w:r/>
            <w:r>
              <w:rPr>
                <w:rFonts w:ascii="Calibri" w:hAnsi="Calibri"/>
                <w:b w:val="0"/>
                <w:sz w:val="20"/>
              </w:rPr>
              <w:t>Sourcegraph Cody</w:t>
            </w:r>
          </w:p>
        </w:tc>
        <w:tc>
          <w:tcPr>
            <w:tcW w:type="dxa" w:w="1440"/>
            <w:shd w:val="clear" w:color="auto" w:fill="F2F2F2"/>
          </w:tcPr>
          <w:p>
            <w:r/>
            <w:r>
              <w:rPr>
                <w:rFonts w:ascii="Calibri" w:hAnsi="Calibri"/>
                <w:b w:val="0"/>
                <w:sz w:val="20"/>
              </w:rPr>
              <w:t>Cloud</w:t>
              <w:br/>
              <w:t>+ optional on-prem</w:t>
            </w:r>
          </w:p>
        </w:tc>
        <w:tc>
          <w:tcPr>
            <w:tcW w:type="dxa" w:w="1440"/>
            <w:shd w:val="clear" w:color="auto" w:fill="F2F2F2"/>
          </w:tcPr>
          <w:p>
            <w:r/>
            <w:r>
              <w:rPr>
                <w:rFonts w:ascii="Calibri" w:hAnsi="Calibri"/>
                <w:b w:val="0"/>
                <w:sz w:val="20"/>
              </w:rPr>
              <w:t>~$75K</w:t>
              <w:br/>
              <w:t>/yr platform</w:t>
            </w:r>
          </w:p>
        </w:tc>
        <w:tc>
          <w:tcPr>
            <w:tcW w:type="dxa" w:w="2160"/>
            <w:shd w:val="clear" w:color="auto" w:fill="F2F2F2"/>
          </w:tcPr>
          <w:p>
            <w:r/>
            <w:r>
              <w:rPr>
                <w:rFonts w:ascii="Calibri" w:hAnsi="Calibri"/>
                <w:b w:val="0"/>
                <w:sz w:val="20"/>
              </w:rPr>
              <w:t>Multi-repo intelligence, code graph, batch changes</w:t>
            </w:r>
          </w:p>
        </w:tc>
        <w:tc>
          <w:tcPr>
            <w:tcW w:type="dxa" w:w="2160"/>
            <w:shd w:val="clear" w:color="auto" w:fill="F2F2F2"/>
          </w:tcPr>
          <w:p>
            <w:r/>
            <w:r>
              <w:rPr>
                <w:rFonts w:ascii="Calibri" w:hAnsi="Calibri"/>
                <w:b w:val="0"/>
                <w:sz w:val="20"/>
              </w:rPr>
              <w:t>Very high cost, sales engagement required, cloud-first</w:t>
            </w:r>
          </w:p>
        </w:tc>
        <w:tc>
          <w:tcPr>
            <w:tcW w:type="dxa" w:w="2160"/>
            <w:shd w:val="clear" w:color="auto" w:fill="F2F2F2"/>
          </w:tcPr>
          <w:p>
            <w:r/>
            <w:r>
              <w:rPr>
                <w:rFonts w:ascii="Calibri" w:hAnsi="Calibri"/>
                <w:b w:val="0"/>
                <w:sz w:val="20"/>
              </w:rPr>
              <w:t>MEDIUM — validates graph intelligence market</w:t>
            </w:r>
          </w:p>
        </w:tc>
      </w:tr>
      <w:tr>
        <w:tc>
          <w:tcPr>
            <w:tcW w:type="dxa" w:w="1728"/>
          </w:tcPr>
          <w:p>
            <w:r/>
            <w:r>
              <w:rPr>
                <w:rFonts w:ascii="Calibri" w:hAnsi="Calibri"/>
                <w:b w:val="0"/>
                <w:sz w:val="20"/>
              </w:rPr>
              <w:t>Tabnine</w:t>
              <w:br/>
              <w:t>Enterprise</w:t>
            </w:r>
          </w:p>
        </w:tc>
        <w:tc>
          <w:tcPr>
            <w:tcW w:type="dxa" w:w="1440"/>
          </w:tcPr>
          <w:p>
            <w:r/>
            <w:r>
              <w:rPr>
                <w:rFonts w:ascii="Calibri" w:hAnsi="Calibri"/>
                <w:b w:val="0"/>
                <w:sz w:val="20"/>
              </w:rPr>
              <w:t>K8s</w:t>
              <w:br/>
              <w:t>Air-gap capable</w:t>
            </w:r>
          </w:p>
        </w:tc>
        <w:tc>
          <w:tcPr>
            <w:tcW w:type="dxa" w:w="1440"/>
          </w:tcPr>
          <w:p>
            <w:r/>
            <w:r>
              <w:rPr>
                <w:rFonts w:ascii="Calibri" w:hAnsi="Calibri"/>
                <w:b w:val="0"/>
                <w:sz w:val="20"/>
              </w:rPr>
              <w:t>Custom</w:t>
              <w:br/>
              <w:t>(undisclosed)</w:t>
            </w:r>
          </w:p>
        </w:tc>
        <w:tc>
          <w:tcPr>
            <w:tcW w:type="dxa" w:w="2160"/>
          </w:tcPr>
          <w:p>
            <w:r/>
            <w:r>
              <w:rPr>
                <w:rFonts w:ascii="Calibri" w:hAnsi="Calibri"/>
                <w:b w:val="0"/>
                <w:sz w:val="20"/>
              </w:rPr>
              <w:t>On-premise, privacy-first, local models</w:t>
            </w:r>
          </w:p>
        </w:tc>
        <w:tc>
          <w:tcPr>
            <w:tcW w:type="dxa" w:w="2160"/>
          </w:tcPr>
          <w:p>
            <w:r/>
            <w:r>
              <w:rPr>
                <w:rFonts w:ascii="Calibri" w:hAnsi="Calibri"/>
                <w:b w:val="0"/>
                <w:sz w:val="20"/>
              </w:rPr>
              <w:t>Small ecosystem, no cross-repo intelligence</w:t>
            </w:r>
          </w:p>
        </w:tc>
        <w:tc>
          <w:tcPr>
            <w:tcW w:type="dxa" w:w="2160"/>
          </w:tcPr>
          <w:p>
            <w:r/>
            <w:r>
              <w:rPr>
                <w:rFonts w:ascii="Calibri" w:hAnsi="Calibri"/>
                <w:b w:val="0"/>
                <w:sz w:val="20"/>
              </w:rPr>
              <w:t>LOW — validates privacy-first, less differentiated</w:t>
            </w:r>
          </w:p>
        </w:tc>
      </w:tr>
      <w:tr>
        <w:tc>
          <w:tcPr>
            <w:tcW w:type="dxa" w:w="1728"/>
            <w:shd w:val="clear" w:color="auto" w:fill="F2F2F2"/>
          </w:tcPr>
          <w:p>
            <w:r/>
            <w:r>
              <w:rPr>
                <w:rFonts w:ascii="Calibri" w:hAnsi="Calibri"/>
                <w:b w:val="0"/>
                <w:sz w:val="20"/>
              </w:rPr>
              <w:t>AirgapAI</w:t>
            </w:r>
          </w:p>
        </w:tc>
        <w:tc>
          <w:tcPr>
            <w:tcW w:type="dxa" w:w="1440"/>
            <w:shd w:val="clear" w:color="auto" w:fill="F2F2F2"/>
          </w:tcPr>
          <w:p>
            <w:r/>
            <w:r>
              <w:rPr>
                <w:rFonts w:ascii="Calibri" w:hAnsi="Calibri"/>
                <w:b w:val="0"/>
                <w:sz w:val="20"/>
              </w:rPr>
              <w:t>On-prem</w:t>
              <w:br/>
              <w:t>SCIF certified</w:t>
            </w:r>
          </w:p>
        </w:tc>
        <w:tc>
          <w:tcPr>
            <w:tcW w:type="dxa" w:w="1440"/>
            <w:shd w:val="clear" w:color="auto" w:fill="F2F2F2"/>
          </w:tcPr>
          <w:p>
            <w:r/>
            <w:r>
              <w:rPr>
                <w:rFonts w:ascii="Calibri" w:hAnsi="Calibri"/>
                <w:b w:val="0"/>
                <w:sz w:val="20"/>
              </w:rPr>
              <w:t>Custom</w:t>
              <w:br/>
              <w:t>(regulated vertical)</w:t>
            </w:r>
          </w:p>
        </w:tc>
        <w:tc>
          <w:tcPr>
            <w:tcW w:type="dxa" w:w="2160"/>
            <w:shd w:val="clear" w:color="auto" w:fill="F2F2F2"/>
          </w:tcPr>
          <w:p>
            <w:r/>
            <w:r>
              <w:rPr>
                <w:rFonts w:ascii="Calibri" w:hAnsi="Calibri"/>
                <w:b w:val="0"/>
                <w:sz w:val="20"/>
              </w:rPr>
              <w:t>SCIF certified, 2800+ workflows, 78x accuracy claim</w:t>
            </w:r>
          </w:p>
        </w:tc>
        <w:tc>
          <w:tcPr>
            <w:tcW w:type="dxa" w:w="2160"/>
            <w:shd w:val="clear" w:color="auto" w:fill="F2F2F2"/>
          </w:tcPr>
          <w:p>
            <w:r/>
            <w:r>
              <w:rPr>
                <w:rFonts w:ascii="Calibri" w:hAnsi="Calibri"/>
                <w:b w:val="0"/>
                <w:sz w:val="20"/>
              </w:rPr>
              <w:t>Narrow vertical, opaque pricing, limited market</w:t>
            </w:r>
          </w:p>
        </w:tc>
        <w:tc>
          <w:tcPr>
            <w:tcW w:type="dxa" w:w="2160"/>
            <w:shd w:val="clear" w:color="auto" w:fill="F2F2F2"/>
          </w:tcPr>
          <w:p>
            <w:r/>
            <w:r>
              <w:rPr>
                <w:rFonts w:ascii="Calibri" w:hAnsi="Calibri"/>
                <w:b w:val="0"/>
                <w:sz w:val="20"/>
              </w:rPr>
              <w:t>LOW — validates compliance, different buyer</w:t>
            </w:r>
          </w:p>
        </w:tc>
      </w:tr>
      <w:tr>
        <w:tc>
          <w:tcPr>
            <w:tcW w:type="dxa" w:w="1728"/>
          </w:tcPr>
          <w:p>
            <w:r/>
            <w:r>
              <w:rPr>
                <w:rFonts w:ascii="Calibri" w:hAnsi="Calibri"/>
                <w:b w:val="0"/>
                <w:sz w:val="20"/>
              </w:rPr>
              <w:t>Continue.dev</w:t>
            </w:r>
          </w:p>
        </w:tc>
        <w:tc>
          <w:tcPr>
            <w:tcW w:type="dxa" w:w="1440"/>
          </w:tcPr>
          <w:p>
            <w:r/>
            <w:r>
              <w:rPr>
                <w:rFonts w:ascii="Calibri" w:hAnsi="Calibri"/>
                <w:b w:val="0"/>
                <w:sz w:val="20"/>
              </w:rPr>
              <w:t>Self-hosted</w:t>
              <w:br/>
              <w:t>+ cloud LLMs</w:t>
            </w:r>
          </w:p>
        </w:tc>
        <w:tc>
          <w:tcPr>
            <w:tcW w:type="dxa" w:w="1440"/>
          </w:tcPr>
          <w:p>
            <w:r/>
            <w:r>
              <w:rPr>
                <w:rFonts w:ascii="Calibri" w:hAnsi="Calibri"/>
                <w:b w:val="0"/>
                <w:sz w:val="20"/>
              </w:rPr>
              <w:t>OSS free</w:t>
              <w:br/>
              <w:t>Ent. $20/user/mo</w:t>
            </w:r>
          </w:p>
        </w:tc>
        <w:tc>
          <w:tcPr>
            <w:tcW w:type="dxa" w:w="2160"/>
          </w:tcPr>
          <w:p>
            <w:r/>
            <w:r>
              <w:rPr>
                <w:rFonts w:ascii="Calibri" w:hAnsi="Calibri"/>
                <w:b w:val="0"/>
                <w:sz w:val="20"/>
              </w:rPr>
              <w:t>Open source, BYO-model, IDE agnostic</w:t>
            </w:r>
          </w:p>
        </w:tc>
        <w:tc>
          <w:tcPr>
            <w:tcW w:type="dxa" w:w="2160"/>
          </w:tcPr>
          <w:p>
            <w:r/>
            <w:r>
              <w:rPr>
                <w:rFonts w:ascii="Calibri" w:hAnsi="Calibri"/>
                <w:b w:val="0"/>
                <w:sz w:val="20"/>
              </w:rPr>
              <w:t>Self-managed overhead, no semantic graph</w:t>
            </w:r>
          </w:p>
        </w:tc>
        <w:tc>
          <w:tcPr>
            <w:tcW w:type="dxa" w:w="2160"/>
          </w:tcPr>
          <w:p>
            <w:r/>
            <w:r>
              <w:rPr>
                <w:rFonts w:ascii="Calibri" w:hAnsi="Calibri"/>
                <w:b w:val="0"/>
                <w:sz w:val="20"/>
              </w:rPr>
              <w:t>MEDIUM — validates openness, could add graph layer</w:t>
            </w:r>
          </w:p>
        </w:tc>
      </w:tr>
      <w:tr>
        <w:tc>
          <w:tcPr>
            <w:tcW w:type="dxa" w:w="1728"/>
            <w:shd w:val="clear" w:color="auto" w:fill="F2F2F2"/>
          </w:tcPr>
          <w:p>
            <w:r/>
            <w:r>
              <w:rPr>
                <w:rFonts w:ascii="Calibri" w:hAnsi="Calibri"/>
                <w:b w:val="0"/>
                <w:sz w:val="20"/>
              </w:rPr>
              <w:t>CodeGraph</w:t>
            </w:r>
          </w:p>
        </w:tc>
        <w:tc>
          <w:tcPr>
            <w:tcW w:type="dxa" w:w="1440"/>
            <w:shd w:val="clear" w:color="auto" w:fill="F2F2F2"/>
          </w:tcPr>
          <w:p>
            <w:r/>
            <w:r>
              <w:rPr>
                <w:rFonts w:ascii="Calibri" w:hAnsi="Calibri"/>
                <w:b w:val="0"/>
                <w:sz w:val="20"/>
              </w:rPr>
              <w:t>Self-hosted</w:t>
              <w:br/>
              <w:t>(open-source)</w:t>
            </w:r>
          </w:p>
        </w:tc>
        <w:tc>
          <w:tcPr>
            <w:tcW w:type="dxa" w:w="1440"/>
            <w:shd w:val="clear" w:color="auto" w:fill="F2F2F2"/>
          </w:tcPr>
          <w:p>
            <w:r/>
            <w:r>
              <w:rPr>
                <w:rFonts w:ascii="Calibri" w:hAnsi="Calibri"/>
                <w:b w:val="0"/>
                <w:sz w:val="20"/>
              </w:rPr>
              <w:t>Free</w:t>
              <w:br/>
              <w:t>(Apache 2.0)</w:t>
            </w:r>
          </w:p>
        </w:tc>
        <w:tc>
          <w:tcPr>
            <w:tcW w:type="dxa" w:w="2160"/>
            <w:shd w:val="clear" w:color="auto" w:fill="F2F2F2"/>
          </w:tcPr>
          <w:p>
            <w:r/>
            <w:r>
              <w:rPr>
                <w:rFonts w:ascii="Calibri" w:hAnsi="Calibri"/>
                <w:b w:val="0"/>
                <w:sz w:val="20"/>
              </w:rPr>
              <w:t>47.4K stars, mature graph extraction, multi-lang</w:t>
            </w:r>
          </w:p>
        </w:tc>
        <w:tc>
          <w:tcPr>
            <w:tcW w:type="dxa" w:w="2160"/>
            <w:shd w:val="clear" w:color="auto" w:fill="F2F2F2"/>
          </w:tcPr>
          <w:p>
            <w:r/>
            <w:r>
              <w:rPr>
                <w:rFonts w:ascii="Calibri" w:hAnsi="Calibri"/>
                <w:b w:val="0"/>
                <w:sz w:val="20"/>
              </w:rPr>
              <w:t>No inference layer, community project</w:t>
            </w:r>
          </w:p>
        </w:tc>
        <w:tc>
          <w:tcPr>
            <w:tcW w:type="dxa" w:w="2160"/>
            <w:shd w:val="clear" w:color="auto" w:fill="F2F2F2"/>
          </w:tcPr>
          <w:p>
            <w:r/>
            <w:r>
              <w:rPr>
                <w:rFonts w:ascii="Calibri" w:hAnsi="Calibri"/>
                <w:b w:val="0"/>
                <w:sz w:val="20"/>
              </w:rPr>
              <w:t>MEDIUM — potential partner or competitor</w:t>
            </w:r>
          </w:p>
        </w:tc>
      </w:tr>
      <w:tr>
        <w:tc>
          <w:tcPr>
            <w:tcW w:type="dxa" w:w="1728"/>
          </w:tcPr>
          <w:p>
            <w:r/>
            <w:r>
              <w:rPr>
                <w:rFonts w:ascii="Calibri" w:hAnsi="Calibri"/>
                <w:b w:val="0"/>
                <w:sz w:val="20"/>
              </w:rPr>
              <w:t>GitNexus</w:t>
            </w:r>
          </w:p>
        </w:tc>
        <w:tc>
          <w:tcPr>
            <w:tcW w:type="dxa" w:w="1440"/>
          </w:tcPr>
          <w:p>
            <w:r/>
            <w:r>
              <w:rPr>
                <w:rFonts w:ascii="Calibri" w:hAnsi="Calibri"/>
                <w:b w:val="0"/>
                <w:sz w:val="20"/>
              </w:rPr>
              <w:t>Self-hosted</w:t>
              <w:br/>
              <w:t>(open-source)</w:t>
            </w:r>
          </w:p>
        </w:tc>
        <w:tc>
          <w:tcPr>
            <w:tcW w:type="dxa" w:w="1440"/>
          </w:tcPr>
          <w:p>
            <w:r/>
            <w:r>
              <w:rPr>
                <w:rFonts w:ascii="Calibri" w:hAnsi="Calibri"/>
                <w:b w:val="0"/>
                <w:sz w:val="20"/>
              </w:rPr>
              <w:t>Free</w:t>
              <w:br/>
              <w:t>(OSS license)</w:t>
            </w:r>
          </w:p>
        </w:tc>
        <w:tc>
          <w:tcPr>
            <w:tcW w:type="dxa" w:w="2160"/>
          </w:tcPr>
          <w:p>
            <w:r/>
            <w:r>
              <w:rPr>
                <w:rFonts w:ascii="Calibri" w:hAnsi="Calibri"/>
                <w:b w:val="0"/>
                <w:sz w:val="20"/>
              </w:rPr>
              <w:t>42K stars, multi-repo search, open-source</w:t>
            </w:r>
          </w:p>
        </w:tc>
        <w:tc>
          <w:tcPr>
            <w:tcW w:type="dxa" w:w="2160"/>
          </w:tcPr>
          <w:p>
            <w:r/>
            <w:r>
              <w:rPr>
                <w:rFonts w:ascii="Calibri" w:hAnsi="Calibri"/>
                <w:b w:val="0"/>
                <w:sz w:val="20"/>
              </w:rPr>
              <w:t>No LLM layer, no code generation</w:t>
            </w:r>
          </w:p>
        </w:tc>
        <w:tc>
          <w:tcPr>
            <w:tcW w:type="dxa" w:w="2160"/>
          </w:tcPr>
          <w:p>
            <w:r/>
            <w:r>
              <w:rPr>
                <w:rFonts w:ascii="Calibri" w:hAnsi="Calibri"/>
                <w:b w:val="0"/>
                <w:sz w:val="20"/>
              </w:rPr>
              <w:t>MEDIUM-HIGH — natural expansion into intelligence</w:t>
            </w:r>
          </w:p>
        </w:tc>
      </w:tr>
      <w:tr>
        <w:tc>
          <w:tcPr>
            <w:tcW w:type="dxa" w:w="1728"/>
            <w:shd w:val="clear" w:color="auto" w:fill="F2F2F2"/>
          </w:tcPr>
          <w:p>
            <w:r/>
            <w:r>
              <w:rPr>
                <w:rFonts w:ascii="Calibri" w:hAnsi="Calibri"/>
                <w:b w:val="0"/>
                <w:sz w:val="20"/>
              </w:rPr>
              <w:t>Augment Code</w:t>
            </w:r>
          </w:p>
        </w:tc>
        <w:tc>
          <w:tcPr>
            <w:tcW w:type="dxa" w:w="1440"/>
            <w:shd w:val="clear" w:color="auto" w:fill="F2F2F2"/>
          </w:tcPr>
          <w:p>
            <w:r/>
            <w:r>
              <w:rPr>
                <w:rFonts w:ascii="Calibri" w:hAnsi="Calibri"/>
                <w:b w:val="0"/>
                <w:sz w:val="20"/>
              </w:rPr>
              <w:t>Cloud-only</w:t>
              <w:br/>
              <w:t>(SaaS)</w:t>
            </w:r>
          </w:p>
        </w:tc>
        <w:tc>
          <w:tcPr>
            <w:tcW w:type="dxa" w:w="1440"/>
            <w:shd w:val="clear" w:color="auto" w:fill="F2F2F2"/>
          </w:tcPr>
          <w:p>
            <w:r/>
            <w:r>
              <w:rPr>
                <w:rFonts w:ascii="Calibri" w:hAnsi="Calibri"/>
                <w:b w:val="0"/>
                <w:sz w:val="20"/>
              </w:rPr>
              <w:t>Custom</w:t>
              <w:br/>
              <w:t>(venture-backed)</w:t>
            </w:r>
          </w:p>
        </w:tc>
        <w:tc>
          <w:tcPr>
            <w:tcW w:type="dxa" w:w="2160"/>
            <w:shd w:val="clear" w:color="auto" w:fill="F2F2F2"/>
          </w:tcPr>
          <w:p>
            <w:r/>
            <w:r>
              <w:rPr>
                <w:rFonts w:ascii="Calibri" w:hAnsi="Calibri"/>
                <w:b w:val="0"/>
                <w:sz w:val="20"/>
              </w:rPr>
              <w:t>Context engine, real-time code understanding</w:t>
            </w:r>
          </w:p>
        </w:tc>
        <w:tc>
          <w:tcPr>
            <w:tcW w:type="dxa" w:w="2160"/>
            <w:shd w:val="clear" w:color="auto" w:fill="F2F2F2"/>
          </w:tcPr>
          <w:p>
            <w:r/>
            <w:r>
              <w:rPr>
                <w:rFonts w:ascii="Calibri" w:hAnsi="Calibri"/>
                <w:b w:val="0"/>
                <w:sz w:val="20"/>
              </w:rPr>
              <w:t>Cloud-only, no on-prem, vendor dependency</w:t>
            </w:r>
          </w:p>
        </w:tc>
        <w:tc>
          <w:tcPr>
            <w:tcW w:type="dxa" w:w="2160"/>
            <w:shd w:val="clear" w:color="auto" w:fill="F2F2F2"/>
          </w:tcPr>
          <w:p>
            <w:r/>
            <w:r>
              <w:rPr>
                <w:rFonts w:ascii="Calibri" w:hAnsi="Calibri"/>
                <w:b w:val="0"/>
                <w:sz w:val="20"/>
              </w:rPr>
              <w:t>HIGH — same architecture, cloud advantage</w:t>
            </w:r>
          </w:p>
        </w:tc>
      </w:tr>
      <w:tr>
        <w:tc>
          <w:tcPr>
            <w:tcW w:type="dxa" w:w="1728"/>
          </w:tcPr>
          <w:p>
            <w:r/>
            <w:r>
              <w:rPr>
                <w:rFonts w:ascii="Calibri" w:hAnsi="Calibri"/>
                <w:b w:val="0"/>
                <w:sz w:val="20"/>
              </w:rPr>
              <w:t>NeuralMind</w:t>
            </w:r>
          </w:p>
        </w:tc>
        <w:tc>
          <w:tcPr>
            <w:tcW w:type="dxa" w:w="1440"/>
          </w:tcPr>
          <w:p>
            <w:r/>
            <w:r>
              <w:rPr>
                <w:rFonts w:ascii="Calibri" w:hAnsi="Calibri"/>
                <w:b w:val="0"/>
                <w:sz w:val="20"/>
              </w:rPr>
              <w:t>Local-first</w:t>
              <w:br/>
              <w:t>Air-gap / K8s</w:t>
            </w:r>
          </w:p>
        </w:tc>
        <w:tc>
          <w:tcPr>
            <w:tcW w:type="dxa" w:w="1440"/>
          </w:tcPr>
          <w:p>
            <w:r/>
            <w:r>
              <w:rPr>
                <w:rFonts w:ascii="Calibri" w:hAnsi="Calibri"/>
                <w:b w:val="0"/>
                <w:sz w:val="20"/>
              </w:rPr>
              <w:t>OSS free / Team $25 / Ent. from $50K</w:t>
            </w:r>
          </w:p>
        </w:tc>
        <w:tc>
          <w:tcPr>
            <w:tcW w:type="dxa" w:w="2160"/>
          </w:tcPr>
          <w:p>
            <w:r/>
            <w:r>
              <w:rPr>
                <w:rFonts w:ascii="Calibri" w:hAnsi="Calibri"/>
                <w:b w:val="0"/>
                <w:sz w:val="20"/>
              </w:rPr>
              <w:t>Zero code egress, graph intelligence, synapse learning</w:t>
            </w:r>
          </w:p>
        </w:tc>
        <w:tc>
          <w:tcPr>
            <w:tcW w:type="dxa" w:w="2160"/>
          </w:tcPr>
          <w:p>
            <w:r/>
            <w:r>
              <w:rPr>
                <w:rFonts w:ascii="Calibri" w:hAnsi="Calibri"/>
                <w:b w:val="0"/>
                <w:sz w:val="20"/>
              </w:rPr>
              <w:t>Early stage, smaller community, no sales team</w:t>
            </w:r>
          </w:p>
        </w:tc>
        <w:tc>
          <w:tcPr>
            <w:tcW w:type="dxa" w:w="2160"/>
          </w:tcPr>
          <w:p>
            <w:r/>
            <w:r>
              <w:rPr>
                <w:rFonts w:ascii="Calibri" w:hAnsi="Calibri"/>
                <w:b w:val="0"/>
                <w:sz w:val="20"/>
              </w:rPr>
              <w:t>— (baseline) —</w:t>
            </w:r>
          </w:p>
        </w:tc>
      </w:tr>
    </w:tbl>
    <w:p>
      <w:r>
        <w:br w:type="page"/>
      </w:r>
    </w:p>
    <w:p>
      <w:pPr>
        <w:pStyle w:val="Heading1"/>
      </w:pPr>
      <w:r>
        <w:rPr>
          <w:color w:val="1A3C6E"/>
        </w:rPr>
        <w:t>9. Strategic Implications for NeuralMind</w:t>
      </w:r>
    </w:p>
    <w:p>
      <w:r>
        <w:rPr>
          <w:rFonts w:ascii="Calibri" w:hAnsi="Calibri"/>
          <w:b w:val="0"/>
          <w:sz w:val="22"/>
        </w:rPr>
        <w:t>Analysis of the competitive landscape reveals clear strategic imperatives for NeuralMind's positioning and go-to-market execution:</w:t>
      </w:r>
    </w:p>
    <w:p>
      <w:pPr>
        <w:pStyle w:val="Heading2"/>
      </w:pPr>
      <w:r>
        <w:rPr>
          <w:color w:val="1A3C6E"/>
        </w:rPr>
        <w:t>9.1 Defend the Moat</w:t>
      </w:r>
    </w:p>
    <w:p>
      <w:pPr>
        <w:pStyle w:val="ListBullet"/>
        <w:ind w:left="425"/>
      </w:pPr>
      <w:r>
        <w:rPr>
          <w:rFonts w:ascii="Calibri" w:hAnsi="Calibri"/>
          <w:b w:val="0"/>
          <w:sz w:val="20"/>
        </w:rPr>
        <w:t>Double-down on zero-code-egress: This is the feature that none of the top-tier incumbents can match without architectural rebuilding. It is NeuralMind's deepest moat.</w:t>
      </w:r>
    </w:p>
    <w:p>
      <w:pPr>
        <w:pStyle w:val="ListBullet"/>
        <w:ind w:left="425"/>
      </w:pPr>
      <w:r>
        <w:rPr>
          <w:rFonts w:ascii="Calibri" w:hAnsi="Calibri"/>
          <w:b w:val="0"/>
          <w:sz w:val="20"/>
        </w:rPr>
        <w:t>Pursue air-gap / SCIF certification: AirgapAI's success in this segment proves willingness to pay premium pricing for compliance-guaranteed deployment.</w:t>
      </w:r>
    </w:p>
    <w:p>
      <w:pPr>
        <w:pStyle w:val="Heading2"/>
      </w:pPr>
      <w:r>
        <w:rPr>
          <w:color w:val="1A3C6E"/>
        </w:rPr>
        <w:t>9.2 Exploit White Space</w:t>
      </w:r>
    </w:p>
    <w:p>
      <w:pPr>
        <w:pStyle w:val="ListBullet"/>
        <w:ind w:left="425"/>
      </w:pPr>
      <w:r>
        <w:rPr>
          <w:rFonts w:ascii="Calibri" w:hAnsi="Calibri"/>
          <w:b w:val="0"/>
          <w:sz w:val="20"/>
        </w:rPr>
        <w:t>Target teams excluded by Cody's $75K floor but beyond Copilot's intelligence ceiling. The 10-200 engineer team segment is the most underserved in the market.</w:t>
      </w:r>
    </w:p>
    <w:p>
      <w:pPr>
        <w:pStyle w:val="ListBullet"/>
        <w:ind w:left="425"/>
      </w:pPr>
      <w:r>
        <w:rPr>
          <w:rFonts w:ascii="Calibri" w:hAnsi="Calibri"/>
          <w:b w:val="0"/>
          <w:sz w:val="20"/>
        </w:rPr>
        <w:t>Integrate with Continue.dev and CodeGraph as complementary tooling rather than positioning them solely as competitors.</w:t>
      </w:r>
    </w:p>
    <w:p>
      <w:pPr>
        <w:pStyle w:val="Heading2"/>
      </w:pPr>
      <w:r>
        <w:rPr>
          <w:color w:val="1A3C6E"/>
        </w:rPr>
        <w:t>9.3 Counter the Threats</w:t>
      </w:r>
    </w:p>
    <w:p>
      <w:pPr>
        <w:pStyle w:val="ListBullet"/>
        <w:ind w:left="425"/>
      </w:pPr>
      <w:r>
        <w:rPr>
          <w:rFonts w:ascii="Calibri" w:hAnsi="Calibri"/>
          <w:b w:val="0"/>
          <w:sz w:val="20"/>
        </w:rPr>
        <w:t>Augment Code represents the most direct architectural threat. Accelerate NeuralMind's context engine differentiation to stay ahead of well-funded cloud entrants.</w:t>
      </w:r>
    </w:p>
    <w:p>
      <w:pPr>
        <w:pStyle w:val="ListBullet"/>
        <w:ind w:left="425"/>
      </w:pPr>
      <w:r>
        <w:rPr>
          <w:rFonts w:ascii="Calibri" w:hAnsi="Calibri"/>
          <w:b w:val="0"/>
          <w:sz w:val="20"/>
        </w:rPr>
        <w:t>GitHub Copilot's network effects are formidable. NeuralMind wins on different axes (privacy, intelligence depth, no lock-in) — those must be the headline, not feature parity.</w:t>
      </w:r>
    </w:p>
    <w:p>
      <w:pPr>
        <w:pStyle w:val="Heading2"/>
      </w:pPr>
      <w:r>
        <w:rPr>
          <w:color w:val="1A3C6E"/>
        </w:rPr>
        <w:t>9.4 Go-to-Market Recommendations</w:t>
      </w:r>
    </w:p>
    <w:p>
      <w:pPr>
        <w:pStyle w:val="ListBullet"/>
        <w:ind w:left="425"/>
      </w:pPr>
      <w:r>
        <w:rPr>
          <w:rFonts w:ascii="Calibri" w:hAnsi="Calibri"/>
          <w:b w:val="0"/>
          <w:sz w:val="20"/>
        </w:rPr>
        <w:t>Lead with the $75K+ Cody gap: teams wanting multi-repo intelligence without the enterprise tax</w:t>
      </w:r>
    </w:p>
    <w:p>
      <w:pPr>
        <w:pStyle w:val="ListBullet"/>
        <w:ind w:left="425"/>
      </w:pPr>
      <w:r>
        <w:rPr>
          <w:rFonts w:ascii="Calibri" w:hAnsi="Calibri"/>
          <w:b w:val="0"/>
          <w:sz w:val="20"/>
        </w:rPr>
        <w:t>Offer air-gap deployment as a Tabnine/AirgapAI competitive alternative</w:t>
      </w:r>
    </w:p>
    <w:p>
      <w:pPr>
        <w:pStyle w:val="ListBullet"/>
        <w:ind w:left="425"/>
      </w:pPr>
      <w:r>
        <w:rPr>
          <w:rFonts w:ascii="Calibri" w:hAnsi="Calibri"/>
          <w:b w:val="0"/>
          <w:sz w:val="20"/>
        </w:rPr>
        <w:t>Build OSS community around CodeGraph/GitNexus-compatible formats</w:t>
      </w:r>
    </w:p>
    <w:p>
      <w:pPr>
        <w:pStyle w:val="ListBullet"/>
        <w:ind w:left="425"/>
      </w:pPr>
      <w:r>
        <w:rPr>
          <w:rFonts w:ascii="Calibri" w:hAnsi="Calibri"/>
          <w:b w:val="0"/>
          <w:sz w:val="20"/>
        </w:rPr>
        <w:t>Publish accuracy benchmarks that contextualize (and pressure) AirgapAI's 78x claim</w:t>
      </w:r>
    </w:p>
    <w:p>
      <w:r>
        <w:br w:type="page"/>
      </w:r>
    </w:p>
    <w:p>
      <w:pPr>
        <w:pStyle w:val="Heading1"/>
      </w:pPr>
      <w:r>
        <w:rPr>
          <w:color w:val="1A3C6E"/>
        </w:rPr>
        <w:t>10. Sources &amp; Methodology</w:t>
      </w:r>
    </w:p>
    <w:p>
      <w:r>
        <w:rPr>
          <w:rFonts w:ascii="Calibri" w:hAnsi="Calibri"/>
          <w:b w:val="0"/>
          <w:sz w:val="20"/>
        </w:rPr>
        <w:t>All market sizing data sourced from the NeuralMind Market Intelligence module (intel.py), which synthesizes publicly available data from the Business Research Company, Mordor Intelligence, SNS Insider, and Gartner. Competitor pricing, features, and positioning data sourced from vendor public documentation, press releases, and community forums as of July 2026. GitHub star counts sampled from public GitHub repository metadata.</w:t>
      </w:r>
    </w:p>
    <w:p>
      <w:r>
        <w:rPr>
          <w:rFonts w:ascii="Calibri" w:hAnsi="Calibri"/>
          <w:b w:val="0"/>
          <w:sz w:val="20"/>
        </w:rPr>
        <w:t>NeuralMind positioning, risk assessments, and strategic implications represent internal analysis and are not endorsed by or affiliated with any competitor profiled.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666666"/>
        <w:sz w:val="18"/>
      </w:rPr>
      <w:t>CONFIDENTIAL — INTERNAL USE ONLY  |  NeuralMind Market Research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val="0"/>
        <w:color w:val="666666"/>
        <w:sz w:val="18"/>
      </w:rPr>
      <w:t>NeuralMind — Competitor Deep Dive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