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816F1" w14:textId="7CA578DB" w:rsidR="00A7772E" w:rsidRDefault="002A7722" w:rsidP="002A7722">
      <w:pPr>
        <w:jc w:val="center"/>
      </w:pPr>
      <w:r>
        <w:rPr>
          <w:rFonts w:hint="eastAsia"/>
        </w:rPr>
        <w:t>网络空间安全法律</w:t>
      </w:r>
    </w:p>
    <w:p w14:paraId="1F68D997" w14:textId="1D9DDB5D" w:rsidR="002A7722" w:rsidRDefault="002A7722" w:rsidP="002A772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大国重器的前6个场景中，针对每个场景的网络空间安全问题，有什么攻击方法和对应的防护方法</w:t>
      </w:r>
    </w:p>
    <w:p w14:paraId="3F4D9019" w14:textId="3CEDBBA0" w:rsidR="002A7722" w:rsidRDefault="002A7722" w:rsidP="002A7722">
      <w:pPr>
        <w:ind w:left="390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国家主权的定义是什么</w:t>
      </w:r>
    </w:p>
    <w:p w14:paraId="21BCDEDE" w14:textId="29478616" w:rsidR="002A7722" w:rsidRDefault="002A7722" w:rsidP="002A7722">
      <w:pPr>
        <w:ind w:left="390"/>
        <w:rPr>
          <w:rFonts w:hint="eastAsia"/>
        </w:rPr>
      </w:pPr>
      <w:r>
        <w:rPr>
          <w:rFonts w:hint="eastAsia"/>
        </w:rPr>
        <w:t xml:space="preserve">2.2如何定义网络空间主权？网络空间主权有哪些要素和基本权力？网络空间主权的基本原则是什么？ </w:t>
      </w:r>
    </w:p>
    <w:p w14:paraId="28DE8743" w14:textId="0299525A" w:rsidR="002A7722" w:rsidRDefault="002A7722" w:rsidP="002A7722">
      <w:pPr>
        <w:ind w:left="390"/>
      </w:pPr>
      <w:r>
        <w:rPr>
          <w:rFonts w:hint="eastAsia"/>
        </w:rPr>
        <w:t>要求：给出完整的</w:t>
      </w:r>
      <w:r>
        <w:rPr>
          <w:rFonts w:hint="eastAsia"/>
        </w:rPr>
        <w:t>参考文献著述信息</w:t>
      </w:r>
    </w:p>
    <w:p w14:paraId="3CF44F52" w14:textId="57A75DCB" w:rsidR="002A7722" w:rsidRDefault="002A7722" w:rsidP="002A7722">
      <w:pPr>
        <w:ind w:left="390"/>
      </w:pPr>
      <w:r>
        <w:rPr>
          <w:rFonts w:hint="eastAsia"/>
        </w:rPr>
        <w:t>邮件主题及作业文档命名格式：</w:t>
      </w:r>
    </w:p>
    <w:p w14:paraId="4AC61481" w14:textId="57309B55" w:rsidR="002A7722" w:rsidRDefault="002A7722" w:rsidP="002A7722">
      <w:pPr>
        <w:ind w:left="390"/>
        <w:rPr>
          <w:rFonts w:hint="eastAsia"/>
        </w:rPr>
      </w:pPr>
      <w:r>
        <w:rPr>
          <w:rFonts w:hint="eastAsia"/>
        </w:rPr>
        <w:t>方班三期-姓名、学号、H1.zip</w:t>
      </w:r>
    </w:p>
    <w:p w14:paraId="2B4930AB" w14:textId="77777777" w:rsidR="002A7722" w:rsidRDefault="002A7722" w:rsidP="002A7722">
      <w:pPr>
        <w:ind w:left="390"/>
        <w:rPr>
          <w:rFonts w:hint="eastAsia"/>
        </w:rPr>
      </w:pPr>
    </w:p>
    <w:p w14:paraId="6F581066" w14:textId="03B5525B" w:rsidR="002A7722" w:rsidRDefault="002A7722" w:rsidP="002A7722">
      <w:pPr>
        <w:rPr>
          <w:rFonts w:hint="eastAsia"/>
        </w:rPr>
      </w:pPr>
    </w:p>
    <w:sectPr w:rsidR="002A77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DB4A92"/>
    <w:multiLevelType w:val="hybridMultilevel"/>
    <w:tmpl w:val="468CB89C"/>
    <w:lvl w:ilvl="0" w:tplc="F75C2434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F41811"/>
    <w:multiLevelType w:val="hybridMultilevel"/>
    <w:tmpl w:val="1E784BAE"/>
    <w:lvl w:ilvl="0" w:tplc="9768D4E6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722"/>
    <w:rsid w:val="002A7722"/>
    <w:rsid w:val="00A7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1F335"/>
  <w15:chartTrackingRefBased/>
  <w15:docId w15:val="{A6953E79-C199-4360-94D6-8062A1C35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77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dfs</dc:creator>
  <cp:keywords/>
  <dc:description/>
  <cp:lastModifiedBy>dfs</cp:lastModifiedBy>
  <cp:revision>1</cp:revision>
  <dcterms:created xsi:type="dcterms:W3CDTF">2020-09-28T13:48:00Z</dcterms:created>
  <dcterms:modified xsi:type="dcterms:W3CDTF">2020-09-28T13:55:00Z</dcterms:modified>
</cp:coreProperties>
</file>