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道路商家分布分析产品业务架构</w:t>
      </w:r>
    </w:p>
    <w:p>
      <w:r>
        <w:rPr>
          <w:b w:val="0"/>
        </w:rPr>
        <w:t>P0 业务方案审核稿    V0.2    2026年10月16日</w:t>
      </w:r>
    </w:p>
    <w:p>
      <w:r>
        <w:rPr>
          <w:b/>
        </w:rPr>
        <w:t>P0 的业务目标是形成“省—市—区县看道路商家分布，进入道路看商家位置”的完整分析闭环。本方案仅定义业务功能、分析对象和统计规则，供范围审核与决策。</w:t>
      </w:r>
    </w:p>
    <w:p>
      <w:pPr>
        <w:pStyle w:val="Heading1"/>
      </w:pPr>
      <w:r>
        <w:t>1 业务目标与分析层次</w:t>
      </w:r>
    </w:p>
    <w:p>
      <w:r>
        <w:rPr>
          <w:b w:val="0"/>
        </w:rPr>
        <w:t>区域分析回答各市、区县的道路商家规模、密度与行业差异；道路分析回答哪些道路商家更多、更加集中以及主要经营什么；单路分析回答具体商家在哪里、沿路分布是否均匀。</w:t>
      </w:r>
    </w:p>
    <w:p>
      <w:r>
        <w:rPr>
          <w:b w:val="0"/>
        </w:rPr>
        <w:t>行政层级固定为省、市、区县，支持下钻和向上汇总。道路按区县边界拆分，形成区县道路单元，作为道路统计与分析的基本单元；市、省由其向上汇总。区县以下不再增加行政层级。</w:t>
      </w:r>
    </w:p>
    <w:p>
      <w:pPr>
        <w:pStyle w:val="Heading1"/>
      </w:pPr>
      <w:r>
        <w:t>2 业务功能架构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520"/>
        <w:gridCol w:w="5904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  <w:jc w:val="center"/>
            </w:pPr>
            <w:r>
              <w:rPr>
                <w:b/>
                <w:color w:val="FFFFFF"/>
                <w:sz w:val="19"/>
              </w:rPr>
              <w:t>功能域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业务问题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P0 功能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行政层级分析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区域之间分布有何差异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省、市、区县逐层统计、比较及汇总，定位到区县内道路。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道路分布分析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各条道路分布有何差异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以区县道路单元比较商家数量、密度和行业结构，支持排序。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单条道路分析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这条道路的商家在哪里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查看一个区县道路单元内的商家位置、明细及沿路分布。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分类维度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希望按什么条件分析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按道路适用等级、商家一二级行业筛选统计；自定义标签仅预留。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关联与统计规则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结果如何形成并保持一致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统一门店计数、综合关联及最小距离兜底、区县拆分和逐层汇总。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特殊场景规则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路口和环路如何处理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补充交叉点、环路、跨区道路及主辅路等场景的业务判定要求。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rPr>
          <w:b w:val="0"/>
        </w:rPr>
        <w:t>行政层级分析、道路分布分析和单条道路分析构成业务主线；分类维度贯穿主线，关联与统计规则及特殊场景规则共同保障结果可信。</w:t>
      </w:r>
    </w:p>
    <w:p>
      <w:r>
        <w:br w:type="page"/>
      </w:r>
    </w:p>
    <w:p>
      <w:pPr>
        <w:pStyle w:val="Heading1"/>
      </w:pPr>
      <w:r>
        <w:t>3 核心业务功能</w:t>
      </w:r>
    </w:p>
    <w:p>
      <w:pPr>
        <w:pStyle w:val="Heading2"/>
      </w:pPr>
      <w:r>
        <w:t>行政层级分析</w:t>
      </w:r>
    </w:p>
    <w:p>
      <w:r>
        <w:rPr>
          <w:b w:val="0"/>
        </w:rPr>
        <w:t>省级比较各市，市级比较各区县；在对应区域范围内查看道路关联商家数量、道路商家密度及行业构成。区县级查看本区县各道路单元的统计结果，市、省按这些单元汇总。下钻和上聚合持续保留已选分类条件，结果使用相同统计口径。</w:t>
      </w:r>
    </w:p>
    <w:p>
      <w:pPr>
        <w:pStyle w:val="Heading2"/>
      </w:pPr>
      <w:r>
        <w:t>道路分布与单路分析</w:t>
      </w:r>
    </w:p>
    <w:p>
      <w:r>
        <w:rPr>
          <w:b w:val="0"/>
        </w:rPr>
        <w:t>区域内道路支持按商家数量和密度比较、排序，并按照道路等级进行同类比较。商家总量表达分布规模，每公里商家数表达分布密度，两者分别展示，避免把长道路的规模误认为高密度。</w:t>
      </w:r>
    </w:p>
    <w:p>
      <w:r>
        <w:rPr>
          <w:b w:val="0"/>
        </w:rPr>
        <w:t>进入一个区县道路单元后，明确道路名称、等级及所属区县；查看商家总数、密度、行业结构、具体位置和商家明细。单元内部能够区分集中、稀疏和无商家路段；商家位置采用实际经营位置。</w:t>
      </w:r>
    </w:p>
    <w:p>
      <w:r>
        <w:rPr>
          <w:b w:val="0"/>
        </w:rPr>
        <w:t>跨区道路在不同区县分别形成道路单元，分别统计与分析；保留原道路身份用于识别来源关系。P0 不设置跨区完整道路的独立查看范围，市、省直接汇总区县道路单元。</w:t>
      </w:r>
    </w:p>
    <w:p>
      <w:pPr>
        <w:pStyle w:val="Heading2"/>
      </w:pPr>
      <w:r>
        <w:t>道路等级与商家行业</w:t>
      </w:r>
    </w:p>
    <w:p>
      <w:r>
        <w:rPr>
          <w:b w:val="0"/>
        </w:rPr>
        <w:t>道路按照适用的国家、行业标准分类，保留分类体系和等级两个属性。城市道路等级与公路技术等级、公路行政分类分别表达，不混成单一等级序列；同一业务道路允许不同部分具有不同等级。等级缺失时标记待确认，不凭路名推断。</w:t>
      </w:r>
    </w:p>
    <w:p>
      <w:r>
        <w:rPr>
          <w:b w:val="0"/>
        </w:rPr>
        <w:t>城市道路可按快速路、主干路、次干路、支路分类；公路技术等级另按高速公路、一级至四级公路分类。实际分析使用经核定的等级来源和映射，按适用体系筛选与比较。</w:t>
      </w:r>
    </w:p>
    <w:p>
      <w:r>
        <w:rPr>
          <w:b w:val="0"/>
        </w:rPr>
        <w:t>商家行业采用已有的一、二级业态，支持从行业大类进一步细分；未知行业单独保留。自定义标签作为后续统计维度预留，本期不要求标签创建、维护或标签分析功能。</w:t>
      </w:r>
    </w:p>
    <w:p>
      <w:pPr>
        <w:pStyle w:val="Heading2"/>
      </w:pPr>
      <w:r>
        <w:t>P0 最小指标集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业务含义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商家数量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区域商家总量及道路主归属商家数，分别标明口径。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道路商家密度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符合当前条件的主归属商家数除以对应道路长度，单位家／公里。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行业结构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商家按统一主行业分组的数量与占比，包含未知行业。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沿路分布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道路内部各部分的商家数量与密度，反映局部集中或稀疏。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4 业务对象与统计口径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  <w:jc w:val="center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原道路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拆分前的道路来源对象，保留身份与名称；同名不直接视为同路，多条记录也不直接视为多路。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区县道路单元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按区县边界拆分后的基本统计与分析对象，由原道路身份及所属区县共同区分，可包含多个片段。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分析路段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区县道路单元内部用于观察分布差异的道路部分，不属于行政层级。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商家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以实际经营门店或经营点计数；重复 POI 合并，不同门店分别统计。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商家道路关系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每店唯一主归属到一个区县道路单元；综合判定不能确认时按最小距离兜底，保留关联方式。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>
        <w:pStyle w:val="Heading2"/>
      </w:pPr>
      <w:r>
        <w:t>商家归属</w:t>
      </w:r>
    </w:p>
    <w:p>
      <w:r>
        <w:rPr>
          <w:b w:val="0"/>
        </w:rPr>
        <w:t>商家行政归属以实际经营位置为依据，候选道路限定在该区县纳入分析的道路单元内。先综合空间位置、POI 道路信息、地址道路名称和道路属性判定；无法确认唯一主归属时，使用距离商家最近的道路单元兜底。同距时采用固定优先顺序，保证结果唯一且稳定。</w:t>
      </w:r>
    </w:p>
    <w:p>
      <w:r>
        <w:rPr>
          <w:b w:val="0"/>
        </w:rPr>
        <w:t>综合判定和最小距离兜底的结果均进入正式道路统计及商家明细，并保留关联方式与依据。兜底结果表示统计归属，不视为已验证真实入口或临街关系。仅在坐标无效、行政归属无法确定或本区县无可用道路等数据异常下保留未关联；证据不足本身不再作为未关联理由。</w:t>
      </w:r>
    </w:p>
    <w:p>
      <w:pPr>
        <w:pStyle w:val="Heading2"/>
      </w:pPr>
      <w:r>
        <w:t>逐层汇总与对账</w:t>
      </w:r>
    </w:p>
    <w:p>
      <w:r>
        <w:rPr>
          <w:b w:val="0"/>
        </w:rPr>
        <w:t>在相同数据时点、行政范围和商家条件下，未按道路等级筛选时：区域商家总量＝综合判定关联商家数＋最小距离兜底商家数＋数据异常未关联商家数。各区县道路单元的商家合计等于本区县已关联商家数，一店只计一次。边界商家先明确唯一所属区县，再在该区县内判定或兜底关联。</w:t>
      </w:r>
    </w:p>
    <w:p>
      <w:r>
        <w:rPr>
          <w:b w:val="0"/>
        </w:rPr>
        <w:t>区县汇总本区县道路单元，市汇总下辖区县，省汇总下辖市。上层密度以总商家数除以对应总道路长度，不能直接平均下层密度；长度仅计算拆分后落入本区县的部分，包含零商家道路，不重复累计原道路。道路详情数量应与同单元的商家明细对应。</w:t>
      </w:r>
    </w:p>
    <w:p>
      <w:r>
        <w:rPr>
          <w:b w:val="0"/>
        </w:rPr>
        <w:t>行业条件作用于商家范围；道路等级条件作用于道路关联结果和对应道路长度。区域商家总量及未关联数量不因道路等级改变，应明确其适用范围。跨等级道路按条件统计相应部分，不能把整路数量除以部分长度。</w:t>
      </w:r>
    </w:p>
    <w:p>
      <w:r>
        <w:rPr>
          <w:b w:val="0"/>
        </w:rPr>
        <w:t>无有效道路长度时，密度标为不适用。未来多标签统计按商家去重，多标签数量不能直接相加为商家总量。</w:t>
      </w:r>
    </w:p>
    <w:p>
      <w:pPr>
        <w:pStyle w:val="Heading2"/>
      </w:pPr>
      <w:r>
        <w:t>道路空间数据的业务约束</w:t>
      </w:r>
    </w:p>
    <w:p>
      <w:r>
        <w:rPr>
          <w:b w:val="0"/>
        </w:rPr>
        <w:t>现有道路数据提供 path 道路线与 boundaries 道路 Shape 表达，P0 不要求两者同时使用。业务上应保持道路范围和计量口径统一，不因存在两份空间表达而重复计算道路或商家。具体选择不在本方案展开。</w:t>
      </w:r>
    </w:p>
    <w:p>
      <w:r>
        <w:br w:type="page"/>
      </w:r>
    </w:p>
    <w:p>
      <w:pPr>
        <w:pStyle w:val="Heading1"/>
      </w:pPr>
      <w:r>
        <w:t>5 专业分析能力与特殊场景</w:t>
      </w:r>
    </w:p>
    <w:p>
      <w:r>
        <w:rPr>
          <w:b w:val="0"/>
        </w:rPr>
        <w:t>专业性体现在多证据道路关联及最小距离兜底、沿路分布识别和特殊场景判定三个方面；业务结果能够解释“为什么归到这条路”和“商家集中在哪里”。本轮不确定算法参数或计算实现方式。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必须满足的业务要求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交叉点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在所属区县内综合判定候选道路，无法确认则最小距离兜底；一店唯一归属，不按道路等级高低强制归属。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环路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区分实际闭合与仅名称含环。区县内闭合环路不因人为起点产生断点；跨区拆分后按实际片段分析，不跨区连接。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跨区道路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按区县边界拆分，各单元独立统计，上层由下层汇总；商家只在唯一所属区县内关联与计数。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主辅路与立交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优先使用可用属性综合判定，无法确认则最小距离兜底；标明关联方式，不将平面接近视为已验证实际临接。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同名与多段道路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保留正确道路身份，避免误合并或误拆分。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>
        <w:pStyle w:val="Heading1"/>
      </w:pPr>
      <w:r>
        <w:t>6 P0 完成的业务标准</w:t>
      </w:r>
    </w:p>
    <w:p>
      <w:r>
        <w:rPr>
          <w:b w:val="0"/>
        </w:rPr>
        <w:t>① 能从省、市逐层定位到区县道路单元，并向上汇总，分类条件保持一致。</w:t>
        <w:br/>
        <w:t>② 能按道路等级、商家行业查看数量、密度和结构差异。</w:t>
        <w:br/>
        <w:t>③ 能从区县道路单元查看商家实际位置、明细及沿路分布差异。</w:t>
        <w:br/>
        <w:t>④ 综合判定无法确认时执行最小距离兜底，关联方式可解释，一店不重复计数。</w:t>
        <w:br/>
        <w:t>⑤ 道路及长度按区县拆分；环路按实际片段分析，各层数量、长度及明细能够对账。</w:t>
      </w:r>
    </w:p>
    <w:p>
      <w:pPr>
        <w:pStyle w:val="Heading1"/>
      </w:pPr>
      <w:r>
        <w:t>7 已确认决策与本次修订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  <w:jc w:val="center"/>
            </w:pPr>
            <w:r>
              <w:rPr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24D"/>
          </w:tcPr>
          <w:p>
            <w:pPr>
              <w:spacing w:after="20" w:line="256" w:lineRule="exact"/>
            </w:pPr>
            <w:r>
              <w:rPr>
                <w:b/>
                <w:color w:val="FFFFFF"/>
                <w:sz w:val="19"/>
              </w:rPr>
              <w:t>已落实内容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功能边界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保留已确认的六个功能模块，业务范围不扩展。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归属兜底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综合判定无法确认时使用最小距离兜底，纳入正式统计并保留关联方式。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道路基本单元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56" w:lineRule="exact"/>
            </w:pPr>
            <w:r>
              <w:rPr>
                <w:sz w:val="19"/>
              </w:rPr>
              <w:t>按最小行政单位区县拆分道路，以区县道路单元统计与分析，向市、省汇总。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  <w:jc w:val="center"/>
            </w:pPr>
            <w:r>
              <w:rPr>
                <w:sz w:val="19"/>
              </w:rPr>
              <w:t>指标与标签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1F5F8"/>
          </w:tcPr>
          <w:p>
            <w:pPr>
              <w:spacing w:after="20" w:line="256" w:lineRule="exact"/>
            </w:pPr>
            <w:r>
              <w:rPr>
                <w:sz w:val="19"/>
              </w:rPr>
              <w:t>保留商家数量、密度、行业结构及沿路分布四项指标；标签仅预留。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rPr>
          <w:b w:val="0"/>
          <w:sz w:val="15"/>
        </w:rPr>
        <w:t>分类参考：北京市政府“城市道路分为几个等级” https://www.beijing.gov.cn/hudong/bmwd/jsjbmyyt/jsjbsz/jsjbszdxtd/202207/t20220704_2762928.html ；开平市交通运输局“高速公路、一级公路、二级公路、三级公路、四级公路是如何界定的” https://www.kaiping.gov.cn/jmkpsjtj/gkmlpt/content/2/2633/post_2633678.html 。具体标准版本及道路数据映射另行核定。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P0 业务方案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6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 w:line="44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2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0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6" w:lineRule="exact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道路商家分布分析产品业务架构</dc:title>
  <dc:subject>P0 业务功能与口径审核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