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ype"/>
      </w:pPr>
      <w:r>
        <w:rPr>
          <w:rFonts w:hint="eastAsia"/>
        </w:rPr>
        <w:t xml:space="preserve">研究論文</w:t>
      </w:r>
    </w:p>
    <w:p>
      <w:pPr>
        <w:pStyle w:val="Title"/>
      </w:pPr>
      <w:r>
        <w:rPr>
          <w:rFonts w:hint="eastAsia"/>
        </w:rPr>
        <w:t xml:space="preserve">紀要「文化情報学」Word</w:t>
      </w:r>
      <w:r>
        <w:t xml:space="preserve"> </w:t>
      </w:r>
      <w:r>
        <w:rPr>
          <w:rFonts w:hint="eastAsia"/>
        </w:rPr>
        <w:t xml:space="preserve">テンプレートの使い方</w:t>
      </w:r>
    </w:p>
    <w:p>
      <w:pPr>
        <w:pStyle w:val="Subtitle"/>
      </w:pPr>
      <w:r>
        <w:rPr>
          <w:rFonts w:hint="eastAsia"/>
        </w:rPr>
        <w:t xml:space="preserve">―執筆要項に基づく書式見本―</w:t>
      </w:r>
    </w:p>
    <w:p>
      <w:pPr>
        <w:pStyle w:val="Author"/>
      </w:pPr>
      <w:r>
        <w:rPr>
          <w:rFonts w:hint="eastAsia"/>
        </w:rPr>
        <w:t xml:space="preserve">同志社</w:t>
      </w:r>
      <w:r>
        <w:t xml:space="preserve"> </w:t>
      </w:r>
      <w:r>
        <w:rPr>
          <w:rFonts w:hint="eastAsia"/>
        </w:rPr>
        <w:t xml:space="preserve">太郎・文化</w:t>
      </w:r>
      <w:r>
        <w:t xml:space="preserve"> </w:t>
      </w:r>
      <w:r>
        <w:rPr>
          <w:rFonts w:hint="eastAsia"/>
        </w:rPr>
        <w:t xml:space="preserve">花子</w:t>
      </w:r>
    </w:p>
    <w:p>
      <w:pPr>
        <w:pStyle w:val="Abstract"/>
      </w:pPr>
      <w:r>
        <w:rPr>
          <w:rFonts w:hint="eastAsia"/>
        </w:rPr>
        <w:t xml:space="preserve">本稿は、同志社大学文化情報学会紀要『文化情報学』の執筆要項（2022</w:t>
      </w:r>
      <w:r>
        <w:t xml:space="preserve"> </w:t>
      </w:r>
      <w:r>
        <w:rPr>
          <w:rFonts w:hint="eastAsia"/>
        </w:rPr>
        <w:t xml:space="preserve">年</w:t>
      </w:r>
      <w:r>
        <w:t xml:space="preserve"> 12 </w:t>
      </w:r>
      <w:r>
        <w:rPr>
          <w:rFonts w:hint="eastAsia"/>
        </w:rPr>
        <w:t xml:space="preserve">月</w:t>
      </w:r>
      <w:r>
        <w:t xml:space="preserve"> 7 </w:t>
      </w:r>
      <w:r>
        <w:rPr>
          <w:rFonts w:hint="eastAsia"/>
        </w:rPr>
        <w:t xml:space="preserve">日改訂）に基づいて作成した</w:t>
      </w:r>
      <w:r>
        <w:t xml:space="preserve"> </w:t>
      </w:r>
      <w:r>
        <w:t xml:space="preserve">Word </w:t>
      </w:r>
      <w:r>
        <w:rPr>
          <w:rFonts w:hint="eastAsia"/>
        </w:rPr>
        <w:t xml:space="preserve">テンプレートの使い方を示すものである。本文そのものが使用例となっており、タイトル部、見出し、図表、数式、注、参照文献の書き方を順に説明する。この見本の文章を自分の文章に書き換えていけば、執筆要項の体裁に沿った原稿になる。</w:t>
      </w:r>
    </w:p>
    <w:p>
      <w:pPr>
        <w:sectPr>
          <w:pgSz w:w="11906" w:h="16838" w:code="9"/>
          <w:pgMar w:top="1871" w:right="1418" w:bottom="851" w:left="1418" w:header="1134" w:footer="992" w:gutter="0"/>
          <w:cols w:space="300"/>
          <w:docGrid w:type="linesAndChars" w:linePitch="288" w:charSpace="1044"/>
        </w:sectPr>
      </w:pPr>
    </w:p>
    <w:p>
      <w:pPr>
        <w:pStyle w:val="Heading1"/>
      </w:pPr>
      <w:r>
        <w:t xml:space="preserve">1. はじめに</w:t>
      </w:r>
    </w:p>
    <w:p>
      <w:pPr>
        <w:pStyle w:val="FirstParagraph"/>
      </w:pPr>
      <w:r>
        <w:rPr>
          <w:rFonts w:hint="eastAsia"/>
        </w:rPr>
        <w:t xml:space="preserve">執筆要項では、掲載論文は</w:t>
      </w:r>
      <w:r>
        <w:t xml:space="preserve"> LaTeX または Microsoft Word </w:t>
      </w:r>
      <w:r>
        <w:rPr>
          <w:rFonts w:hint="eastAsia"/>
        </w:rPr>
        <w:t xml:space="preserve">で作成し、編集委員会が用意したスタイルファイルを用いることとされている。本テンプレートはその</w:t>
      </w:r>
      <w:r>
        <w:t xml:space="preserve"> Word </w:t>
      </w:r>
      <w:r>
        <w:rPr>
          <w:rFonts w:hint="eastAsia"/>
        </w:rPr>
        <w:t xml:space="preserve">版の叩き台であり、用紙・余白・2</w:t>
      </w:r>
      <w:r>
        <w:t xml:space="preserve"> </w:t>
      </w:r>
      <w:r>
        <w:rPr>
          <w:rFonts w:hint="eastAsia"/>
        </w:rPr>
        <w:t xml:space="preserve">段組・文字の大きさ・見出しの書式などはすでに設定してある。これらの設定は変更せず、見本の文章を書き換えて原稿を作成する。</w:t>
      </w:r>
    </w:p>
    <w:p>
      <w:pPr>
        <w:pStyle w:val="BodyText"/>
      </w:pPr>
      <w:r>
        <w:rPr>
          <w:rFonts w:hint="eastAsia"/>
        </w:rPr>
        <w:t xml:space="preserve">第</w:t>
      </w:r>
      <w:r>
        <w:t xml:space="preserve"> 1 </w:t>
      </w:r>
      <w:r>
        <w:rPr>
          <w:rFonts w:hint="eastAsia"/>
        </w:rPr>
        <w:t xml:space="preserve">ページの上部には、要項</w:t>
      </w:r>
      <w:r>
        <w:t xml:space="preserve"> 4. </w:t>
      </w:r>
      <w:r>
        <w:rPr>
          <w:rFonts w:hint="eastAsia"/>
        </w:rPr>
        <w:t xml:space="preserve">のとおり、種別・表題・著者名・要旨が置かれる。種別は「研究論文」「研究ノート」「資料紹介」「書評」のいずれかを書く。副題は前後の「―」を残して書き換え、副題がなければ行ごと消す。文字を書き換えるときは、見本の文字を選択して上書きすると書式が保たれる。ページ番号は事務局が付けるため、投稿原稿には付けない。</w:t>
      </w:r>
    </w:p>
    <w:p>
      <w:pPr>
        <w:pStyle w:val="Heading1"/>
      </w:pPr>
      <w:r>
        <w:t xml:space="preserve">2. </w:t>
      </w:r>
      <w:r>
        <w:rPr>
          <w:rFonts w:hint="eastAsia"/>
        </w:rPr>
        <w:t xml:space="preserve">本文の書き方</w:t>
      </w:r>
    </w:p>
    <w:p>
      <w:pPr>
        <w:pStyle w:val="Heading2"/>
      </w:pPr>
      <w:r>
        <w:t xml:space="preserve">2.1 スタイル</w:t>
      </w:r>
    </w:p>
    <w:p>
      <w:pPr>
        <w:pStyle w:val="FirstParagraph"/>
      </w:pPr>
      <w:r>
        <w:rPr>
          <w:rFonts w:hint="eastAsia"/>
        </w:rPr>
        <w:t xml:space="preserve">見出し・本文・キャプションなどの書式は、スタイルとして登録してある。段落にカーソルを置くと、ホームタブのスタイルの欄でその段落のスタイルが分かる。書式を直接設定するのではなく、段落ごとに適切なスタイルを選ぶ。もっとも簡単なのは、見本の中の同じ種類の段落をコピーし、文字だけを書き換える方法である。</w:t>
      </w:r>
    </w:p>
    <w:p>
      <w:pPr>
        <w:pStyle w:val="BodyText"/>
      </w:pPr>
      <w:r>
        <w:rPr>
          <w:rFonts w:hint="eastAsia"/>
        </w:rPr>
        <w:t xml:space="preserve">段落の先頭の</w:t>
      </w:r>
      <w:r>
        <w:t xml:space="preserve"> 1 </w:t>
      </w:r>
      <w:r>
        <w:rPr>
          <w:rFonts w:hint="eastAsia"/>
        </w:rPr>
        <w:t xml:space="preserve">字下げはスタイルで自動的に付くので、全角スペースを入れる必要はない。</w:t>
      </w:r>
    </w:p>
    <w:p>
      <w:pPr>
        <w:pStyle w:val="Heading2"/>
      </w:pPr>
      <w:r>
        <w:t xml:space="preserve">2.2 </w:t>
      </w:r>
      <w:r>
        <w:rPr>
          <w:rFonts w:hint="eastAsia"/>
        </w:rPr>
        <w:t xml:space="preserve">節と項</w:t>
      </w:r>
    </w:p>
    <w:p>
      <w:pPr>
        <w:pStyle w:val="FirstParagraph"/>
      </w:pPr>
      <w:r>
        <w:rPr>
          <w:rFonts w:hint="eastAsia"/>
        </w:rPr>
        <w:t xml:space="preserve">本文は節から構成し、各節には</w:t>
      </w:r>
      <w:r>
        <w:t xml:space="preserve"> 1、2.3、3.4.2 </w:t>
      </w:r>
      <w:r>
        <w:rPr>
          <w:rFonts w:hint="eastAsia"/>
        </w:rPr>
        <w:t xml:space="preserve">のように番号を付ける（要項</w:t>
      </w:r>
      <w:r>
        <w:t xml:space="preserve"> </w:t>
      </w:r>
      <w:r>
        <w:rPr>
          <w:rFonts w:hint="eastAsia"/>
        </w:rPr>
        <w:t xml:space="preserve">5.）。節・項・目の見出しには、それぞれスタイル「見出し</w:t>
      </w:r>
      <w:r>
        <w:t xml:space="preserve"> </w:t>
      </w:r>
      <w:r>
        <w:rPr>
          <w:rFonts w:hint="eastAsia"/>
        </w:rPr>
        <w:t xml:space="preserve">1」「見出し</w:t>
      </w:r>
      <w:r>
        <w:t xml:space="preserve"> </w:t>
      </w:r>
      <w:r>
        <w:rPr>
          <w:rFonts w:hint="eastAsia"/>
        </w:rPr>
        <w:t xml:space="preserve">2」「見出し</w:t>
      </w:r>
      <w:r>
        <w:t xml:space="preserve"> </w:t>
      </w:r>
      <w:r>
        <w:rPr>
          <w:rFonts w:hint="eastAsia"/>
        </w:rPr>
        <w:t xml:space="preserve">3」を使う。番号は自動では付かないため、「1.</w:t>
      </w:r>
      <w:r>
        <w:t xml:space="preserve"> はじめに」「2.1 </w:t>
      </w:r>
      <w:r>
        <w:rPr>
          <w:rFonts w:hint="eastAsia"/>
        </w:rPr>
        <w:t xml:space="preserve">節と項」のように自分で書く。節を追加・削除したときは、それより後の番号を付け直す。</w:t>
      </w:r>
    </w:p>
    <w:p>
      <w:pPr>
        <w:pStyle w:val="Heading3"/>
      </w:pPr>
      <w:r>
        <w:t xml:space="preserve">2.2.1 </w:t>
      </w:r>
      <w:r>
        <w:rPr>
          <w:rFonts w:hint="eastAsia"/>
        </w:rPr>
        <w:t xml:space="preserve">表記上の注意</w:t>
      </w:r>
    </w:p>
    <w:p>
      <w:pPr>
        <w:pStyle w:val="FirstParagraph"/>
      </w:pPr>
      <w:r>
        <w:rPr>
          <w:rFonts w:hint="eastAsia"/>
        </w:rPr>
        <w:t xml:space="preserve">日本語で執筆する場合、句読点は「、」と「。」を用いる。専門用語は原則として日本語で表記し、必要なら初出時のみ欧文を丸括弧内に併記する。たとえば「アフォーダンス（affordance）」のように書く。略語は初出時に正式名を記し、続けて丸括弧内に略語を示す。たとえば「大規模言語モデル（Large</w:t>
      </w:r>
      <w:r>
        <w:t xml:space="preserve"> Language Model; </w:t>
      </w:r>
      <w:r>
        <w:rPr>
          <w:rFonts w:hint="eastAsia"/>
        </w:rPr>
        <w:t xml:space="preserve">LLM）」とする。</w:t>
      </w:r>
    </w:p>
    <w:p>
      <w:pPr>
        <w:pStyle w:val="Heading2"/>
      </w:pPr>
      <w:r>
        <w:t xml:space="preserve">2.3 </w:t>
      </w:r>
      <w:r>
        <w:rPr>
          <w:rFonts w:hint="eastAsia"/>
        </w:rPr>
        <w:t xml:space="preserve">数式</w:t>
      </w:r>
    </w:p>
    <w:p>
      <w:pPr>
        <w:pStyle w:val="FirstParagraph"/>
      </w:pPr>
      <w:r>
        <w:rPr>
          <w:rFonts w:hint="eastAsia"/>
        </w:rPr>
        <w:t xml:space="preserve">数式は別行に記し、末尾に通し番号を付ける。数式の行はスタイル「Equation」とし、Tab、数式、Tab、番号の順に書く。</w:t>
      </w:r>
    </w:p>
    <w:p>
      <w:pPr>
        <w:pStyle w:val="Equation"/>
      </w:pPr>
      <w:r>
        <w:tab/>
      </w:r>
      <m:oMath>
        <m:r>
          <m:t>H</m:t>
        </m:r>
        <m:r>
          <m:rPr>
            <m:sty m:val="p"/>
          </m:rPr>
          <m:t>(</m:t>
        </m:r>
        <m:r>
          <m:t>X</m:t>
        </m:r>
        <m:r>
          <m:rPr>
            <m:sty m:val="p"/>
          </m:rPr>
          <m:t>)</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sSub>
          <m:e>
            <m:r>
              <m:rPr>
                <m:sty m:val="p"/>
              </m:rPr>
              <m:t>log</m:t>
            </m:r>
          </m:e>
          <m:sub>
            <m:r>
              <m:t>2</m:t>
            </m:r>
          </m:sub>
        </m:sSub>
        <m:r>
          <m:t>p</m:t>
        </m:r>
        <m:r>
          <m:rPr>
            <m:sty m:val="p"/>
          </m:rPr>
          <m:t>(</m:t>
        </m:r>
        <m:sSub>
          <m:e>
            <m:r>
              <m:t>x</m:t>
            </m:r>
          </m:e>
          <m:sub>
            <m:r>
              <m:t>i</m:t>
            </m:r>
          </m:sub>
        </m:sSub>
        <m:r>
          <m:rPr>
            <m:sty m:val="p"/>
          </m:rPr>
          <m:t>)</m:t>
        </m:r>
      </m:oMath>
      <w:r>
        <w:tab/>
      </w:r>
      <w:r>
        <w:t xml:space="preserve">(1)</w:t>
      </w:r>
    </w:p>
    <w:p>
      <w:pPr>
        <w:pStyle w:val="BodyTextContinued"/>
      </w:pPr>
      <w:r>
        <w:rPr>
          <w:rFonts w:hint="eastAsia"/>
        </w:rPr>
        <w:t xml:space="preserve">数式は挿入タブの「数式」で入力する。本文中に埋め込む場合には、</w:t>
      </w:r>
      <m:oMath>
        <m:r>
          <m:t>a</m:t>
        </m:r>
        <m:r>
          <m:rPr>
            <m:sty m:val="p"/>
          </m:rPr>
          <m:t>/</m:t>
        </m:r>
        <m:r>
          <m:t>b</m:t>
        </m:r>
      </m:oMath>
      <w:r>
        <w:t xml:space="preserve">、</w:t>
      </w:r>
      <m:oMath>
        <m:r>
          <m:rPr>
            <m:sty m:val="p"/>
          </m:rPr>
          <m:t>exp</m:t>
        </m:r>
        <m:r>
          <m:rPr>
            <m:sty m:val="p"/>
          </m:rPr>
          <m:t>(</m:t>
        </m:r>
        <m:r>
          <m:t>x</m:t>
        </m:r>
        <m:r>
          <m:rPr>
            <m:sty m:val="p"/>
          </m:rPr>
          <m:t>/</m:t>
        </m:r>
        <m:r>
          <m:t>y</m:t>
        </m:r>
        <m:r>
          <m:rPr>
            <m:sty m:val="p"/>
          </m:rPr>
          <m:t>)</m:t>
        </m:r>
      </m:oMath>
      <w:r>
        <w:t xml:space="preserve">、</w:t>
      </w:r>
      <m:oMath>
        <m:r>
          <m:t>δ</m:t>
        </m:r>
        <m:r>
          <m:t>x</m:t>
        </m:r>
        <m:r>
          <m:rPr>
            <m:sty m:val="p"/>
          </m:rPr>
          <m:t>/</m:t>
        </m:r>
        <m:r>
          <m:t>δ</m:t>
        </m:r>
        <m:r>
          <m:t>t</m:t>
        </m:r>
      </m:oMath>
      <w:r>
        <w:t xml:space="preserve"> </w:t>
      </w:r>
      <w:r>
        <w:rPr>
          <w:rFonts w:hint="eastAsia"/>
        </w:rPr>
        <w:t xml:space="preserve">のような記法を用いる。数式の後に続く文は、スタイル「Body</w:t>
      </w:r>
      <w:r>
        <w:t xml:space="preserve"> Text </w:t>
      </w:r>
      <w:r>
        <w:rPr>
          <w:rFonts w:hint="eastAsia"/>
        </w:rPr>
        <w:t xml:space="preserve">Continued」にすると字下げされない。式番号は自分で付け、本文中では式</w:t>
      </w:r>
      <w:r>
        <w:t xml:space="preserve"> (2) </w:t>
      </w:r>
      <w:r>
        <w:rPr>
          <w:rFonts w:hint="eastAsia"/>
        </w:rPr>
        <w:t xml:space="preserve">のように参照する。</w:t>
      </w:r>
    </w:p>
    <w:p>
      <w:pPr>
        <w:pStyle w:val="Equation"/>
      </w:pPr>
      <w:r>
        <w:tab/>
      </w:r>
      <m:oMath>
        <m:r>
          <m:t>I</m:t>
        </m:r>
        <m:r>
          <m:rPr>
            <m:sty m:val="p"/>
          </m:rPr>
          <m:t>(</m:t>
        </m:r>
        <m:r>
          <m:t>X</m:t>
        </m:r>
        <m:r>
          <m:rPr>
            <m:sty m:val="p"/>
          </m:rPr>
          <m:t>;</m:t>
        </m:r>
        <m:r>
          <m:t>Y</m:t>
        </m:r>
        <m:r>
          <m:rPr>
            <m:sty m:val="p"/>
          </m:rPr>
          <m:t>)</m:t>
        </m:r>
        <m:r>
          <m:rPr>
            <m:sty m:val="p"/>
          </m:rPr>
          <m:t>=</m:t>
        </m:r>
        <m:r>
          <m:t>H</m:t>
        </m:r>
        <m:r>
          <m:rPr>
            <m:sty m:val="p"/>
          </m:rPr>
          <m:t>(</m:t>
        </m:r>
        <m:r>
          <m:t>X</m:t>
        </m:r>
        <m:r>
          <m:rPr>
            <m:sty m:val="p"/>
          </m:rPr>
          <m:t>)</m:t>
        </m:r>
        <m:r>
          <m:rPr>
            <m:sty m:val="p"/>
          </m:rPr>
          <m:t>−</m:t>
        </m:r>
        <m:r>
          <m:t>H</m:t>
        </m:r>
        <m:r>
          <m:rPr>
            <m:sty m:val="p"/>
          </m:rPr>
          <m:t>(</m:t>
        </m:r>
        <m:r>
          <m:t>X</m:t>
        </m:r>
        <m:r>
          <m:rPr>
            <m:sty m:val="p"/>
          </m:rPr>
          <m:t>∣</m:t>
        </m:r>
        <m:r>
          <m:t>Y</m:t>
        </m:r>
        <m:r>
          <m:rPr>
            <m:sty m:val="p"/>
          </m:rPr>
          <m:t>)</m:t>
        </m:r>
      </m:oMath>
      <w:r>
        <w:tab/>
      </w:r>
      <w:r>
        <w:t xml:space="preserve">(2)</w:t>
      </w:r>
    </w:p>
    <w:p>
      <w:pPr>
        <w:pStyle w:val="Heading2"/>
      </w:pPr>
      <w:r>
        <w:t xml:space="preserve">2.4 </w:t>
      </w:r>
      <w:r>
        <w:rPr>
          <w:rFonts w:hint="eastAsia"/>
        </w:rPr>
        <w:t xml:space="preserve">注</w:t>
      </w:r>
    </w:p>
    <w:p>
      <w:pPr>
        <w:pStyle w:val="FirstParagraph"/>
      </w:pPr>
      <w:r>
        <w:rPr>
          <w:rFonts w:hint="eastAsia"/>
        </w:rPr>
        <w:t xml:space="preserve">注はなるべく用いない</w:t>
      </w:r>
      <w:r>
        <w:rPr>
          <w:rStyle w:val="FootnoteReference"/>
        </w:rPr>
        <w:footnoteReference w:id="18"/>
      </w:r>
      <w:r>
        <w:t xml:space="preserve">。</w:t>
      </w:r>
    </w:p>
    <w:p>
      <w:pPr>
        <w:pStyle w:val="Heading1"/>
      </w:pPr>
      <w:r>
        <w:t xml:space="preserve">3. </w:t>
      </w:r>
      <w:r>
        <w:rPr>
          <w:rFonts w:hint="eastAsia"/>
        </w:rPr>
        <w:t xml:space="preserve">図表</w:t>
      </w:r>
    </w:p>
    <w:p>
      <w:pPr>
        <w:pStyle w:val="FirstParagraph"/>
      </w:pPr>
      <w:r>
        <w:rPr>
          <w:rFonts w:hint="eastAsia"/>
        </w:rPr>
        <w:t xml:space="preserve">図表には「図</w:t>
      </w:r>
      <w:r>
        <w:t xml:space="preserve"> </w:t>
      </w:r>
      <w:r>
        <w:rPr>
          <w:rFonts w:hint="eastAsia"/>
        </w:rPr>
        <w:t xml:space="preserve">1」「表</w:t>
      </w:r>
      <w:r>
        <w:t xml:space="preserve"> </w:t>
      </w:r>
      <w:r>
        <w:rPr>
          <w:rFonts w:hint="eastAsia"/>
        </w:rPr>
        <w:t xml:space="preserve">1」のように通し番号を付け、キャプションは原則として日本語で書く（要項</w:t>
      </w:r>
      <w:r>
        <w:t xml:space="preserve"> </w:t>
      </w:r>
      <w:r>
        <w:rPr>
          <w:rFonts w:hint="eastAsia"/>
        </w:rPr>
        <w:t xml:space="preserve">6.）。図</w:t>
      </w:r>
      <w:r>
        <w:t xml:space="preserve"> 1 </w:t>
      </w:r>
      <w:r>
        <w:rPr>
          <w:rFonts w:hint="eastAsia"/>
        </w:rPr>
        <w:t xml:space="preserve">と表</w:t>
      </w:r>
      <w:r>
        <w:t xml:space="preserve"> 1 </w:t>
      </w:r>
      <w:r>
        <w:rPr>
          <w:rFonts w:hint="eastAsia"/>
        </w:rPr>
        <w:t xml:space="preserve">に例を示す。図のキャプションは図の下に、表のキャプションは表の上に置き、番号の後は全角スペースで区切る。番号は自分で付け、本文中では「図</w:t>
      </w:r>
      <w:r>
        <w:t xml:space="preserve"> </w:t>
      </w:r>
      <w:r>
        <w:rPr>
          <w:rFonts w:hint="eastAsia"/>
        </w:rPr>
        <w:t xml:space="preserve">1」「表</w:t>
      </w:r>
      <w:r>
        <w:t xml:space="preserve"> </w:t>
      </w:r>
      <w:r>
        <w:rPr>
          <w:rFonts w:hint="eastAsia"/>
        </w:rPr>
        <w:t xml:space="preserve">1」のように参照する。</w:t>
      </w:r>
    </w:p>
    <w:p>
      <w:pPr>
        <w:pStyle w:val="CaptionedFigure"/>
      </w:pPr>
      <w:r>
        <w:drawing>
          <wp:inline>
            <wp:extent cx="2752374" cy="1039785"/>
            <wp:effectExtent b="0" l="0" r="0" t="0"/>
            <wp:docPr descr="図の例" title="" id="20" name="Picture"/>
            <a:graphic>
              <a:graphicData uri="http://schemas.openxmlformats.org/drawingml/2006/picture">
                <pic:pic>
                  <pic:nvPicPr>
                    <pic:cNvPr descr="figure1.png" id="21" name="Picture"/>
                    <pic:cNvPicPr>
                      <a:picLocks noChangeArrowheads="1" noChangeAspect="1"/>
                    </pic:cNvPicPr>
                  </pic:nvPicPr>
                  <pic:blipFill>
                    <a:blip r:embed="rId19"/>
                    <a:stretch>
                      <a:fillRect/>
                    </a:stretch>
                  </pic:blipFill>
                  <pic:spPr bwMode="auto">
                    <a:xfrm>
                      <a:off x="0" y="0"/>
                      <a:ext cx="2752374" cy="1039785"/>
                    </a:xfrm>
                    <a:prstGeom prst="rect">
                      <a:avLst/>
                    </a:prstGeom>
                    <a:noFill/>
                    <a:ln w="9525">
                      <a:noFill/>
                      <a:headEnd/>
                      <a:tailEnd/>
                    </a:ln>
                  </pic:spPr>
                </pic:pic>
              </a:graphicData>
            </a:graphic>
          </wp:inline>
        </w:drawing>
      </w:r>
    </w:p>
    <w:p>
      <w:pPr>
        <w:pStyle w:val="ImageCaption"/>
      </w:pPr>
      <w:r>
        <w:rPr>
          <w:rFonts w:hint="eastAsia"/>
        </w:rPr>
        <w:t xml:space="preserve">図</w:t>
      </w:r>
      <w:r>
        <w:t xml:space="preserve"> 1　</w:t>
      </w:r>
      <w:r>
        <w:rPr>
          <w:rFonts w:hint="eastAsia"/>
        </w:rPr>
        <w:t xml:space="preserve">図の例</w:t>
      </w:r>
    </w:p>
    <w:p>
      <w:pPr>
        <w:pStyle w:val="BodyText"/>
      </w:pPr>
      <w:r>
        <w:rPr>
          <w:rFonts w:hint="eastAsia"/>
        </w:rPr>
        <w:t xml:space="preserve">図はスタイル「Captioned</w:t>
      </w:r>
      <w:r>
        <w:t xml:space="preserve"> </w:t>
      </w:r>
      <w:r>
        <w:rPr>
          <w:rFonts w:hint="eastAsia"/>
        </w:rPr>
        <w:t xml:space="preserve">Figure」の段落に挿入タブの「画像」で入れ、段の幅に収まる大きさにする。キャプションはスタイル「Image</w:t>
      </w:r>
      <w:r>
        <w:t xml:space="preserve"> </w:t>
      </w:r>
      <w:r>
        <w:rPr>
          <w:rFonts w:hint="eastAsia"/>
        </w:rPr>
        <w:t xml:space="preserve">Caption」、表のキャプションは「Table</w:t>
      </w:r>
      <w:r>
        <w:t xml:space="preserve"> </w:t>
      </w:r>
      <w:r>
        <w:rPr>
          <w:rFonts w:hint="eastAsia"/>
        </w:rPr>
        <w:t xml:space="preserve">Caption」とする。表は見本の表をコピーして中身を書き換えると、罫線などの体裁がそろう。</w:t>
      </w:r>
    </w:p>
    <w:p>
      <w:pPr>
        <w:pStyle w:val="TableCaption"/>
      </w:pPr>
      <w:r>
        <w:rPr>
          <w:rFonts w:hint="eastAsia"/>
        </w:rPr>
        <w:t xml:space="preserve">表</w:t>
      </w:r>
      <w:r>
        <w:t xml:space="preserve"> 1　</w:t>
      </w:r>
      <w:r>
        <w:rPr>
          <w:rFonts w:hint="eastAsia"/>
        </w:rPr>
        <w:t xml:space="preserve">表の例</w:t>
      </w:r>
    </w:p>
    <w:tbl>
      <w:tblPr>
        <w:tblStyle w:val="Table"/>
        <w:tblW w:type="auto" w:w="0"/>
        <w:tblLook w:firstRow="1" w:lastRow="0" w:firstColumn="0" w:lastColumn="0" w:noHBand="0" w:noVBand="0" w:val="0020"/>
        <w:tblCaption w:val="表 1　表の例"/>
      </w:tblPr>
      <w:tblGrid>
        <w:gridCol w:w="2640"/>
        <w:gridCol w:w="2640"/>
        <w:gridCol w:w="2640"/>
      </w:tblGrid>
      <w:tr>
        <w:trPr>
          <w:tblHeader w:val="on"/>
        </w:trPr>
        <w:tc>
          <w:tcPr/>
          <w:p>
            <w:pPr>
              <w:pStyle w:val="Compact"/>
              <w:jc w:val="left"/>
            </w:pPr>
            <w:r>
              <w:rPr>
                <w:rFonts w:hint="eastAsia"/>
              </w:rPr>
              <w:t xml:space="preserve">項目</w:t>
            </w:r>
          </w:p>
        </w:tc>
        <w:tc>
          <w:tcPr/>
          <w:p>
            <w:pPr>
              <w:pStyle w:val="Compact"/>
              <w:jc w:val="right"/>
            </w:pPr>
            <w:r>
              <w:rPr>
                <w:rFonts w:hint="eastAsia"/>
              </w:rPr>
              <w:t xml:space="preserve">度数</w:t>
            </w:r>
          </w:p>
        </w:tc>
        <w:tc>
          <w:tcPr/>
          <w:p>
            <w:pPr>
              <w:pStyle w:val="Compact"/>
              <w:jc w:val="right"/>
            </w:pPr>
            <w:r>
              <w:rPr>
                <w:rFonts w:hint="eastAsia"/>
              </w:rPr>
              <w:t xml:space="preserve">割合（%）</w:t>
            </w:r>
          </w:p>
        </w:tc>
      </w:tr>
      <w:tr>
        <w:tc>
          <w:tcPr/>
          <w:p>
            <w:pPr>
              <w:pStyle w:val="Compact"/>
              <w:jc w:val="left"/>
            </w:pPr>
            <w:r>
              <w:rPr>
                <w:rFonts w:hint="eastAsia"/>
              </w:rPr>
              <w:t xml:space="preserve">研究論文</w:t>
            </w:r>
          </w:p>
        </w:tc>
        <w:tc>
          <w:tcPr/>
          <w:p>
            <w:pPr>
              <w:pStyle w:val="Compact"/>
              <w:jc w:val="right"/>
            </w:pPr>
            <w:r>
              <w:t xml:space="preserve">12</w:t>
            </w:r>
          </w:p>
        </w:tc>
        <w:tc>
          <w:tcPr/>
          <w:p>
            <w:pPr>
              <w:pStyle w:val="Compact"/>
              <w:jc w:val="right"/>
            </w:pPr>
            <w:r>
              <w:t xml:space="preserve">60.0</w:t>
            </w:r>
          </w:p>
        </w:tc>
      </w:tr>
      <w:tr>
        <w:tc>
          <w:tcPr/>
          <w:p>
            <w:pPr>
              <w:pStyle w:val="Compact"/>
              <w:jc w:val="left"/>
            </w:pPr>
            <w:r>
              <w:rPr>
                <w:rFonts w:hint="eastAsia"/>
              </w:rPr>
              <w:t xml:space="preserve">研究ノート</w:t>
            </w:r>
          </w:p>
        </w:tc>
        <w:tc>
          <w:tcPr/>
          <w:p>
            <w:pPr>
              <w:pStyle w:val="Compact"/>
              <w:jc w:val="right"/>
            </w:pPr>
            <w:r>
              <w:t xml:space="preserve">5</w:t>
            </w:r>
          </w:p>
        </w:tc>
        <w:tc>
          <w:tcPr/>
          <w:p>
            <w:pPr>
              <w:pStyle w:val="Compact"/>
              <w:jc w:val="right"/>
            </w:pPr>
            <w:r>
              <w:t xml:space="preserve">25.0</w:t>
            </w:r>
          </w:p>
        </w:tc>
      </w:tr>
      <w:tr>
        <w:tc>
          <w:tcPr/>
          <w:p>
            <w:pPr>
              <w:pStyle w:val="Compact"/>
              <w:jc w:val="left"/>
            </w:pPr>
            <w:r>
              <w:rPr>
                <w:rFonts w:hint="eastAsia"/>
              </w:rPr>
              <w:t xml:space="preserve">書評</w:t>
            </w:r>
          </w:p>
        </w:tc>
        <w:tc>
          <w:tcPr/>
          <w:p>
            <w:pPr>
              <w:pStyle w:val="Compact"/>
              <w:jc w:val="right"/>
            </w:pPr>
            <w:r>
              <w:t xml:space="preserve">3</w:t>
            </w:r>
          </w:p>
        </w:tc>
        <w:tc>
          <w:tcPr/>
          <w:p>
            <w:pPr>
              <w:pStyle w:val="Compact"/>
              <w:jc w:val="right"/>
            </w:pPr>
            <w:r>
              <w:t xml:space="preserve">15.0</w:t>
            </w:r>
          </w:p>
        </w:tc>
      </w:tr>
    </w:tbl>
    <w:p>
      <w:pPr>
        <w:pStyle w:val="BodyText"/>
      </w:pPr>
      <w:r>
        <w:t xml:space="preserve">2 </w:t>
      </w:r>
      <w:r>
        <w:rPr>
          <w:rFonts w:hint="eastAsia"/>
        </w:rPr>
        <w:t xml:space="preserve">段にまたがる大きな図表は、その前後にセクション区切り（現在の位置から開始）を入れ、その部分だけを</w:t>
      </w:r>
      <w:r>
        <w:t xml:space="preserve"> 1 </w:t>
      </w:r>
      <w:r>
        <w:rPr>
          <w:rFonts w:hint="eastAsia"/>
        </w:rPr>
        <w:t xml:space="preserve">段組にする。</w:t>
      </w:r>
    </w:p>
    <w:p>
      <w:pPr>
        <w:pStyle w:val="BodyText"/>
      </w:pPr>
      <w:r>
        <w:rPr>
          <w:rFonts w:hint="eastAsia"/>
        </w:rPr>
        <w:t xml:space="preserve">査読用原稿では図表を本文中に埋め込んで提出し、採択後の最終原稿では図の相当部分を空白にして充分な解像度のデータを別途提出する（要項</w:t>
      </w:r>
      <w:r>
        <w:t xml:space="preserve"> </w:t>
      </w:r>
      <w:r>
        <w:rPr>
          <w:rFonts w:hint="eastAsia"/>
        </w:rPr>
        <w:t xml:space="preserve">4.）。他の文献から転載する場合は、著作権者の了解を得たうえで出典を明記する。</w:t>
      </w:r>
    </w:p>
    <w:p>
      <w:pPr>
        <w:pStyle w:val="Heading1"/>
      </w:pPr>
      <w:r>
        <w:t xml:space="preserve">4. </w:t>
      </w:r>
      <w:r>
        <w:rPr>
          <w:rFonts w:hint="eastAsia"/>
        </w:rPr>
        <w:t xml:space="preserve">参照文献</w:t>
      </w:r>
    </w:p>
    <w:p>
      <w:pPr>
        <w:pStyle w:val="Heading2"/>
      </w:pPr>
      <w:r>
        <w:t xml:space="preserve">4.1 </w:t>
      </w:r>
      <w:r>
        <w:rPr>
          <w:rFonts w:hint="eastAsia"/>
        </w:rPr>
        <w:t xml:space="preserve">本文中での引用</w:t>
      </w:r>
    </w:p>
    <w:p>
      <w:pPr>
        <w:pStyle w:val="FirstParagraph"/>
      </w:pPr>
      <w:r>
        <w:rPr>
          <w:rFonts w:hint="eastAsia"/>
        </w:rPr>
        <w:t xml:space="preserve">本文中で文献を参照する際は、著者の姓の後に発表年を西暦で記す（要項</w:t>
      </w:r>
      <w:r>
        <w:t xml:space="preserve"> </w:t>
      </w:r>
      <w:r>
        <w:rPr>
          <w:rFonts w:hint="eastAsia"/>
        </w:rPr>
        <w:t xml:space="preserve">7.）。括弧は全角の（</w:t>
      </w:r>
      <w:r>
        <w:t xml:space="preserve"> </w:t>
      </w:r>
      <w:r>
        <w:rPr>
          <w:rFonts w:hint="eastAsia"/>
        </w:rPr>
        <w:t xml:space="preserve">）を用いる。表</w:t>
      </w:r>
      <w:r>
        <w:t xml:space="preserve"> 2 </w:t>
      </w:r>
      <w:r>
        <w:rPr>
          <w:rFonts w:hint="eastAsia"/>
        </w:rPr>
        <w:t xml:space="preserve">に要項の例を示す。</w:t>
      </w:r>
    </w:p>
    <w:p>
      <w:pPr>
        <w:pStyle w:val="TableCaption"/>
      </w:pPr>
      <w:r>
        <w:rPr>
          <w:rFonts w:hint="eastAsia"/>
        </w:rPr>
        <w:t xml:space="preserve">表</w:t>
      </w:r>
      <w:r>
        <w:t xml:space="preserve"> 2　</w:t>
      </w:r>
      <w:r>
        <w:rPr>
          <w:rFonts w:hint="eastAsia"/>
        </w:rPr>
        <w:t xml:space="preserve">本文中での引用の例</w:t>
      </w:r>
    </w:p>
    <w:tbl>
      <w:tblPr>
        <w:tblStyle w:val="Table"/>
        <w:tblW w:type="pct" w:w="5000"/>
        <w:tblLayout w:type="fixed"/>
        <w:tblLook w:firstRow="1" w:lastRow="0" w:firstColumn="0" w:lastColumn="0" w:noHBand="0" w:noVBand="0" w:val="0020"/>
        <w:tblCaption w:val="表 2　本文中での引用の例"/>
      </w:tblPr>
      <w:tblGrid>
        <w:gridCol w:w="2772"/>
        <w:gridCol w:w="5148"/>
      </w:tblGrid>
      <w:tr>
        <w:trPr>
          <w:tblHeader w:val="on"/>
        </w:trPr>
        <w:tc>
          <w:tcPr/>
          <w:p>
            <w:pPr>
              <w:pStyle w:val="Compact"/>
              <w:jc w:val="left"/>
            </w:pPr>
            <w:r>
              <w:rPr>
                <w:rFonts w:hint="eastAsia"/>
              </w:rPr>
              <w:t xml:space="preserve">場面</w:t>
            </w:r>
          </w:p>
        </w:tc>
        <w:tc>
          <w:tcPr/>
          <w:p>
            <w:pPr>
              <w:pStyle w:val="Compact"/>
              <w:jc w:val="left"/>
            </w:pPr>
            <w:r>
              <w:rPr>
                <w:rFonts w:hint="eastAsia"/>
              </w:rPr>
              <w:t xml:space="preserve">書き方</w:t>
            </w:r>
          </w:p>
        </w:tc>
      </w:tr>
      <w:tr>
        <w:tc>
          <w:tcPr/>
          <w:p>
            <w:pPr>
              <w:pStyle w:val="Compact"/>
              <w:jc w:val="left"/>
            </w:pPr>
            <w:r>
              <w:rPr>
                <w:rFonts w:hint="eastAsia"/>
              </w:rPr>
              <w:t xml:space="preserve">文の一部にする</w:t>
            </w:r>
          </w:p>
        </w:tc>
        <w:tc>
          <w:tcPr/>
          <w:p>
            <w:pPr>
              <w:pStyle w:val="Compact"/>
              <w:jc w:val="left"/>
            </w:pPr>
            <w:r>
              <w:t xml:space="preserve">Gibson </w:t>
            </w:r>
            <w:r>
              <w:rPr>
                <w:rFonts w:hint="eastAsia"/>
              </w:rPr>
              <w:t xml:space="preserve">（1979）</w:t>
            </w:r>
          </w:p>
        </w:tc>
      </w:tr>
      <w:tr>
        <w:tc>
          <w:tcPr/>
          <w:p>
            <w:pPr>
              <w:pStyle w:val="Compact"/>
              <w:jc w:val="left"/>
            </w:pPr>
            <w:r>
              <w:rPr>
                <w:rFonts w:hint="eastAsia"/>
              </w:rPr>
              <w:t xml:space="preserve">括弧で添える</w:t>
            </w:r>
          </w:p>
        </w:tc>
        <w:tc>
          <w:tcPr/>
          <w:p>
            <w:pPr>
              <w:pStyle w:val="Compact"/>
              <w:jc w:val="left"/>
            </w:pPr>
            <w:r>
              <w:rPr>
                <w:rFonts w:hint="eastAsia"/>
              </w:rPr>
              <w:t xml:space="preserve">（佐伯・佐々木,</w:t>
            </w:r>
            <w:r>
              <w:t xml:space="preserve"> </w:t>
            </w:r>
            <w:r>
              <w:rPr>
                <w:rFonts w:hint="eastAsia"/>
              </w:rPr>
              <w:t xml:space="preserve">1990）</w:t>
            </w:r>
          </w:p>
        </w:tc>
      </w:tr>
      <w:tr>
        <w:tc>
          <w:tcPr/>
          <w:p>
            <w:pPr>
              <w:pStyle w:val="Compact"/>
              <w:jc w:val="left"/>
            </w:pPr>
            <w:r>
              <w:rPr>
                <w:rFonts w:hint="eastAsia"/>
              </w:rPr>
              <w:t xml:space="preserve">ページを示す</w:t>
            </w:r>
          </w:p>
        </w:tc>
        <w:tc>
          <w:tcPr/>
          <w:p>
            <w:pPr>
              <w:pStyle w:val="Compact"/>
              <w:jc w:val="left"/>
            </w:pPr>
            <w:r>
              <w:t xml:space="preserve">Haugeland </w:t>
            </w:r>
            <w:r>
              <w:rPr>
                <w:rFonts w:hint="eastAsia"/>
              </w:rPr>
              <w:t xml:space="preserve">（1987,</w:t>
            </w:r>
            <w:r>
              <w:t xml:space="preserve"> </w:t>
            </w:r>
            <w:r>
              <w:rPr>
                <w:rFonts w:hint="eastAsia"/>
              </w:rPr>
              <w:t xml:space="preserve">p.123）</w:t>
            </w:r>
          </w:p>
        </w:tc>
      </w:tr>
      <w:tr>
        <w:tc>
          <w:tcPr/>
          <w:p>
            <w:pPr>
              <w:pStyle w:val="Compact"/>
              <w:jc w:val="left"/>
            </w:pPr>
            <w:r>
              <w:rPr>
                <w:rFonts w:hint="eastAsia"/>
              </w:rPr>
              <w:t xml:space="preserve">同一著者の複数の文献</w:t>
            </w:r>
          </w:p>
        </w:tc>
        <w:tc>
          <w:tcPr/>
          <w:p>
            <w:pPr>
              <w:pStyle w:val="Compact"/>
              <w:jc w:val="left"/>
            </w:pPr>
            <w:r>
              <w:t xml:space="preserve">Simon</w:t>
            </w:r>
            <w:r>
              <w:t xml:space="preserve"> </w:t>
            </w:r>
            <w:r>
              <w:rPr>
                <w:rFonts w:hint="eastAsia"/>
              </w:rPr>
              <w:t xml:space="preserve">（1973,</w:t>
            </w:r>
            <w:r>
              <w:t xml:space="preserve"> </w:t>
            </w:r>
            <w:r>
              <w:rPr>
                <w:rFonts w:hint="eastAsia"/>
              </w:rPr>
              <w:t xml:space="preserve">1981）</w:t>
            </w:r>
          </w:p>
        </w:tc>
      </w:tr>
      <w:tr>
        <w:tc>
          <w:tcPr/>
          <w:p>
            <w:pPr>
              <w:pStyle w:val="Compact"/>
              <w:jc w:val="left"/>
            </w:pPr>
            <w:r>
              <w:rPr>
                <w:rFonts w:hint="eastAsia"/>
              </w:rPr>
              <w:t xml:space="preserve">同一著者・同一年の文献</w:t>
            </w:r>
          </w:p>
        </w:tc>
        <w:tc>
          <w:tcPr/>
          <w:p>
            <w:pPr>
              <w:pStyle w:val="Compact"/>
              <w:jc w:val="left"/>
            </w:pPr>
            <w:r>
              <w:rPr>
                <w:rFonts w:hint="eastAsia"/>
              </w:rPr>
              <w:t xml:space="preserve">（Cohen</w:t>
            </w:r>
            <w:r>
              <w:t xml:space="preserve"> &amp; Levesque, 1990a, </w:t>
            </w:r>
            <w:r>
              <w:rPr>
                <w:rFonts w:hint="eastAsia"/>
              </w:rPr>
              <w:t xml:space="preserve">1990b）</w:t>
            </w:r>
          </w:p>
        </w:tc>
      </w:tr>
      <w:tr>
        <w:tc>
          <w:tcPr/>
          <w:p>
            <w:pPr>
              <w:pStyle w:val="Compact"/>
              <w:jc w:val="left"/>
            </w:pPr>
            <w:r>
              <w:rPr>
                <w:rFonts w:hint="eastAsia"/>
              </w:rPr>
              <w:t xml:space="preserve">複数の文献</w:t>
            </w:r>
          </w:p>
        </w:tc>
        <w:tc>
          <w:tcPr/>
          <w:p>
            <w:pPr>
              <w:pStyle w:val="Compact"/>
              <w:jc w:val="left"/>
            </w:pPr>
            <w:r>
              <w:rPr>
                <w:rFonts w:hint="eastAsia"/>
              </w:rPr>
              <w:t xml:space="preserve">（安西</w:t>
            </w:r>
            <w:r>
              <w:t xml:space="preserve"> </w:t>
            </w:r>
            <w:r>
              <w:rPr>
                <w:rFonts w:hint="eastAsia"/>
              </w:rPr>
              <w:t xml:space="preserve">他,</w:t>
            </w:r>
            <w:r>
              <w:t xml:space="preserve"> 1992; Joshi et al., 1981; Minsky, 1975, </w:t>
            </w:r>
            <w:r>
              <w:rPr>
                <w:rFonts w:hint="eastAsia"/>
              </w:rPr>
              <w:t xml:space="preserve">1986a）</w:t>
            </w:r>
          </w:p>
        </w:tc>
      </w:tr>
    </w:tbl>
    <w:p>
      <w:pPr>
        <w:pStyle w:val="BodyText"/>
      </w:pPr>
      <w:r>
        <w:rPr>
          <w:rFonts w:hint="eastAsia"/>
        </w:rPr>
        <w:t xml:space="preserve">文章の一部として読む場合は</w:t>
      </w:r>
      <w:r>
        <w:t xml:space="preserve"> </w:t>
      </w:r>
      <w:r>
        <w:t xml:space="preserve">Gibson </w:t>
      </w:r>
      <w:r>
        <w:rPr>
          <w:rFonts w:hint="eastAsia"/>
        </w:rPr>
        <w:t xml:space="preserve">（1979）</w:t>
      </w:r>
      <w:r>
        <w:t xml:space="preserve"> </w:t>
      </w:r>
      <w:r>
        <w:rPr>
          <w:rFonts w:hint="eastAsia"/>
        </w:rPr>
        <w:t xml:space="preserve">によれば……のように書き、そうでない場合は……が提唱されている</w:t>
      </w:r>
      <w:r>
        <w:rPr>
          <w:rFonts w:hint="eastAsia"/>
        </w:rPr>
        <w:t xml:space="preserve">（佐伯・佐々木,</w:t>
      </w:r>
      <w:r>
        <w:t xml:space="preserve"> </w:t>
      </w:r>
      <w:r>
        <w:rPr>
          <w:rFonts w:hint="eastAsia"/>
        </w:rPr>
        <w:t xml:space="preserve">1990）</w:t>
      </w:r>
      <w:r>
        <w:rPr>
          <w:rFonts w:hint="eastAsia"/>
        </w:rPr>
        <w:t xml:space="preserve">のように書く。欧文の著者が</w:t>
      </w:r>
      <w:r>
        <w:t xml:space="preserve"> 2 </w:t>
      </w:r>
      <w:r>
        <w:rPr>
          <w:rFonts w:hint="eastAsia"/>
        </w:rPr>
        <w:t xml:space="preserve">名のときは「&amp;」で結び、3</w:t>
      </w:r>
      <w:r>
        <w:t xml:space="preserve"> </w:t>
      </w:r>
      <w:r>
        <w:rPr>
          <w:rFonts w:hint="eastAsia"/>
        </w:rPr>
        <w:t xml:space="preserve">名以上のときは第</w:t>
      </w:r>
      <w:r>
        <w:t xml:space="preserve"> 1 </w:t>
      </w:r>
      <w:r>
        <w:rPr>
          <w:rFonts w:hint="eastAsia"/>
        </w:rPr>
        <w:t xml:space="preserve">著者の後に「et</w:t>
      </w:r>
      <w:r>
        <w:t xml:space="preserve"> </w:t>
      </w:r>
      <w:r>
        <w:rPr>
          <w:rFonts w:hint="eastAsia"/>
        </w:rPr>
        <w:t xml:space="preserve">al.」を付ける。和文の著者が</w:t>
      </w:r>
      <w:r>
        <w:t xml:space="preserve"> 2 </w:t>
      </w:r>
      <w:r>
        <w:rPr>
          <w:rFonts w:hint="eastAsia"/>
        </w:rPr>
        <w:t xml:space="preserve">名のときは「・」で結び、3</w:t>
      </w:r>
      <w:r>
        <w:t xml:space="preserve"> </w:t>
      </w:r>
      <w:r>
        <w:rPr>
          <w:rFonts w:hint="eastAsia"/>
        </w:rPr>
        <w:t xml:space="preserve">名以上のときは第</w:t>
      </w:r>
      <w:r>
        <w:t xml:space="preserve"> 1 </w:t>
      </w:r>
      <w:r>
        <w:rPr>
          <w:rFonts w:hint="eastAsia"/>
        </w:rPr>
        <w:t xml:space="preserve">著者の後に「他」を付ける。</w:t>
      </w:r>
    </w:p>
    <w:p>
      <w:pPr>
        <w:pStyle w:val="Heading2"/>
      </w:pPr>
      <w:r>
        <w:t xml:space="preserve">4.2 </w:t>
      </w:r>
      <w:r>
        <w:rPr>
          <w:rFonts w:hint="eastAsia"/>
        </w:rPr>
        <w:t xml:space="preserve">文献リスト</w:t>
      </w:r>
    </w:p>
    <w:p>
      <w:pPr>
        <w:pStyle w:val="FirstParagraph"/>
      </w:pPr>
      <w:r>
        <w:rPr>
          <w:rFonts w:hint="eastAsia"/>
        </w:rPr>
        <w:t xml:space="preserve">本文と謝辞の後に、番号を付けない見出し「文献」を置き、本文中で引用した文献をすべて並べる。文献リストの段落はスタイル「文献目録」とすると、2</w:t>
      </w:r>
      <w:r>
        <w:t xml:space="preserve"> </w:t>
      </w:r>
      <w:r>
        <w:rPr>
          <w:rFonts w:hint="eastAsia"/>
        </w:rPr>
        <w:t xml:space="preserve">行目以降がぶら下がる。見本の文献リストの段落をコピーして書き換えるとよい。</w:t>
      </w:r>
    </w:p>
    <w:p>
      <w:pPr>
        <w:pStyle w:val="BodyText"/>
      </w:pPr>
      <w:r>
        <w:rPr>
          <w:rFonts w:hint="eastAsia"/>
        </w:rPr>
        <w:t xml:space="preserve">欧文と和文を区別せず、第</w:t>
      </w:r>
      <w:r>
        <w:t xml:space="preserve"> 1 </w:t>
      </w:r>
      <w:r>
        <w:rPr>
          <w:rFonts w:hint="eastAsia"/>
        </w:rPr>
        <w:t xml:space="preserve">著者の姓のアルファベット順に並べ、番号は付けない。和文文献はローマ字読みで並べる。同一著者の文献は発表年の順に並べ、同一著者・同一年の文献は「1990a」「1990b」のように区別する。以下は要項に挙げられた例をすべて引用したものであり、これらの文献リストでの書き方が見本となる：</w:t>
      </w:r>
      <w:r>
        <w:t xml:space="preserve"> </w:t>
      </w:r>
      <w:r>
        <w:t xml:space="preserve">Miller </w:t>
      </w:r>
      <w:r>
        <w:rPr>
          <w:rFonts w:hint="eastAsia"/>
        </w:rPr>
        <w:t xml:space="preserve">（1956）</w:t>
      </w:r>
      <w:r>
        <w:t xml:space="preserve">、</w:t>
      </w:r>
      <w:r>
        <w:t xml:space="preserve">Cohen &amp; Levesque </w:t>
      </w:r>
      <w:r>
        <w:rPr>
          <w:rFonts w:hint="eastAsia"/>
        </w:rPr>
        <w:t xml:space="preserve">（1985）</w:t>
      </w:r>
      <w:r>
        <w:t xml:space="preserve">、Minsky</w:t>
      </w:r>
      <w:r>
        <w:t xml:space="preserve"> </w:t>
      </w:r>
      <w:r>
        <w:rPr>
          <w:rFonts w:hint="eastAsia"/>
        </w:rPr>
        <w:t xml:space="preserve">（1986a,</w:t>
      </w:r>
      <w:r>
        <w:t xml:space="preserve"> </w:t>
      </w:r>
      <w:r>
        <w:rPr>
          <w:rFonts w:hint="eastAsia"/>
        </w:rPr>
        <w:t xml:space="preserve">1986b）</w:t>
      </w:r>
      <w:r>
        <w:t xml:space="preserve">、</w:t>
      </w:r>
      <w:r>
        <w:rPr>
          <w:rFonts w:hint="eastAsia"/>
        </w:rPr>
        <w:t xml:space="preserve">佐伯・佐々木</w:t>
      </w:r>
      <w:r>
        <w:t xml:space="preserve"> </w:t>
      </w:r>
      <w:r>
        <w:rPr>
          <w:rFonts w:hint="eastAsia"/>
        </w:rPr>
        <w:t xml:space="preserve">（1990）</w:t>
      </w:r>
      <w:r>
        <w:t xml:space="preserve">、</w:t>
      </w:r>
      <w:r>
        <w:t xml:space="preserve"> </w:t>
      </w:r>
      <w:r>
        <w:t xml:space="preserve">Minsky </w:t>
      </w:r>
      <w:r>
        <w:rPr>
          <w:rFonts w:hint="eastAsia"/>
        </w:rPr>
        <w:t xml:space="preserve">（1975）</w:t>
      </w:r>
      <w:r>
        <w:t xml:space="preserve">、</w:t>
      </w:r>
      <w:r>
        <w:t xml:space="preserve">Perrault </w:t>
      </w:r>
      <w:r>
        <w:rPr>
          <w:rFonts w:hint="eastAsia"/>
        </w:rPr>
        <w:t xml:space="preserve">（1990）</w:t>
      </w:r>
      <w:r>
        <w:t xml:space="preserve">、</w:t>
      </w:r>
      <w:r>
        <w:t xml:space="preserve">Rosenschein </w:t>
      </w:r>
      <w:r>
        <w:rPr>
          <w:rFonts w:hint="eastAsia"/>
        </w:rPr>
        <w:t xml:space="preserve">（1987）</w:t>
      </w:r>
      <w:r>
        <w:t xml:space="preserve">、</w:t>
      </w:r>
      <w:r>
        <w:t xml:space="preserve">Devins </w:t>
      </w:r>
      <w:r>
        <w:rPr>
          <w:rFonts w:hint="eastAsia"/>
        </w:rPr>
        <w:t xml:space="preserve">（1981）</w:t>
      </w:r>
      <w:r>
        <w:t xml:space="preserve">。</w:t>
      </w:r>
    </w:p>
    <w:p>
      <w:pPr>
        <w:pStyle w:val="Heading1"/>
      </w:pPr>
      <w:r>
        <w:t xml:space="preserve">5. おわりに</w:t>
      </w:r>
    </w:p>
    <w:p>
      <w:pPr>
        <w:pStyle w:val="FirstParagraph"/>
      </w:pPr>
      <w:r>
        <w:rPr>
          <w:rFonts w:hint="eastAsia"/>
        </w:rPr>
        <w:t xml:space="preserve">本テンプレートは非公式の叩き台である。判型・字詰め・フォントサイズなどは、学会事務局の</w:t>
      </w:r>
      <w:r>
        <w:t xml:space="preserve"> Word </w:t>
      </w:r>
      <w:r>
        <w:rPr>
          <w:rFonts w:hint="eastAsia"/>
        </w:rPr>
        <w:t xml:space="preserve">テンプレートに合わせている。</w:t>
      </w:r>
    </w:p>
    <w:p>
      <w:pPr>
        <w:pStyle w:val="Heading1"/>
      </w:pPr>
      <w:r>
        <w:rPr>
          <w:rFonts w:hint="eastAsia"/>
        </w:rPr>
        <w:t xml:space="preserve">謝辞</w:t>
      </w:r>
    </w:p>
    <w:p>
      <w:pPr>
        <w:pStyle w:val="FirstParagraph"/>
      </w:pPr>
      <w:r>
        <w:rPr>
          <w:rFonts w:hint="eastAsia"/>
        </w:rPr>
        <w:t xml:space="preserve">謝辞は本文の後、文献の前に、番号を付けない見出し「謝辞」のもとに置く。</w:t>
      </w:r>
    </w:p>
    <w:p>
      <w:pPr>
        <w:pStyle w:val="Heading1"/>
      </w:pPr>
      <w:r>
        <w:rPr>
          <w:rFonts w:hint="eastAsia"/>
        </w:rPr>
        <w:t xml:space="preserve">文献</w:t>
      </w:r>
    </w:p>
    <w:bookmarkStart w:id="39" w:name="refs"/>
    <w:bookmarkStart w:id="22" w:name="ref-anzai1992"/>
    <w:p>
      <w:pPr>
        <w:pStyle w:val="Bibliography"/>
      </w:pPr>
      <w:r>
        <w:rPr>
          <w:rFonts w:hint="eastAsia"/>
        </w:rPr>
        <w:t xml:space="preserve">安西</w:t>
      </w:r>
      <w:r>
        <w:t xml:space="preserve"> </w:t>
      </w:r>
      <w:r>
        <w:rPr>
          <w:rFonts w:hint="eastAsia"/>
        </w:rPr>
        <w:t xml:space="preserve">祐一郎・山田</w:t>
      </w:r>
      <w:r>
        <w:t xml:space="preserve"> </w:t>
      </w:r>
      <w:r>
        <w:rPr>
          <w:rFonts w:hint="eastAsia"/>
        </w:rPr>
        <w:t xml:space="preserve">太郎・鈴木</w:t>
      </w:r>
      <w:r>
        <w:t xml:space="preserve"> </w:t>
      </w:r>
      <w:r>
        <w:rPr>
          <w:rFonts w:hint="eastAsia"/>
        </w:rPr>
        <w:t xml:space="preserve">花子（1992）．認知科学における知識表現の諸問題．『認知科学』,</w:t>
      </w:r>
      <w:r>
        <w:t xml:space="preserve"> </w:t>
      </w:r>
      <w:r>
        <w:rPr>
          <w:b/>
          <w:bCs/>
        </w:rPr>
        <w:t xml:space="preserve">1</w:t>
      </w:r>
      <w:r>
        <w:rPr>
          <w:rFonts w:hint="eastAsia"/>
        </w:rPr>
        <w:t xml:space="preserve">（2）,</w:t>
      </w:r>
      <w:r>
        <w:t xml:space="preserve"> </w:t>
      </w:r>
      <w:r>
        <w:rPr>
          <w:rFonts w:hint="eastAsia"/>
        </w:rPr>
        <w:t xml:space="preserve">1–20．</w:t>
      </w:r>
    </w:p>
    <w:bookmarkEnd w:id="22"/>
    <w:bookmarkStart w:id="23" w:name="ref-cohen1985"/>
    <w:p>
      <w:pPr>
        <w:pStyle w:val="Bibliography"/>
      </w:pPr>
      <w:r>
        <w:t xml:space="preserve">Cohen, P. R. &amp; Levesque, H. J. (1985). Speech Acts and Rationality.</w:t>
      </w:r>
      <w:r>
        <w:t xml:space="preserve"> </w:t>
      </w:r>
      <w:r>
        <w:rPr>
          <w:i/>
          <w:iCs/>
        </w:rPr>
        <w:t xml:space="preserve">Proceedings of the 23rd Annual Meeting of the Association for Computational Linguistics</w:t>
      </w:r>
      <w:r>
        <w:t xml:space="preserve">, 49–60.</w:t>
      </w:r>
    </w:p>
    <w:bookmarkEnd w:id="23"/>
    <w:bookmarkStart w:id="24" w:name="ref-cohen1990a"/>
    <w:p>
      <w:pPr>
        <w:pStyle w:val="Bibliography"/>
      </w:pPr>
      <w:r>
        <w:t xml:space="preserve">Cohen, P. R. &amp; Levesque, H. J. (1990a). Intention Is Choice with Commitment.</w:t>
      </w:r>
      <w:r>
        <w:t xml:space="preserve"> </w:t>
      </w:r>
      <w:r>
        <w:rPr>
          <w:i/>
          <w:iCs/>
        </w:rPr>
        <w:t xml:space="preserve">Artificial Intelligence</w:t>
      </w:r>
      <w:r>
        <w:t xml:space="preserve">,</w:t>
      </w:r>
      <w:r>
        <w:t xml:space="preserve"> </w:t>
      </w:r>
      <w:r>
        <w:rPr>
          <w:b/>
          <w:bCs/>
        </w:rPr>
        <w:t xml:space="preserve">42</w:t>
      </w:r>
      <w:r>
        <w:t xml:space="preserve">(2-3), 213–261.</w:t>
      </w:r>
    </w:p>
    <w:bookmarkEnd w:id="24"/>
    <w:bookmarkStart w:id="25" w:name="ref-cohen1990b"/>
    <w:p>
      <w:pPr>
        <w:pStyle w:val="Bibliography"/>
      </w:pPr>
      <w:r>
        <w:t xml:space="preserve">Cohen, P. R. &amp; Levesque, H. J. (1990b). Rational Interaction as the Basis for Communication. In P. R. Cohen, J. Morgan &amp; M. E. Pollack (Eds.),</w:t>
      </w:r>
      <w:r>
        <w:t xml:space="preserve"> </w:t>
      </w:r>
      <w:r>
        <w:rPr>
          <w:i/>
          <w:iCs/>
        </w:rPr>
        <w:t xml:space="preserve">Intentions in Communication</w:t>
      </w:r>
      <w:r>
        <w:t xml:space="preserve">, 221–255. Cambridge, MA: MIT Press.</w:t>
      </w:r>
    </w:p>
    <w:bookmarkEnd w:id="25"/>
    <w:bookmarkStart w:id="26" w:name="ref-devins1981"/>
    <w:p>
      <w:pPr>
        <w:pStyle w:val="Bibliography"/>
      </w:pPr>
      <w:r>
        <w:t xml:space="preserve">Devins, G. M. (1981).</w:t>
      </w:r>
      <w:r>
        <w:t xml:space="preserve"> </w:t>
      </w:r>
      <w:r>
        <w:rPr>
          <w:i/>
          <w:iCs/>
        </w:rPr>
        <w:t xml:space="preserve">Helplessness, Depression, and Mood in Endstage Renal Disease</w:t>
      </w:r>
      <w:r>
        <w:t xml:space="preserve">, Doctoral dissertation. Montreal: McGill University.</w:t>
      </w:r>
    </w:p>
    <w:bookmarkEnd w:id="26"/>
    <w:bookmarkStart w:id="27" w:name="ref-gibson1979"/>
    <w:p>
      <w:pPr>
        <w:pStyle w:val="Bibliography"/>
      </w:pPr>
      <w:r>
        <w:t xml:space="preserve">Gibson, J. J. (1979).</w:t>
      </w:r>
      <w:r>
        <w:t xml:space="preserve"> </w:t>
      </w:r>
      <w:r>
        <w:rPr>
          <w:i/>
          <w:iCs/>
        </w:rPr>
        <w:t xml:space="preserve">The Ecological Approach to Visual Perception</w:t>
      </w:r>
      <w:r>
        <w:t xml:space="preserve">. Boston: Houghton Mifflin.</w:t>
      </w:r>
    </w:p>
    <w:bookmarkEnd w:id="27"/>
    <w:bookmarkStart w:id="28" w:name="ref-haugeland1987"/>
    <w:p>
      <w:pPr>
        <w:pStyle w:val="Bibliography"/>
      </w:pPr>
      <w:r>
        <w:t xml:space="preserve">Haugeland, J. (1987).</w:t>
      </w:r>
      <w:r>
        <w:t xml:space="preserve"> </w:t>
      </w:r>
      <w:r>
        <w:rPr>
          <w:i/>
          <w:iCs/>
        </w:rPr>
        <w:t xml:space="preserve">Artificial Intelligence: The Very Idea</w:t>
      </w:r>
      <w:r>
        <w:t xml:space="preserve">. Cambridge, MA: MIT Press.</w:t>
      </w:r>
    </w:p>
    <w:bookmarkEnd w:id="28"/>
    <w:bookmarkStart w:id="29" w:name="ref-joshi1981"/>
    <w:p>
      <w:pPr>
        <w:pStyle w:val="Bibliography"/>
      </w:pPr>
      <w:r>
        <w:t xml:space="preserve">Joshi, A. K., Webber, B. L. &amp; Sag, I. A. (1981). Elements of Discourse Understanding.</w:t>
      </w:r>
      <w:r>
        <w:t xml:space="preserve"> </w:t>
      </w:r>
      <w:r>
        <w:rPr>
          <w:i/>
          <w:iCs/>
        </w:rPr>
        <w:t xml:space="preserve">Proceedings of the Workshop on Computational Aspects of Linguistic Structure and Discourse Setting</w:t>
      </w:r>
      <w:r>
        <w:t xml:space="preserve">. Cambridge: Cambridge University Press.</w:t>
      </w:r>
    </w:p>
    <w:bookmarkEnd w:id="29"/>
    <w:bookmarkStart w:id="30" w:name="ref-miller1956"/>
    <w:p>
      <w:pPr>
        <w:pStyle w:val="Bibliography"/>
      </w:pPr>
      <w:r>
        <w:t xml:space="preserve">Miller, G. A. (1956). The Magical Number Seven, Plus or Minus Two: Some Limits on Our Capacity for Processing Information.</w:t>
      </w:r>
      <w:r>
        <w:t xml:space="preserve"> </w:t>
      </w:r>
      <w:r>
        <w:rPr>
          <w:i/>
          <w:iCs/>
        </w:rPr>
        <w:t xml:space="preserve">Psychological Review</w:t>
      </w:r>
      <w:r>
        <w:t xml:space="preserve">,</w:t>
      </w:r>
      <w:r>
        <w:t xml:space="preserve"> </w:t>
      </w:r>
      <w:r>
        <w:rPr>
          <w:b/>
          <w:bCs/>
        </w:rPr>
        <w:t xml:space="preserve">63</w:t>
      </w:r>
      <w:r>
        <w:t xml:space="preserve">(1), 81–97.</w:t>
      </w:r>
    </w:p>
    <w:bookmarkEnd w:id="30"/>
    <w:bookmarkStart w:id="31" w:name="ref-minsky1975"/>
    <w:p>
      <w:pPr>
        <w:pStyle w:val="Bibliography"/>
      </w:pPr>
      <w:r>
        <w:t xml:space="preserve">Minsky, M. (1975). A Framework for Representing Knowledge. In P. Winston (Ed.),</w:t>
      </w:r>
      <w:r>
        <w:t xml:space="preserve"> </w:t>
      </w:r>
      <w:r>
        <w:rPr>
          <w:i/>
          <w:iCs/>
        </w:rPr>
        <w:t xml:space="preserve">Psychology of Computer Vision</w:t>
      </w:r>
      <w:r>
        <w:t xml:space="preserve">. New York: McGraw-Hill. </w:t>
      </w:r>
      <w:r>
        <w:rPr>
          <w:rFonts w:hint="eastAsia"/>
        </w:rPr>
        <w:t xml:space="preserve">（白井</w:t>
      </w:r>
      <w:r>
        <w:t xml:space="preserve"> </w:t>
      </w:r>
      <w:r>
        <w:rPr>
          <w:rFonts w:hint="eastAsia"/>
        </w:rPr>
        <w:t xml:space="preserve">良明・杉原</w:t>
      </w:r>
      <w:r>
        <w:t xml:space="preserve"> </w:t>
      </w:r>
      <w:r>
        <w:rPr>
          <w:rFonts w:hint="eastAsia"/>
        </w:rPr>
        <w:t xml:space="preserve">厚吉</w:t>
      </w:r>
      <w:r>
        <w:t xml:space="preserve"> </w:t>
      </w:r>
      <w:r>
        <w:rPr>
          <w:rFonts w:hint="eastAsia"/>
        </w:rPr>
        <w:t xml:space="preserve">訳（1979）．知識を表現するための枠組．『コンピュータビジョンの心理』．東京:</w:t>
      </w:r>
      <w:r>
        <w:t xml:space="preserve"> </w:t>
      </w:r>
      <w:r>
        <w:rPr>
          <w:rFonts w:hint="eastAsia"/>
        </w:rPr>
        <w:t xml:space="preserve">産業図書．）</w:t>
      </w:r>
    </w:p>
    <w:bookmarkEnd w:id="31"/>
    <w:bookmarkStart w:id="32" w:name="ref-minsky1986"/>
    <w:p>
      <w:pPr>
        <w:pStyle w:val="Bibliography"/>
      </w:pPr>
      <w:r>
        <w:t xml:space="preserve">Minsky, M. (1986a).</w:t>
      </w:r>
      <w:r>
        <w:t xml:space="preserve"> </w:t>
      </w:r>
      <w:r>
        <w:rPr>
          <w:i/>
          <w:iCs/>
        </w:rPr>
        <w:t xml:space="preserve">Society of Mind</w:t>
      </w:r>
      <w:r>
        <w:t xml:space="preserve">. New York:</w:t>
      </w:r>
      <w:r>
        <w:t xml:space="preserve"> </w:t>
      </w:r>
      <w:r>
        <w:t xml:space="preserve">Simon and Schuster</w:t>
      </w:r>
      <w:r>
        <w:t xml:space="preserve">. </w:t>
      </w:r>
      <w:r>
        <w:rPr>
          <w:rFonts w:hint="eastAsia"/>
        </w:rPr>
        <w:t xml:space="preserve">（安西</w:t>
      </w:r>
      <w:r>
        <w:t xml:space="preserve"> </w:t>
      </w:r>
      <w:r>
        <w:rPr>
          <w:rFonts w:hint="eastAsia"/>
        </w:rPr>
        <w:t xml:space="preserve">祐一郎</w:t>
      </w:r>
      <w:r>
        <w:t xml:space="preserve"> </w:t>
      </w:r>
      <w:r>
        <w:rPr>
          <w:rFonts w:hint="eastAsia"/>
        </w:rPr>
        <w:t xml:space="preserve">訳</w:t>
      </w:r>
      <w:r>
        <w:t xml:space="preserve"> </w:t>
      </w:r>
      <w:r>
        <w:rPr>
          <w:rFonts w:hint="eastAsia"/>
        </w:rPr>
        <w:t xml:space="preserve">(1990).『心の社会』.</w:t>
      </w:r>
      <w:r>
        <w:t xml:space="preserve"> </w:t>
      </w:r>
      <w:r>
        <w:rPr>
          <w:rFonts w:hint="eastAsia"/>
        </w:rPr>
        <w:t xml:space="preserve">東京:</w:t>
      </w:r>
      <w:r>
        <w:t xml:space="preserve"> </w:t>
      </w:r>
      <w:r>
        <w:rPr>
          <w:rFonts w:hint="eastAsia"/>
        </w:rPr>
        <w:t xml:space="preserve">産業図書．）</w:t>
      </w:r>
    </w:p>
    <w:bookmarkEnd w:id="32"/>
    <w:bookmarkStart w:id="33" w:name="ref-minsky1986b"/>
    <w:p>
      <w:pPr>
        <w:pStyle w:val="Bibliography"/>
      </w:pPr>
      <w:r>
        <w:t xml:space="preserve">Minsky, M. (1986b).</w:t>
      </w:r>
      <w:r>
        <w:t xml:space="preserve"> </w:t>
      </w:r>
      <w:r>
        <w:rPr>
          <w:i/>
          <w:iCs/>
        </w:rPr>
        <w:t xml:space="preserve">The Society of Mind (Paperback Edition)</w:t>
      </w:r>
      <w:r>
        <w:t xml:space="preserve">. New York:</w:t>
      </w:r>
      <w:r>
        <w:t xml:space="preserve"> </w:t>
      </w:r>
      <w:r>
        <w:t xml:space="preserve">Simon and Schuster</w:t>
      </w:r>
      <w:r>
        <w:t xml:space="preserve">. </w:t>
      </w:r>
      <w:r>
        <w:rPr>
          <w:rFonts w:hint="eastAsia"/>
        </w:rPr>
        <w:t xml:space="preserve">（同一著者・同一年の例（1986b</w:t>
      </w:r>
      <w:r>
        <w:t xml:space="preserve"> </w:t>
      </w:r>
      <w:r>
        <w:rPr>
          <w:rFonts w:hint="eastAsia"/>
        </w:rPr>
        <w:t xml:space="preserve">になる））</w:t>
      </w:r>
    </w:p>
    <w:bookmarkEnd w:id="33"/>
    <w:bookmarkStart w:id="34" w:name="ref-perrault1990b"/>
    <w:p>
      <w:pPr>
        <w:pStyle w:val="Bibliography"/>
      </w:pPr>
      <w:r>
        <w:t xml:space="preserve">Perrault, C. R. (1990). An Application of Default Logic to Speech Act Theory. In P. R. Cohen, J. Morgan &amp; M. E. Pollack (Eds.),</w:t>
      </w:r>
      <w:r>
        <w:t xml:space="preserve"> </w:t>
      </w:r>
      <w:r>
        <w:rPr>
          <w:i/>
          <w:iCs/>
        </w:rPr>
        <w:t xml:space="preserve">Intentions in Communication</w:t>
      </w:r>
      <w:r>
        <w:t xml:space="preserve">, 161–185. Cambridge, MA: MIT Press.</w:t>
      </w:r>
    </w:p>
    <w:bookmarkEnd w:id="34"/>
    <w:bookmarkStart w:id="35" w:name="ref-rosenschein1987"/>
    <w:p>
      <w:pPr>
        <w:pStyle w:val="Bibliography"/>
      </w:pPr>
      <w:r>
        <w:t xml:space="preserve">Rosenschein, S. (1987).</w:t>
      </w:r>
      <w:r>
        <w:t xml:space="preserve"> </w:t>
      </w:r>
      <w:r>
        <w:rPr>
          <w:i/>
          <w:iCs/>
        </w:rPr>
        <w:t xml:space="preserve">Formal Theories of Knowledge in AI and Robotics</w:t>
      </w:r>
      <w:r>
        <w:t xml:space="preserve">, Report No. CSLI-87-84. Stanford:</w:t>
      </w:r>
      <w:r>
        <w:t xml:space="preserve"> </w:t>
      </w:r>
      <w:r>
        <w:t xml:space="preserve">Center for the Study of Language and Information, Stanford University</w:t>
      </w:r>
      <w:r>
        <w:t xml:space="preserve">. </w:t>
      </w:r>
      <w:r>
        <w:rPr>
          <w:rFonts w:hint="eastAsia"/>
        </w:rPr>
        <w:t xml:space="preserve">（斎藤</w:t>
      </w:r>
      <w:r>
        <w:t xml:space="preserve"> </w:t>
      </w:r>
      <w:r>
        <w:rPr>
          <w:rFonts w:hint="eastAsia"/>
        </w:rPr>
        <w:t xml:space="preserve">浩文</w:t>
      </w:r>
      <w:r>
        <w:t xml:space="preserve"> </w:t>
      </w:r>
      <w:r>
        <w:rPr>
          <w:rFonts w:hint="eastAsia"/>
        </w:rPr>
        <w:t xml:space="preserve">訳（1990）．AI</w:t>
      </w:r>
      <w:r>
        <w:t xml:space="preserve"> </w:t>
      </w:r>
      <w:r>
        <w:rPr>
          <w:rFonts w:hint="eastAsia"/>
        </w:rPr>
        <w:t xml:space="preserve">とロボット工学における知識の形式理論．『現代思想』．</w:t>
      </w:r>
      <w:r>
        <w:rPr>
          <w:b/>
          <w:bCs/>
        </w:rPr>
        <w:t xml:space="preserve">6</w:t>
      </w:r>
      <w:r>
        <w:rPr>
          <w:rFonts w:hint="eastAsia"/>
        </w:rPr>
        <w:t xml:space="preserve">（3）,</w:t>
      </w:r>
      <w:r>
        <w:t xml:space="preserve"> </w:t>
      </w:r>
      <w:r>
        <w:rPr>
          <w:rFonts w:hint="eastAsia"/>
        </w:rPr>
        <w:t xml:space="preserve">127–139.）</w:t>
      </w:r>
    </w:p>
    <w:bookmarkEnd w:id="35"/>
    <w:bookmarkStart w:id="36" w:name="ref-saeki1990"/>
    <w:p>
      <w:pPr>
        <w:pStyle w:val="Bibliography"/>
      </w:pPr>
      <w:r>
        <w:rPr>
          <w:rFonts w:hint="eastAsia"/>
        </w:rPr>
        <w:t xml:space="preserve">佐伯</w:t>
      </w:r>
      <w:r>
        <w:t xml:space="preserve"> </w:t>
      </w:r>
      <w:r>
        <w:rPr>
          <w:rFonts w:hint="eastAsia"/>
        </w:rPr>
        <w:t xml:space="preserve">胖・佐々木</w:t>
      </w:r>
      <w:r>
        <w:t xml:space="preserve"> </w:t>
      </w:r>
      <w:r>
        <w:rPr>
          <w:rFonts w:hint="eastAsia"/>
        </w:rPr>
        <w:t xml:space="preserve">正人（編）（1990）．『アクティブ・マインド』．東京:</w:t>
      </w:r>
      <w:r>
        <w:t xml:space="preserve"> </w:t>
      </w:r>
      <w:r>
        <w:rPr>
          <w:rFonts w:hint="eastAsia"/>
        </w:rPr>
        <w:t xml:space="preserve">東京大学出版会．</w:t>
      </w:r>
    </w:p>
    <w:bookmarkEnd w:id="36"/>
    <w:bookmarkStart w:id="37" w:name="ref-simon1973"/>
    <w:p>
      <w:pPr>
        <w:pStyle w:val="Bibliography"/>
      </w:pPr>
      <w:r>
        <w:t xml:space="preserve">Simon, H. A. (1973).</w:t>
      </w:r>
      <w:r>
        <w:t xml:space="preserve"> </w:t>
      </w:r>
      <w:r>
        <w:rPr>
          <w:i/>
          <w:iCs/>
        </w:rPr>
        <w:t xml:space="preserve">The Organization of Complex Systems</w:t>
      </w:r>
      <w:r>
        <w:t xml:space="preserve">. New York: Braziller.</w:t>
      </w:r>
    </w:p>
    <w:bookmarkEnd w:id="37"/>
    <w:bookmarkStart w:id="38" w:name="ref-simon1981"/>
    <w:p>
      <w:pPr>
        <w:pStyle w:val="Bibliography"/>
      </w:pPr>
      <w:r>
        <w:t xml:space="preserve">Simon, H. A. (1981).</w:t>
      </w:r>
      <w:r>
        <w:t xml:space="preserve"> </w:t>
      </w:r>
      <w:r>
        <w:rPr>
          <w:i/>
          <w:iCs/>
        </w:rPr>
        <w:t xml:space="preserve">The Sciences of the Artificial</w:t>
      </w:r>
      <w:r>
        <w:t xml:space="preserve">. 2nd ed. Cambridge, MA: MIT Press.</w:t>
      </w:r>
    </w:p>
    <w:bookmarkEnd w:id="38"/>
    <w:bookmarkEnd w:id="39"/>
    <w:p>
      <w:pPr>
        <w:pStyle w:val="Heading1"/>
      </w:pPr>
      <w:r>
        <w:rPr>
          <w:rFonts w:hint="eastAsia"/>
        </w:rPr>
        <w:t xml:space="preserve">付録</w:t>
      </w:r>
      <w:r>
        <w:t xml:space="preserve"> A. </w:t>
      </w:r>
      <w:r>
        <w:rPr>
          <w:rFonts w:hint="eastAsia"/>
        </w:rPr>
        <w:t xml:space="preserve">付録の例</w:t>
      </w:r>
    </w:p>
    <w:p>
      <w:pPr>
        <w:pStyle w:val="FirstParagraph"/>
      </w:pPr>
      <w:r>
        <w:rPr>
          <w:rFonts w:hint="eastAsia"/>
        </w:rPr>
        <w:t xml:space="preserve">付録は文献の後に置く。見出しは「付録</w:t>
      </w:r>
      <w:r>
        <w:t xml:space="preserve"> A. </w:t>
      </w:r>
      <w:r>
        <w:rPr>
          <w:rFonts w:hint="eastAsia"/>
        </w:rPr>
        <w:t xml:space="preserve">付録の例」のように書く。</w:t>
      </w:r>
    </w:p>
    <w:sectPr w:rsidR="00AD2AD2" w:rsidSect="00DC28BF">
      <w:type w:val="continuous"/>
      <w:pgSz w:code="9" w:h="16838" w:w="11906"/>
      <w:pgMar w:bottom="851" w:footer="992" w:gutter="0" w:header="1134" w:left="1418" w:right="1418" w:top="1871"/>
      <w:cols w:num="2" w:space="300"/>
      <w:titlePg/>
      <w:docGrid w:charSpace="3956" w:linePitch="288"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rPr>
          <w:rFonts w:hint="eastAsia"/>
        </w:rPr>
        <w:t xml:space="preserve">止むを得ず使用する場合は、参考資料タブの「脚注の挿入」で、このように脚注として書く。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6733" w:rsidRPr="006F16AC" w:rsidRDefault="008A6733" w:rsidP="008A6733">
    <w:pPr>
      <w:pStyle w:val="a3"/>
      <w:jc w:val="center"/>
      <w:rPr>
        <w:sz w:val="17"/>
        <w:szCs w:val="1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6733" w:rsidRPr="00A23FF9" w:rsidRDefault="008A6733">
    <w:pPr>
      <w:pStyle w:val="a3"/>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6733" w:rsidRPr="006F16AC" w:rsidRDefault="008A6733" w:rsidP="008A6733">
    <w:pPr>
      <w:pStyle w:val="a3"/>
      <w:rPr>
        <w:rFonts w:ascii="Times New Roman" w:hAnsi="Times New Roman" w:cs="Times New Roman"/>
        <w:sz w:val="17"/>
        <w:szCs w:val="17"/>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val="0004"/>
  <w:doNotTrackMoves/>
  <w:defaultTabStop w:val="840"/>
  <w:evenAndOddHeaders/>
  <w:drawingGridHorizontalSpacing w:val="185"/>
  <w:drawingGridVerticalSpacing w:val="144"/>
  <w:displayHorizontalDrawingGridEvery w:val="0"/>
  <w:displayVerticalDrawingGridEvery w:val="2"/>
  <w:characterSpacingControl w:val="compressPunctuation"/>
  <w:savePreviewPicture/>
  <w:hdrShapeDefaults>
    <o:shapedefaults spidmax="16385"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C28BF"/>
    <w:rsid w:val="000836FD"/>
    <w:rsid w:val="00113EB3"/>
    <w:rsid w:val="00176F9D"/>
    <w:rsid w:val="001B37E5"/>
    <w:rsid w:val="002E3292"/>
    <w:rsid w:val="003660CF"/>
    <w:rsid w:val="0042136E"/>
    <w:rsid w:val="005C59AB"/>
    <w:rsid w:val="00683C12"/>
    <w:rsid w:val="0069439C"/>
    <w:rsid w:val="006F16AC"/>
    <w:rsid w:val="007450C5"/>
    <w:rsid w:val="00797A32"/>
    <w:rsid w:val="007A12E7"/>
    <w:rsid w:val="00815A77"/>
    <w:rsid w:val="008A6733"/>
    <w:rsid w:val="00A23FF9"/>
    <w:rsid w:val="00A30FAF"/>
    <w:rsid w:val="00A9133B"/>
    <w:rsid w:val="00AD0179"/>
    <w:rsid w:val="00AD2AD2"/>
    <w:rsid w:val="00D26887"/>
    <w:rsid w:val="00DC28BF"/>
    <w:rsid w:val="00F67275"/>
    <w:rsid w:val="00FD69DE"/>
    <w:rsid w:val="00FF587F"/>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6385"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cs="Times New Roman" w:eastAsia="ＭＳ 明朝" w:hAnsi="Century"/>
        <w:lang w:bidi="ar-SA" w:eastAsia="ja-JP" w:val="en-US"/>
      </w:rPr>
    </w:rPrDefault>
    <w:pPrDefault/>
  </w:docDefaults>
  <w:latentStyles w:count="375"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0"/>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a" w:type="paragraph">
    <w:name w:val="Normal"/>
    <w:qFormat/>
    <w:rsid w:val="00DC28BF"/>
    <w:pPr>
      <w:widowControl w:val="0"/>
      <w:suppressAutoHyphens/>
      <w:wordWrap w:val="0"/>
      <w:overflowPunct w:val="0"/>
      <w:adjustRightInd w:val="0"/>
      <w:textAlignment w:val="baseline"/>
    </w:pPr>
    <w:rPr>
      <w:rFonts w:ascii="ＭＳ 明朝" w:cs="ＭＳ 明朝" w:hAnsi="ＭＳ 明朝"/>
      <w:color w:val="000000"/>
      <w:sz w:val="18"/>
      <w:szCs w:val="15"/>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jcispaperType" w:type="paragraph">
    <w:name w:val="jcis_paperType"/>
    <w:basedOn w:val="a"/>
    <w:next w:val="a"/>
    <w:rsid w:val="000836FD"/>
    <w:pPr>
      <w:suppressAutoHyphens w:val="0"/>
      <w:wordWrap/>
      <w:overflowPunct/>
      <w:adjustRightInd/>
      <w:snapToGrid w:val="0"/>
      <w:jc w:val="both"/>
      <w:textAlignment w:val="auto"/>
    </w:pPr>
    <w:rPr>
      <w:rFonts w:ascii="Courier" w:cs="Times New Roman" w:eastAsia="ＭＳ ゴシック" w:hAnsi="Courier"/>
      <w:snapToGrid w:val="0"/>
      <w:color w:val="auto"/>
      <w:kern w:val="2"/>
      <w:sz w:val="21"/>
      <w:szCs w:val="21"/>
    </w:rPr>
  </w:style>
  <w:style w:customStyle="1" w:styleId="jcistitle" w:type="paragraph">
    <w:name w:val="jcis_title"/>
    <w:basedOn w:val="a"/>
    <w:next w:val="a"/>
    <w:rsid w:val="000836FD"/>
    <w:pPr>
      <w:suppressAutoHyphens w:val="0"/>
      <w:wordWrap/>
      <w:overflowPunct/>
      <w:adjustRightInd/>
      <w:snapToGrid w:val="0"/>
      <w:spacing w:afterLines="300" w:beforeLines="300"/>
      <w:ind w:firstLine="330" w:firstLineChars="100"/>
      <w:jc w:val="both"/>
      <w:textAlignment w:val="auto"/>
    </w:pPr>
    <w:rPr>
      <w:rFonts w:ascii="Times New Roman" w:cs="Times New Roman" w:eastAsia="ＭＳ ゴシック" w:hAnsi="Times New Roman"/>
      <w:snapToGrid w:val="0"/>
      <w:color w:val="auto"/>
      <w:kern w:val="2"/>
      <w:sz w:val="33"/>
      <w:szCs w:val="33"/>
    </w:rPr>
  </w:style>
  <w:style w:customStyle="1" w:styleId="jcisabstract" w:type="paragraph">
    <w:name w:val="jcis_abstract"/>
    <w:basedOn w:val="a"/>
    <w:uiPriority w:val="99"/>
    <w:rsid w:val="000836FD"/>
    <w:pPr>
      <w:suppressAutoHyphens w:val="0"/>
      <w:wordWrap/>
      <w:overflowPunct/>
      <w:snapToGrid w:val="0"/>
      <w:ind w:firstLine="170" w:firstLineChars="100" w:left="451" w:leftChars="250" w:right="451" w:rightChars="250"/>
      <w:jc w:val="both"/>
      <w:textAlignment w:val="auto"/>
    </w:pPr>
    <w:rPr>
      <w:rFonts w:ascii="Times New Roman" w:cs="Times New Roman" w:hAnsi="Times New Roman"/>
      <w:snapToGrid w:val="0"/>
      <w:color w:val="auto"/>
      <w:kern w:val="2"/>
      <w:sz w:val="17"/>
      <w:szCs w:val="17"/>
    </w:rPr>
  </w:style>
  <w:style w:styleId="a3" w:type="paragraph">
    <w:name w:val="header"/>
    <w:basedOn w:val="a"/>
    <w:link w:val="a4"/>
    <w:uiPriority w:val="99"/>
    <w:semiHidden/>
    <w:unhideWhenUsed/>
    <w:rsid w:val="008A6733"/>
    <w:pPr>
      <w:tabs>
        <w:tab w:pos="4252" w:val="center"/>
        <w:tab w:pos="8504" w:val="right"/>
      </w:tabs>
      <w:snapToGrid w:val="0"/>
    </w:pPr>
  </w:style>
  <w:style w:customStyle="1" w:styleId="a4" w:type="character">
    <w:name w:val="ヘッダー (文字)"/>
    <w:basedOn w:val="a0"/>
    <w:link w:val="a3"/>
    <w:uiPriority w:val="99"/>
    <w:semiHidden/>
    <w:rsid w:val="008A6733"/>
    <w:rPr>
      <w:rFonts w:ascii="ＭＳ 明朝" w:cs="ＭＳ 明朝" w:hAnsi="ＭＳ 明朝"/>
      <w:color w:val="000000"/>
      <w:sz w:val="18"/>
      <w:szCs w:val="15"/>
    </w:rPr>
  </w:style>
  <w:style w:styleId="a5" w:type="paragraph">
    <w:name w:val="footer"/>
    <w:basedOn w:val="a"/>
    <w:link w:val="a6"/>
    <w:uiPriority w:val="99"/>
    <w:semiHidden/>
    <w:unhideWhenUsed/>
    <w:rsid w:val="008A6733"/>
    <w:pPr>
      <w:tabs>
        <w:tab w:pos="4252" w:val="center"/>
        <w:tab w:pos="8504" w:val="right"/>
      </w:tabs>
      <w:snapToGrid w:val="0"/>
    </w:pPr>
  </w:style>
  <w:style w:customStyle="1" w:styleId="a6" w:type="character">
    <w:name w:val="フッター (文字)"/>
    <w:basedOn w:val="a0"/>
    <w:link w:val="a5"/>
    <w:uiPriority w:val="99"/>
    <w:semiHidden/>
    <w:rsid w:val="008A6733"/>
    <w:rPr>
      <w:rFonts w:ascii="ＭＳ 明朝" w:cs="ＭＳ 明朝" w:hAnsi="ＭＳ 明朝"/>
      <w:color w:val="000000"/>
      <w:sz w:val="18"/>
      <w:szCs w:val="15"/>
    </w:rPr>
  </w:style>
  <w:style w:styleId="a7" w:type="character">
    <w:name w:val="page number"/>
    <w:basedOn w:val="a0"/>
    <w:semiHidden/>
    <w:rsid w:val="008A6733"/>
  </w:style>
  <w:style w:customStyle="1" w:styleId="BodyText" w:type="paragraph">
    <w:name w:val="Body Text"/>
    <w:basedOn w:val="a"/>
    <w:qFormat/>
    <w:pPr>
      <w:ind w:firstLine="180" w:firstLineChars="100"/>
    </w:pPr>
    <w:rPr/>
  </w:style>
  <w:style w:customStyle="1" w:styleId="FirstParagraph" w:type="paragraph">
    <w:name w:val="First Paragraph"/>
    <w:basedOn w:val="BodyText"/>
    <w:next w:val="BodyText"/>
    <w:qFormat/>
    <w:pPr/>
    <w:rPr/>
  </w:style>
  <w:style w:customStyle="1" w:styleId="Compact" w:type="paragraph">
    <w:name w:val="Compact"/>
    <w:basedOn w:val="BodyText"/>
    <w:qFormat/>
    <w:pPr>
      <w:ind w:firstLine="0" w:firstLineChars="0"/>
    </w:pPr>
    <w:rPr/>
  </w:style>
  <w:style w:customStyle="1" w:styleId="Equation" w:type="paragraph">
    <w:name w:val="Equation"/>
    <w:basedOn w:val="BodyText"/>
    <w:qFormat/>
    <w:pPr>
      <w:tabs>
        <w:tab w:pos="2150" w:val="center"/>
        <w:tab w:pos="4300" w:val="right"/>
      </w:tabs>
      <w:spacing w:after="60" w:before="60"/>
      <w:ind w:firstLine="0" w:firstLineChars="0"/>
    </w:pPr>
    <w:rPr/>
  </w:style>
  <w:style w:customStyle="1" w:styleId="BodyTextContinued" w:type="paragraph">
    <w:name w:val="Body Text Continued"/>
    <w:basedOn w:val="BodyText"/>
    <w:qFormat/>
    <w:pPr>
      <w:ind w:firstLine="0" w:firstLineChars="0"/>
    </w:pPr>
    <w:rPr/>
  </w:style>
  <w:style w:customStyle="1" w:styleId="PaperType" w:type="paragraph">
    <w:name w:val="Paper Type"/>
    <w:basedOn w:val="a"/>
    <w:qFormat/>
    <w:pPr>
      <w:pBdr>
        <w:bottom w:color="auto" w:space="1" w:sz="6" w:val="single"/>
      </w:pBdr>
      <w:jc w:val="left"/>
    </w:pPr>
    <w:rPr>
      <w:rFonts w:ascii="Times New Roman" w:cs="Times New Roman" w:eastAsia="ＭＳ ゴシック" w:hAnsi="Times New Roman"/>
      <w:sz w:val="21"/>
      <w:szCs w:val="21"/>
    </w:rPr>
  </w:style>
  <w:style w:customStyle="1" w:styleId="Title" w:type="paragraph">
    <w:name w:val="Title"/>
    <w:basedOn w:val="a"/>
    <w:qFormat/>
    <w:pPr>
      <w:spacing w:after="0" w:before="864"/>
      <w:jc w:val="center"/>
    </w:pPr>
    <w:rPr>
      <w:rFonts w:ascii="Times New Roman" w:cs="Times New Roman" w:eastAsia="ＭＳ ゴシック" w:hAnsi="Times New Roman"/>
      <w:sz w:val="33"/>
      <w:szCs w:val="33"/>
    </w:rPr>
  </w:style>
  <w:style w:customStyle="1" w:styleId="Subtitle" w:type="paragraph">
    <w:name w:val="Subtitle"/>
    <w:basedOn w:val="a"/>
    <w:qFormat/>
    <w:pPr>
      <w:spacing w:after="864" w:before="0"/>
      <w:jc w:val="center"/>
    </w:pPr>
    <w:rPr>
      <w:sz w:val="28"/>
      <w:szCs w:val="28"/>
    </w:rPr>
  </w:style>
  <w:style w:customStyle="1" w:styleId="Author" w:type="paragraph">
    <w:name w:val="Author"/>
    <w:basedOn w:val="a"/>
    <w:qFormat/>
    <w:pPr>
      <w:ind w:right="422" w:rightChars="228"/>
      <w:jc w:val="right"/>
    </w:pPr>
    <w:rPr>
      <w:rFonts w:ascii="Times New Roman" w:cs="Times New Roman" w:hAnsi="Times New Roman"/>
      <w:sz w:val="21"/>
      <w:szCs w:val="21"/>
    </w:rPr>
  </w:style>
  <w:style w:customStyle="1" w:styleId="Abstract" w:type="paragraph">
    <w:name w:val="Abstract"/>
    <w:basedOn w:val="a"/>
    <w:qFormat/>
    <w:pPr>
      <w:spacing w:after="576" w:afterLines="200" w:before="576" w:beforeLines="200"/>
      <w:ind w:firstLine="170" w:firstLineChars="100" w:left="463" w:right="463"/>
      <w:jc w:val="both"/>
    </w:pPr>
    <w:rPr>
      <w:rFonts w:ascii="Times New Roman" w:cs="Times New Roman" w:hAnsi="Times New Roman"/>
      <w:sz w:val="17"/>
      <w:szCs w:val="17"/>
    </w:rPr>
  </w:style>
  <w:style w:customStyle="1" w:styleId="Heading1" w:type="paragraph">
    <w:name w:val="heading 1"/>
    <w:basedOn w:val="a"/>
    <w:next w:val="FirstParagraph"/>
    <w:qFormat/>
    <w:pPr>
      <w:keepNext/>
      <w:spacing w:after="144" w:afterLines="50" w:before="0"/>
      <w:ind w:left="183" w:leftChars="92"/>
      <w:outlineLvl w:val="0"/>
    </w:pPr>
    <w:rPr>
      <w:rFonts w:ascii="Times New Roman" w:cs="Times New Roman" w:eastAsia="ＭＳ ゴシック" w:hAnsi="Times New Roman"/>
      <w:sz w:val="18"/>
      <w:szCs w:val="18"/>
    </w:rPr>
  </w:style>
  <w:style w:customStyle="1" w:styleId="Heading2" w:type="paragraph">
    <w:name w:val="heading 2"/>
    <w:basedOn w:val="a"/>
    <w:next w:val="FirstParagraph"/>
    <w:qFormat/>
    <w:pPr>
      <w:keepNext/>
      <w:spacing w:after="144" w:afterLines="50" w:before="0"/>
      <w:ind w:left="183" w:leftChars="92"/>
      <w:outlineLvl w:val="1"/>
    </w:pPr>
    <w:rPr>
      <w:rFonts w:ascii="Times New Roman" w:cs="Times New Roman" w:eastAsia="ＭＳ ゴシック" w:hAnsi="Times New Roman"/>
      <w:sz w:val="18"/>
      <w:szCs w:val="18"/>
    </w:rPr>
  </w:style>
  <w:style w:customStyle="1" w:styleId="Heading3" w:type="paragraph">
    <w:name w:val="heading 3"/>
    <w:basedOn w:val="a"/>
    <w:next w:val="FirstParagraph"/>
    <w:qFormat/>
    <w:pPr>
      <w:keepNext/>
      <w:spacing w:after="144" w:afterLines="50" w:before="0"/>
      <w:ind w:left="183" w:leftChars="92"/>
      <w:outlineLvl w:val="2"/>
    </w:pPr>
    <w:rPr>
      <w:rFonts w:ascii="Times New Roman" w:cs="Times New Roman" w:eastAsia="ＭＳ ゴシック" w:hAnsi="Times New Roman"/>
      <w:sz w:val="18"/>
      <w:szCs w:val="18"/>
    </w:rPr>
  </w:style>
  <w:style w:customStyle="1" w:styleId="Bibliography" w:type="paragraph">
    <w:name w:val="Bibliography"/>
    <w:basedOn w:val="a"/>
    <w:qFormat/>
    <w:pPr>
      <w:ind w:hanging="360" w:left="360"/>
    </w:pPr>
    <w:rPr/>
  </w:style>
  <w:style w:customStyle="1" w:styleId="Figure" w:type="paragraph">
    <w:name w:val="Figure"/>
    <w:basedOn w:val="a"/>
    <w:qFormat/>
    <w:pPr>
      <w:jc w:val="center"/>
    </w:pPr>
    <w:rPr/>
  </w:style>
  <w:style w:customStyle="1" w:styleId="CaptionedFigure" w:type="paragraph">
    <w:name w:val="Captioned Figure"/>
    <w:basedOn w:val="a"/>
    <w:qFormat/>
    <w:pPr>
      <w:keepNext/>
      <w:jc w:val="center"/>
    </w:pPr>
    <w:rPr/>
  </w:style>
  <w:style w:customStyle="1" w:styleId="Caption" w:type="paragraph">
    <w:name w:val="Caption"/>
    <w:basedOn w:val="a"/>
    <w:qFormat/>
    <w:pPr>
      <w:spacing w:after="120" w:before="60"/>
      <w:jc w:val="center"/>
    </w:pPr>
    <w:rPr/>
  </w:style>
  <w:style w:customStyle="1" w:styleId="ImageCaption" w:type="paragraph">
    <w:name w:val="Image Caption"/>
    <w:basedOn w:val="Caption"/>
    <w:qFormat/>
    <w:pPr>
      <w:spacing w:after="120" w:before="60"/>
      <w:jc w:val="center"/>
    </w:pPr>
    <w:rPr/>
  </w:style>
  <w:style w:customStyle="1" w:styleId="TableCaption" w:type="paragraph">
    <w:name w:val="Table Caption"/>
    <w:basedOn w:val="Caption"/>
    <w:qFormat/>
    <w:pPr>
      <w:keepNext/>
      <w:spacing w:after="60" w:before="120"/>
      <w:jc w:val="center"/>
    </w:pPr>
    <w:rPr/>
  </w:style>
  <w:style w:customStyle="1" w:styleId="FootnoteText" w:type="paragraph">
    <w:name w:val="Footnote Text"/>
    <w:basedOn w:val="a"/>
    <w:qFormat/>
    <w:pPr>
      <w:ind w:hanging="180" w:left="180"/>
    </w:pPr>
    <w:rPr>
      <w:sz w:val="16"/>
      <w:szCs w:val="16"/>
    </w:rPr>
  </w:style>
  <w:style w:customStyle="1" w:styleId="FootnoteReference" w:type="character">
    <w:name w:val="Footnote Reference"/>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2.xml" Type="http://schemas.openxmlformats.org/officeDocument/2006/relationships/header" /><Relationship Id="rId7" Target="header1.xml" Type="http://schemas.openxmlformats.org/officeDocument/2006/relationships/header" /><Relationship Id="rId9" Target="header3.xml" Type="http://schemas.openxmlformats.org/officeDocument/2006/relationships/header"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52</Words>
  <Characters>302</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2026-10-22T12:45:13Z</dcterms:created>
  <dcterms:modified xsi:type="dcterms:W3CDTF">2026-10-22T12:45:13Z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sample.bib</vt:lpwstr>
  </property>
  <property fmtid="{D5CDD505-2E9C-101B-9397-08002B2CF9AE}" pid="3" name="csl">
    <vt:lpwstr>pandoc/bunkajoho.csl</vt:lpwstr>
  </property>
  <property fmtid="{D5CDD505-2E9C-101B-9397-08002B2CF9AE}" pid="4" name="type">
    <vt:lpwstr>paper</vt:lpwstr>
  </property>
</Properties>
</file>