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0B4F1A"/>
        <w:spacing w:before="480" w:after="120"/>
        <w:jc w:val="center"/>
        <w:rPr/>
      </w:pPr>
      <w:r>
        <w:rPr>
          <w:rFonts w:eastAsia="Arial" w:cs="Arial"/>
          <w:b/>
          <w:bCs/>
          <w:color w:val="FFFFFF"/>
          <w:sz w:val="52"/>
          <w:szCs w:val="52"/>
        </w:rPr>
        <w:t>RTL-base  ·  Monitor Module</w:t>
      </w:r>
    </w:p>
    <w:p>
      <w:pPr>
        <w:pStyle w:val="Normal"/>
        <w:shd w:val="clear" w:fill="0B4F1A"/>
        <w:spacing w:before="0" w:after="80"/>
        <w:jc w:val="center"/>
        <w:rPr/>
      </w:pPr>
      <w:r>
        <w:rPr>
          <w:rFonts w:eastAsia="Arial" w:cs="Arial"/>
          <w:color w:val="82E0AA"/>
          <w:sz w:val="24"/>
          <w:szCs w:val="24"/>
        </w:rPr>
        <w:t>monitor.h / monitor.c  —  RTL8721Dx / KM4 (Cortex-M55)</w:t>
      </w:r>
    </w:p>
    <w:p>
      <w:pPr>
        <w:pStyle w:val="Heading1"/>
        <w:pBdr>
          <w:bottom w:val="single" w:sz="8" w:space="4" w:color="1E8449"/>
        </w:pBdr>
        <w:spacing w:before="320" w:after="160"/>
        <w:rPr/>
      </w:pPr>
      <w:r>
        <w:rPr>
          <w:rFonts w:eastAsia="Arial" w:cs="Arial" w:ascii="Arial" w:hAnsi="Arial"/>
          <w:b/>
          <w:bCs/>
          <w:color w:val="0B4F1A"/>
          <w:sz w:val="36"/>
          <w:szCs w:val="36"/>
        </w:rPr>
        <w:t>1. Overview</w:t>
      </w:r>
    </w:p>
    <w:p>
      <w:pPr>
        <w:pStyle w:val="Normal"/>
        <w:spacing w:before="80" w:after="80"/>
        <w:rPr/>
      </w:pPr>
      <w:r>
        <w:rPr>
          <w:rFonts w:eastAsia="Arial" w:cs="Arial"/>
          <w:sz w:val="22"/>
          <w:szCs w:val="22"/>
        </w:rPr>
        <w:t>The Monitor module implements a non-blocking Wi-Fi promiscuous capture engine that filters, buffers, and streams 802.11 frames to a host PC in pcapng, pcap, or raw .cap format. The capture pipeline is deliberately split into three FreeRTOS tasks with lock-free data paths to minimise latency and avoid priority inversion on the ISR path.</w:t>
      </w:r>
    </w:p>
    <w:p>
      <w:pPr>
        <w:pStyle w:val="Normal"/>
        <w:spacing w:before="80" w:after="80"/>
        <w:rPr/>
      </w:pPr>
      <w:r>
        <w:rPr/>
      </w:r>
    </w:p>
    <w:p>
      <w:pPr>
        <w:pStyle w:val="Normal"/>
        <w:spacing w:before="80" w:after="80"/>
        <w:rPr/>
      </w:pPr>
      <w:r>
        <w:rPr>
          <w:rFonts w:eastAsia="Arial" w:cs="Arial"/>
          <w:sz w:val="22"/>
          <w:szCs w:val="22"/>
        </w:rPr>
        <w:t>Architecture summary:</w:t>
      </w:r>
    </w:p>
    <w:p>
      <w:pPr>
        <w:pStyle w:val="ListParagraph"/>
        <w:numPr>
          <w:ilvl w:val="0"/>
          <w:numId w:val="3"/>
        </w:numPr>
        <w:spacing w:before="60" w:after="60"/>
        <w:rPr/>
      </w:pPr>
      <w:r>
        <w:rPr>
          <w:rFonts w:eastAsia="Arial" w:cs="Arial"/>
          <w:sz w:val="22"/>
          <w:szCs w:val="22"/>
        </w:rPr>
        <w:t>promisc_callback (ISR context): extracts frame from SDK rx_pkt_info, allocates a slot from the lock-free packet pool, timestamps it with timer_get_time_ns_isr(), and pushes a descriptor into the SPSC ring buffer.</w:t>
      </w:r>
    </w:p>
    <w:p>
      <w:pPr>
        <w:pStyle w:val="ListParagraph"/>
        <w:numPr>
          <w:ilvl w:val="0"/>
          <w:numId w:val="1"/>
        </w:numPr>
        <w:spacing w:before="60" w:after="60"/>
        <w:rPr/>
      </w:pPr>
      <w:r>
        <w:rPr>
          <w:rFonts w:eastAsia="Arial" w:cs="Arial"/>
          <w:sz w:val="22"/>
          <w:szCs w:val="22"/>
        </w:rPr>
        <w:t>monitor_task (task context): drains the ring, applies all filters (RSSI threshold, frame type, MAC, BPF), updates per-channel statistics, invokes the optional capture callback, and serialises pcapng EPBs into the block pool.</w:t>
      </w:r>
    </w:p>
    <w:p>
      <w:pPr>
        <w:pStyle w:val="ListParagraph"/>
        <w:numPr>
          <w:ilvl w:val="0"/>
          <w:numId w:val="1"/>
        </w:numPr>
        <w:spacing w:before="60" w:after="60"/>
        <w:rPr/>
      </w:pPr>
      <w:r>
        <w:rPr>
          <w:rFonts w:eastAsia="Arial" w:cs="Arial"/>
          <w:sz w:val="22"/>
          <w:szCs w:val="22"/>
        </w:rPr>
        <w:t>writer_task (task context): receives block pointers from a FreeRTOS queue and calls the user-supplied output sink (default: blocking UART byte-by-byte).</w:t>
      </w:r>
    </w:p>
    <w:p>
      <w:pPr>
        <w:pStyle w:val="ListParagraph"/>
        <w:numPr>
          <w:ilvl w:val="0"/>
          <w:numId w:val="1"/>
        </w:numPr>
        <w:spacing w:before="60" w:after="60"/>
        <w:rPr/>
      </w:pPr>
      <w:r>
        <w:rPr>
          <w:rFonts w:eastAsia="Arial" w:cs="Arial"/>
          <w:sz w:val="22"/>
          <w:szCs w:val="22"/>
        </w:rPr>
        <w:t>hopper_task (task context): manages channel switching with adaptive dwell times derived from per-channel traffic EMA.</w:t>
      </w:r>
    </w:p>
    <w:p>
      <w:pPr>
        <w:pStyle w:val="Normal"/>
        <w:spacing w:before="80" w:after="80"/>
        <w:rPr/>
      </w:pPr>
      <w:r>
        <w:rPr/>
      </w:r>
    </w:p>
    <w:p>
      <w:pPr>
        <w:pStyle w:val="Heading1"/>
        <w:pBdr>
          <w:bottom w:val="single" w:sz="8" w:space="4" w:color="1E8449"/>
        </w:pBdr>
        <w:spacing w:before="320" w:after="160"/>
        <w:rPr/>
      </w:pPr>
      <w:r>
        <w:rPr>
          <w:rFonts w:eastAsia="Arial" w:cs="Arial" w:ascii="Arial" w:hAnsi="Arial"/>
          <w:b/>
          <w:bCs/>
          <w:color w:val="0B4F1A"/>
          <w:sz w:val="36"/>
          <w:szCs w:val="36"/>
        </w:rPr>
        <w:t>2. Data Path</w:t>
      </w:r>
    </w:p>
    <w:p>
      <w:pPr>
        <w:pStyle w:val="Heading2"/>
        <w:spacing w:before="240" w:after="120"/>
        <w:rPr/>
      </w:pPr>
      <w:r>
        <w:rPr>
          <w:rFonts w:eastAsia="Arial" w:cs="Arial" w:ascii="Arial" w:hAnsi="Arial"/>
          <w:b/>
          <w:bCs/>
          <w:color w:val="1E8449"/>
          <w:sz w:val="28"/>
          <w:szCs w:val="28"/>
        </w:rPr>
        <w:t>2.1  Packet Pool (Lock-Free)</w:t>
      </w:r>
    </w:p>
    <w:p>
      <w:pPr>
        <w:pStyle w:val="Normal"/>
        <w:spacing w:before="80" w:after="80"/>
        <w:rPr/>
      </w:pPr>
      <w:r>
        <w:rPr>
          <w:rFonts w:eastAsia="Arial" w:cs="Arial"/>
          <w:sz w:val="22"/>
          <w:szCs w:val="22"/>
        </w:rPr>
        <w:t>PACKET_POOL_SIZE (default 64) fixed-size slots of PACKET_BUFFER_SIZE (2346) bytes each are managed by an SPSC free-index ring. Allocation and free are O(1) atomic load/store operations. The pool is safe for ISR allocation and task-context free — the ISR only writes the write pointer, the task only reads and restores to the free ring.</w:t>
      </w:r>
    </w:p>
    <w:p>
      <w:pPr>
        <w:pStyle w:val="Normal"/>
        <w:spacing w:before="80" w:after="80"/>
        <w:rPr/>
      </w:pPr>
      <w:r>
        <w:rPr/>
      </w:r>
    </w:p>
    <w:p>
      <w:pPr>
        <w:pStyle w:val="Normal"/>
        <w:pBdr>
          <w:left w:val="single" w:sz="12" w:space="8" w:color="1E8449"/>
        </w:pBdr>
        <w:shd w:val="clear" w:fill="EAFAF1"/>
        <w:spacing w:before="120" w:after="120"/>
        <w:ind w:start="360"/>
        <w:rPr/>
      </w:pPr>
      <w:r>
        <w:rPr>
          <w:rFonts w:eastAsia="Arial" w:cs="Arial"/>
          <w:color w:val="0B4F1A"/>
          <w:sz w:val="20"/>
          <w:szCs w:val="20"/>
        </w:rPr>
        <w:t xml:space="preserve">ℹ  </w:t>
      </w:r>
      <w:r>
        <w:rPr>
          <w:rFonts w:eastAsia="Arial" w:cs="Arial"/>
          <w:color w:val="0B4F1A"/>
          <w:sz w:val="20"/>
          <w:szCs w:val="20"/>
        </w:rPr>
        <w:t>The pool uses unsigned wrap arithmetic for head/tail. Overflow of the 32-bit indices after ~4 billion operations is harmless because the difference (used count) remains correct.</w:t>
      </w:r>
    </w:p>
    <w:p>
      <w:pPr>
        <w:pStyle w:val="Normal"/>
        <w:spacing w:before="80" w:after="80"/>
        <w:rPr/>
      </w:pPr>
      <w:r>
        <w:rPr/>
      </w:r>
    </w:p>
    <w:p>
      <w:pPr>
        <w:pStyle w:val="Heading2"/>
        <w:spacing w:before="240" w:after="120"/>
        <w:rPr/>
      </w:pPr>
      <w:r>
        <w:rPr>
          <w:rFonts w:eastAsia="Arial" w:cs="Arial" w:ascii="Arial" w:hAnsi="Arial"/>
          <w:b/>
          <w:bCs/>
          <w:color w:val="1E8449"/>
          <w:sz w:val="28"/>
          <w:szCs w:val="28"/>
        </w:rPr>
        <w:t>2.2  SPSC Ring Buffer</w:t>
      </w:r>
    </w:p>
    <w:p>
      <w:pPr>
        <w:pStyle w:val="Normal"/>
        <w:spacing w:before="80" w:after="80"/>
        <w:rPr/>
      </w:pPr>
      <w:r>
        <w:rPr>
          <w:rFonts w:eastAsia="Arial" w:cs="Arial"/>
          <w:sz w:val="22"/>
          <w:szCs w:val="22"/>
        </w:rPr>
        <w:t>The ring holds RING_SIZE (1024) rb_entry_t descriptors (32 bytes each). Size is enforced to be a power of two by a _Static_assert. The ISR writes s_write_idx after filling a slot; monitor_task reads s_read_idx. No locks are used — the single-producer/single-consumer constraint holds because the promisc callback is called serialised by the Wi-Fi driver.</w:t>
      </w:r>
    </w:p>
    <w:p>
      <w:pPr>
        <w:pStyle w:val="Normal"/>
        <w:spacing w:before="80" w:after="80"/>
        <w:rPr/>
      </w:pPr>
      <w:r>
        <w:rPr/>
      </w:r>
    </w:p>
    <w:p>
      <w:pPr>
        <w:pStyle w:val="Heading2"/>
        <w:spacing w:before="240" w:after="120"/>
        <w:rPr/>
      </w:pPr>
      <w:r>
        <w:rPr>
          <w:rFonts w:eastAsia="Arial" w:cs="Arial" w:ascii="Arial" w:hAnsi="Arial"/>
          <w:b/>
          <w:bCs/>
          <w:color w:val="1E8449"/>
          <w:sz w:val="28"/>
          <w:szCs w:val="28"/>
        </w:rPr>
        <w:t>2.3  Block Pool and Writer Queue</w:t>
      </w:r>
    </w:p>
    <w:p>
      <w:pPr>
        <w:pStyle w:val="Normal"/>
        <w:spacing w:before="80" w:after="80"/>
        <w:rPr/>
      </w:pPr>
      <w:r>
        <w:rPr>
          <w:rFonts w:eastAsia="Arial" w:cs="Arial"/>
          <w:sz w:val="22"/>
          <w:szCs w:val="22"/>
        </w:rPr>
        <w:t>The writer path uses a separate block pool (BLOCK_POOL_SIZE = 32 slots, BLOCK_MAX_SIZE = 2448 bytes) to avoid per-packet heap allocation on the hot writer path. Each slot has an atomic in_use flag; block_alloc() scans for the first free slot using CAS. Completed blocks are pointer-queued to writer_task via a FreeRTOS queue of depth WRITER_QUEUE_LEN (128).</w:t>
      </w:r>
    </w:p>
    <w:p>
      <w:pPr>
        <w:pStyle w:val="Normal"/>
        <w:spacing w:before="80" w:after="80"/>
        <w:rPr/>
      </w:pPr>
      <w:r>
        <w:rPr/>
      </w:r>
    </w:p>
    <w:p>
      <w:pPr>
        <w:pStyle w:val="Heading2"/>
        <w:spacing w:before="240" w:after="120"/>
        <w:rPr/>
      </w:pPr>
      <w:r>
        <w:rPr>
          <w:rFonts w:eastAsia="Arial" w:cs="Arial" w:ascii="Arial" w:hAnsi="Arial"/>
          <w:b/>
          <w:bCs/>
          <w:color w:val="1E8449"/>
          <w:sz w:val="28"/>
          <w:szCs w:val="28"/>
        </w:rPr>
        <w:t>2.4  Output Format Selection</w:t>
      </w:r>
    </w:p>
    <w:p>
      <w:pPr>
        <w:pStyle w:val="Normal"/>
        <w:spacing w:before="80" w:after="80"/>
        <w:rPr/>
      </w:pPr>
      <w:r>
        <w:rPr>
          <w:rFonts w:eastAsia="Arial" w:cs="Arial"/>
          <w:sz w:val="22"/>
          <w:szCs w:val="22"/>
        </w:rPr>
        <w:t>The output format is selected at compile time via -DMONITOR_FORMAT=:</w:t>
      </w:r>
    </w:p>
    <w:tbl>
      <w:tblPr>
        <w:tblW w:w="9360" w:type="dxa"/>
        <w:jc w:val="start"/>
        <w:tblInd w:w="0" w:type="dxa"/>
        <w:tblLayout w:type="fixed"/>
        <w:tblCellMar>
          <w:top w:w="100" w:type="dxa"/>
          <w:start w:w="160" w:type="dxa"/>
          <w:bottom w:w="100" w:type="dxa"/>
          <w:end w:w="160" w:type="dxa"/>
        </w:tblCellMar>
      </w:tblPr>
      <w:tblGrid>
        <w:gridCol w:w="2000"/>
        <w:gridCol w:w="1599"/>
        <w:gridCol w:w="5761"/>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Macro Value</w:t>
            </w:r>
          </w:p>
        </w:tc>
        <w:tc>
          <w:tcPr>
            <w:tcW w:w="1599"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Format</w:t>
            </w:r>
          </w:p>
        </w:tc>
        <w:tc>
          <w:tcPr>
            <w:tcW w:w="5761"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Notes</w:t>
            </w:r>
          </w:p>
        </w:tc>
      </w:tr>
      <w:tr>
        <w:trPr/>
        <w:tc>
          <w:tcPr>
            <w:tcW w:w="20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0 (CAP)</w:t>
            </w:r>
          </w:p>
        </w:tc>
        <w:tc>
          <w:tcPr>
            <w:tcW w:w="15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b/>
                <w:bCs/>
                <w:sz w:val="20"/>
                <w:szCs w:val="20"/>
              </w:rPr>
              <w:t>Raw 802.11</w:t>
            </w:r>
          </w:p>
        </w:tc>
        <w:tc>
          <w:tcPr>
            <w:tcW w:w="57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pcap global header + raw frames. No radiotap.</w:t>
            </w:r>
          </w:p>
        </w:tc>
      </w:tr>
      <w:tr>
        <w:trPr/>
        <w:tc>
          <w:tcPr>
            <w:tcW w:w="20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1 (PCAP)</w:t>
            </w:r>
          </w:p>
        </w:tc>
        <w:tc>
          <w:tcPr>
            <w:tcW w:w="15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b/>
                <w:bCs/>
                <w:sz w:val="20"/>
                <w:szCs w:val="20"/>
              </w:rPr>
              <w:t>libpcap</w:t>
            </w:r>
          </w:p>
        </w:tc>
        <w:tc>
          <w:tcPr>
            <w:tcW w:w="57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pcap global header + 24-byte radiotap + frames. LINKTYPE 127.</w:t>
            </w:r>
          </w:p>
        </w:tc>
      </w:tr>
      <w:tr>
        <w:trPr/>
        <w:tc>
          <w:tcPr>
            <w:tcW w:w="20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8"/>
                <w:szCs w:val="18"/>
              </w:rPr>
              <w:t>2 (PCAPNG)</w:t>
            </w:r>
          </w:p>
        </w:tc>
        <w:tc>
          <w:tcPr>
            <w:tcW w:w="15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b/>
                <w:bCs/>
                <w:sz w:val="20"/>
                <w:szCs w:val="20"/>
              </w:rPr>
              <w:t>pcapng</w:t>
            </w:r>
          </w:p>
        </w:tc>
        <w:tc>
          <w:tcPr>
            <w:tcW w:w="57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SHB + IDB (ns resolution, FCS opt) + EPBs. Default. Wireshark-ready.</w:t>
            </w:r>
          </w:p>
        </w:tc>
      </w:tr>
    </w:tbl>
    <w:p>
      <w:pPr>
        <w:pStyle w:val="Normal"/>
        <w:spacing w:before="80" w:after="80"/>
        <w:rPr/>
      </w:pPr>
      <w:r>
        <w:rPr/>
      </w:r>
    </w:p>
    <w:p>
      <w:pPr>
        <w:pStyle w:val="Heading1"/>
        <w:pBdr>
          <w:bottom w:val="single" w:sz="8" w:space="4" w:color="1E8449"/>
        </w:pBdr>
        <w:spacing w:before="320" w:after="160"/>
        <w:rPr/>
      </w:pPr>
      <w:r>
        <w:rPr>
          <w:rFonts w:eastAsia="Arial" w:cs="Arial" w:ascii="Arial" w:hAnsi="Arial"/>
          <w:b/>
          <w:bCs/>
          <w:color w:val="0B4F1A"/>
          <w:sz w:val="36"/>
          <w:szCs w:val="36"/>
        </w:rPr>
        <w:t>3. Filtering Pipeline</w:t>
      </w:r>
    </w:p>
    <w:p>
      <w:pPr>
        <w:pStyle w:val="Normal"/>
        <w:spacing w:before="80" w:after="80"/>
        <w:rPr/>
      </w:pPr>
      <w:r>
        <w:rPr>
          <w:rFonts w:eastAsia="Arial" w:cs="Arial"/>
          <w:sz w:val="22"/>
          <w:szCs w:val="22"/>
        </w:rPr>
        <w:t>Filters are evaluated in monitor_task in the following order. A packet is dropped if any filter rejects it:</w:t>
      </w:r>
    </w:p>
    <w:p>
      <w:pPr>
        <w:pStyle w:val="Normal"/>
        <w:spacing w:before="80" w:after="80"/>
        <w:rPr/>
      </w:pPr>
      <w:r>
        <w:rPr/>
      </w:r>
    </w:p>
    <w:tbl>
      <w:tblPr>
        <w:tblW w:w="9360" w:type="dxa"/>
        <w:jc w:val="start"/>
        <w:tblInd w:w="0" w:type="dxa"/>
        <w:tblLayout w:type="fixed"/>
        <w:tblCellMar>
          <w:top w:w="100" w:type="dxa"/>
          <w:start w:w="160" w:type="dxa"/>
          <w:bottom w:w="100" w:type="dxa"/>
          <w:end w:w="160" w:type="dxa"/>
        </w:tblCellMar>
      </w:tblPr>
      <w:tblGrid>
        <w:gridCol w:w="2000"/>
        <w:gridCol w:w="2400"/>
        <w:gridCol w:w="4960"/>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Stage</w:t>
            </w:r>
          </w:p>
        </w:tc>
        <w:tc>
          <w:tcPr>
            <w:tcW w:w="2400"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API</w:t>
            </w:r>
          </w:p>
        </w:tc>
        <w:tc>
          <w:tcPr>
            <w:tcW w:w="4960"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Logic</w:t>
            </w:r>
          </w:p>
        </w:tc>
      </w:tr>
      <w:tr>
        <w:trPr/>
        <w:tc>
          <w:tcPr>
            <w:tcW w:w="20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b/>
                <w:bCs/>
                <w:sz w:val="20"/>
                <w:szCs w:val="20"/>
              </w:rPr>
              <w:t>RSSI gate</w:t>
            </w:r>
          </w:p>
        </w:tc>
        <w:tc>
          <w:tcPr>
            <w:tcW w:w="24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monitor_set_rssi_threshold()</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Drop if rssi &lt; min_rssi. Default: -128 dBm (pass all).</w:t>
            </w:r>
          </w:p>
        </w:tc>
      </w:tr>
      <w:tr>
        <w:trPr/>
        <w:tc>
          <w:tcPr>
            <w:tcW w:w="20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b/>
                <w:bCs/>
                <w:sz w:val="20"/>
                <w:szCs w:val="20"/>
              </w:rPr>
              <w:t>Frame type</w:t>
            </w:r>
          </w:p>
        </w:tc>
        <w:tc>
          <w:tcPr>
            <w:tcW w:w="24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monitor_set_filter()</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FILTER_ALL / DATA / MANAGEMENT / CONTROL / BEACON / PROBE_REQ / PROBE_RSP.</w:t>
            </w:r>
          </w:p>
        </w:tc>
      </w:tr>
      <w:tr>
        <w:trPr/>
        <w:tc>
          <w:tcPr>
            <w:tcW w:w="20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b/>
                <w:bCs/>
                <w:sz w:val="20"/>
                <w:szCs w:val="20"/>
              </w:rPr>
              <w:t>MAC filter</w:t>
            </w:r>
          </w:p>
        </w:tc>
        <w:tc>
          <w:tcPr>
            <w:tcW w:w="24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monitor_set_mac_filter_mode()</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ALLOWLIST: pass only listed DA/SA/BSSID. DENYLIST: drop listed addresses.</w:t>
            </w:r>
          </w:p>
        </w:tc>
      </w:tr>
      <w:tr>
        <w:trPr/>
        <w:tc>
          <w:tcPr>
            <w:tcW w:w="20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b/>
                <w:bCs/>
                <w:sz w:val="20"/>
                <w:szCs w:val="20"/>
              </w:rPr>
              <w:t>BPF rules</w:t>
            </w:r>
          </w:p>
        </w:tc>
        <w:tc>
          <w:tcPr>
            <w:tcW w:w="24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monitor_set_bpf_rules()</w:t>
            </w:r>
          </w:p>
        </w:tc>
        <w:tc>
          <w:tcPr>
            <w:tcW w:w="496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Up to MAX_BPF_RULES (8) byte-mask-value matchers evaluated conjunctively.</w:t>
            </w:r>
          </w:p>
        </w:tc>
      </w:tr>
    </w:tbl>
    <w:p>
      <w:pPr>
        <w:pStyle w:val="Normal"/>
        <w:spacing w:before="80" w:after="80"/>
        <w:rPr/>
      </w:pPr>
      <w:r>
        <w:rPr/>
      </w:r>
    </w:p>
    <w:p>
      <w:pPr>
        <w:pStyle w:val="Normal"/>
        <w:spacing w:before="80" w:after="80"/>
        <w:rPr/>
      </w:pPr>
      <w:r>
        <w:rPr>
          <w:rFonts w:eastAsia="Arial" w:cs="Arial"/>
          <w:sz w:val="22"/>
          <w:szCs w:val="22"/>
        </w:rPr>
        <w:t>MAC address matching checks Destination Address (offset 4), Source Address (offset 10 if frame type has A2), and BSSID (offset 16 if frame type has A3). Control frames with no A2 field are matched only on DA.</w:t>
      </w:r>
    </w:p>
    <w:p>
      <w:pPr>
        <w:pStyle w:val="Normal"/>
        <w:spacing w:before="80" w:after="80"/>
        <w:rPr/>
      </w:pPr>
      <w:r>
        <w:rPr/>
      </w:r>
    </w:p>
    <w:p>
      <w:pPr>
        <w:pStyle w:val="Normal"/>
        <w:pBdr>
          <w:left w:val="single" w:sz="12" w:space="8" w:color="1E8449"/>
        </w:pBdr>
        <w:shd w:val="clear" w:fill="EAFAF1"/>
        <w:spacing w:before="120" w:after="120"/>
        <w:ind w:start="360"/>
        <w:rPr/>
      </w:pPr>
      <w:r>
        <w:rPr>
          <w:rFonts w:eastAsia="Arial" w:cs="Arial"/>
          <w:color w:val="0B4F1A"/>
          <w:sz w:val="20"/>
          <w:szCs w:val="20"/>
        </w:rPr>
        <w:t xml:space="preserve">ℹ  </w:t>
      </w:r>
      <w:r>
        <w:rPr>
          <w:rFonts w:eastAsia="Arial" w:cs="Arial"/>
          <w:color w:val="0B4F1A"/>
          <w:sz w:val="20"/>
          <w:szCs w:val="20"/>
        </w:rPr>
        <w:t>All filter state is written from task context only. Reads in monitor_task are also in task context. No synchronisation is required beyond the volatile qualifier on scalar fields.</w:t>
      </w:r>
    </w:p>
    <w:p>
      <w:pPr>
        <w:pStyle w:val="Normal"/>
        <w:spacing w:before="80" w:after="80"/>
        <w:rPr/>
      </w:pPr>
      <w:r>
        <w:rPr/>
      </w:r>
    </w:p>
    <w:p>
      <w:pPr>
        <w:pStyle w:val="Heading1"/>
        <w:pBdr>
          <w:bottom w:val="single" w:sz="8" w:space="4" w:color="1E8449"/>
        </w:pBdr>
        <w:spacing w:before="320" w:after="160"/>
        <w:rPr/>
      </w:pPr>
      <w:r>
        <w:rPr>
          <w:rFonts w:eastAsia="Arial" w:cs="Arial" w:ascii="Arial" w:hAnsi="Arial"/>
          <w:b/>
          <w:bCs/>
          <w:color w:val="0B4F1A"/>
          <w:sz w:val="36"/>
          <w:szCs w:val="36"/>
        </w:rPr>
        <w:t>4. Channel Hopping</w:t>
      </w:r>
    </w:p>
    <w:p>
      <w:pPr>
        <w:pStyle w:val="Heading2"/>
        <w:spacing w:before="240" w:after="120"/>
        <w:rPr/>
      </w:pPr>
      <w:r>
        <w:rPr>
          <w:rFonts w:eastAsia="Arial" w:cs="Arial" w:ascii="Arial" w:hAnsi="Arial"/>
          <w:b/>
          <w:bCs/>
          <w:color w:val="1E8449"/>
          <w:sz w:val="28"/>
          <w:szCs w:val="28"/>
        </w:rPr>
        <w:t>4.1  Adaptive Dwell</w:t>
      </w:r>
    </w:p>
    <w:p>
      <w:pPr>
        <w:pStyle w:val="Normal"/>
        <w:spacing w:before="80" w:after="80"/>
        <w:rPr/>
      </w:pPr>
      <w:r>
        <w:rPr>
          <w:rFonts w:eastAsia="Arial" w:cs="Arial"/>
          <w:sz w:val="22"/>
          <w:szCs w:val="22"/>
        </w:rPr>
        <w:t>The hopper_task iterates the 38-channel list (13 × 2.4 GHz + 25 × 5 GHz). After each channel switch it waits for a computed dwell time:</w:t>
      </w:r>
    </w:p>
    <w:p>
      <w:pPr>
        <w:pStyle w:val="Normal"/>
        <w:shd w:val="clear" w:fill="F4F4F4"/>
        <w:spacing w:before="40" w:after="40"/>
        <w:ind w:start="720"/>
        <w:rPr/>
      </w:pPr>
      <w:r>
        <w:rPr>
          <w:rFonts w:eastAsia="Courier New" w:cs="Courier New" w:ascii="Courier New" w:hAnsi="Courier New"/>
          <w:color w:val="2C2C2C"/>
          <w:sz w:val="18"/>
          <w:szCs w:val="18"/>
        </w:rPr>
        <w:t>traffic_ema = 7/8 * traffic_ema + 1/8 * 256  (on every captured frame)</w:t>
      </w:r>
    </w:p>
    <w:p>
      <w:pPr>
        <w:pStyle w:val="Normal"/>
        <w:shd w:val="clear" w:fill="F4F4F4"/>
        <w:spacing w:before="40" w:after="40"/>
        <w:ind w:start="720"/>
        <w:rPr/>
      </w:pPr>
      <w:r>
        <w:rPr>
          <w:rFonts w:eastAsia="Courier New" w:cs="Courier New" w:ascii="Courier New" w:hAnsi="Courier New"/>
          <w:color w:val="2C2C2C"/>
          <w:sz w:val="18"/>
          <w:szCs w:val="18"/>
        </w:rPr>
        <w:t>dwell_ms = HOP_DWELL_MIN_MS + (HOP_DWELL_MAX_MS - HOP_DWELL_MIN_MS) * ema / threshold</w:t>
      </w:r>
    </w:p>
    <w:p>
      <w:pPr>
        <w:pStyle w:val="Normal"/>
        <w:spacing w:before="80" w:after="80"/>
        <w:rPr/>
      </w:pPr>
      <w:r>
        <w:rPr/>
      </w:r>
    </w:p>
    <w:p>
      <w:pPr>
        <w:pStyle w:val="Normal"/>
        <w:spacing w:before="80" w:after="80"/>
        <w:rPr/>
      </w:pPr>
      <w:r>
        <w:rPr>
          <w:rFonts w:eastAsia="Arial" w:cs="Arial"/>
          <w:sz w:val="22"/>
          <w:szCs w:val="22"/>
        </w:rPr>
        <w:t>This means channels with more traffic are dwelt on longer (up to 300 ms), while idle channels are visited for the minimum dwell (50 ms). After computing the dwell, the EMA is decayed (×7/8) to allow the channel to shorten again if traffic drops.</w:t>
      </w:r>
    </w:p>
    <w:p>
      <w:pPr>
        <w:pStyle w:val="Normal"/>
        <w:spacing w:before="80" w:after="80"/>
        <w:rPr/>
      </w:pPr>
      <w:r>
        <w:rPr/>
      </w:r>
    </w:p>
    <w:p>
      <w:pPr>
        <w:pStyle w:val="Heading2"/>
        <w:spacing w:before="240" w:after="120"/>
        <w:rPr/>
      </w:pPr>
      <w:r>
        <w:rPr>
          <w:rFonts w:eastAsia="Arial" w:cs="Arial" w:ascii="Arial" w:hAnsi="Arial"/>
          <w:b/>
          <w:bCs/>
          <w:color w:val="1E8449"/>
          <w:sz w:val="28"/>
          <w:szCs w:val="28"/>
        </w:rPr>
        <w:t>4.2  Fixed Channel Mode</w:t>
      </w:r>
    </w:p>
    <w:p>
      <w:pPr>
        <w:pStyle w:val="Normal"/>
        <w:spacing w:before="80" w:after="80"/>
        <w:rPr/>
      </w:pPr>
      <w:r>
        <w:rPr>
          <w:rFonts w:eastAsia="Arial" w:cs="Arial"/>
          <w:sz w:val="22"/>
          <w:szCs w:val="22"/>
        </w:rPr>
        <w:t>Calling monitor_set_fixed_channel(ch) locks the hopper to a single channel. monitor_set_hopping() restores sweep mode. Channel switches still pass through hopper_task — the injector and monitor share the same radio via the Wi-Fi driver.</w:t>
      </w:r>
    </w:p>
    <w:p>
      <w:pPr>
        <w:pStyle w:val="Normal"/>
        <w:spacing w:before="80" w:after="80"/>
        <w:rPr/>
      </w:pPr>
      <w:r>
        <w:rPr/>
      </w:r>
    </w:p>
    <w:p>
      <w:pPr>
        <w:pStyle w:val="Heading1"/>
        <w:pBdr>
          <w:bottom w:val="single" w:sz="8" w:space="4" w:color="1E8449"/>
        </w:pBdr>
        <w:spacing w:before="320" w:after="160"/>
        <w:rPr/>
      </w:pPr>
      <w:r>
        <w:rPr>
          <w:rFonts w:eastAsia="Arial" w:cs="Arial" w:ascii="Arial" w:hAnsi="Arial"/>
          <w:b/>
          <w:bCs/>
          <w:color w:val="0B4F1A"/>
          <w:sz w:val="36"/>
          <w:szCs w:val="36"/>
        </w:rPr>
        <w:t>5. Per-Channel Statistics</w:t>
      </w:r>
    </w:p>
    <w:p>
      <w:pPr>
        <w:pStyle w:val="Normal"/>
        <w:spacing w:before="80" w:after="80"/>
        <w:rPr/>
      </w:pPr>
      <w:r>
        <w:rPr>
          <w:rFonts w:eastAsia="Arial" w:cs="Arial"/>
          <w:sz w:val="22"/>
          <w:szCs w:val="22"/>
        </w:rPr>
        <w:t>channel_stats_t is accumulated for each of the 38 channels in s_ch_stats[]. Fields:</w:t>
      </w:r>
    </w:p>
    <w:p>
      <w:pPr>
        <w:pStyle w:val="ListParagraph"/>
        <w:numPr>
          <w:ilvl w:val="0"/>
          <w:numId w:val="1"/>
        </w:numPr>
        <w:spacing w:before="60" w:after="60"/>
        <w:rPr/>
      </w:pPr>
      <w:r>
        <w:rPr>
          <w:rFonts w:eastAsia="Arial" w:cs="Arial"/>
          <w:sz w:val="22"/>
          <w:szCs w:val="22"/>
        </w:rPr>
        <w:t>frames_total / frames_mgmt / frames_ctrl / frames_data / frames_other: cumulative frame counts.</w:t>
      </w:r>
    </w:p>
    <w:p>
      <w:pPr>
        <w:pStyle w:val="ListParagraph"/>
        <w:numPr>
          <w:ilvl w:val="0"/>
          <w:numId w:val="1"/>
        </w:numPr>
        <w:spacing w:before="60" w:after="60"/>
        <w:rPr/>
      </w:pPr>
      <w:r>
        <w:rPr>
          <w:rFonts w:eastAsia="Arial" w:cs="Arial"/>
          <w:sz w:val="22"/>
          <w:szCs w:val="22"/>
        </w:rPr>
        <w:t>rssi_min / rssi_max / rssi_sum: RSSI range and sum.</w:t>
      </w:r>
    </w:p>
    <w:p>
      <w:pPr>
        <w:pStyle w:val="ListParagraph"/>
        <w:numPr>
          <w:ilvl w:val="0"/>
          <w:numId w:val="1"/>
        </w:numPr>
        <w:spacing w:before="60" w:after="60"/>
        <w:rPr/>
      </w:pPr>
      <w:r>
        <w:rPr>
          <w:rFonts w:eastAsia="Arial" w:cs="Arial"/>
          <w:sz w:val="22"/>
          <w:szCs w:val="22"/>
        </w:rPr>
        <w:t>rssi_m2: Welford M2 accumulator for online variance computation (variance = rssi_m2 / (n-1)).</w:t>
      </w:r>
    </w:p>
    <w:p>
      <w:pPr>
        <w:pStyle w:val="ListParagraph"/>
        <w:numPr>
          <w:ilvl w:val="0"/>
          <w:numId w:val="1"/>
        </w:numPr>
        <w:spacing w:before="60" w:after="60"/>
        <w:rPr/>
      </w:pPr>
      <w:r>
        <w:rPr>
          <w:rFonts w:eastAsia="Arial" w:cs="Arial"/>
          <w:sz w:val="22"/>
          <w:szCs w:val="22"/>
        </w:rPr>
        <w:t>rssi_histogram[8]: RSSI distribution in 8 buckets: &lt;-90, -90 to -80, ..., &gt;-30 dBm.</w:t>
      </w:r>
    </w:p>
    <w:p>
      <w:pPr>
        <w:pStyle w:val="ListParagraph"/>
        <w:numPr>
          <w:ilvl w:val="0"/>
          <w:numId w:val="1"/>
        </w:numPr>
        <w:spacing w:before="60" w:after="60"/>
        <w:rPr/>
      </w:pPr>
      <w:r>
        <w:rPr>
          <w:rFonts w:eastAsia="Arial" w:cs="Arial"/>
          <w:sz w:val="22"/>
          <w:szCs w:val="22"/>
        </w:rPr>
        <w:t>traffic_ema: exponentially weighted frame rate used by the hopper dwell algorithm.</w:t>
      </w:r>
    </w:p>
    <w:p>
      <w:pPr>
        <w:pStyle w:val="Normal"/>
        <w:spacing w:before="80" w:after="80"/>
        <w:rPr/>
      </w:pPr>
      <w:r>
        <w:rPr/>
      </w:r>
    </w:p>
    <w:p>
      <w:pPr>
        <w:pStyle w:val="Heading1"/>
        <w:pBdr>
          <w:bottom w:val="single" w:sz="8" w:space="4" w:color="1E8449"/>
        </w:pBdr>
        <w:spacing w:before="320" w:after="160"/>
        <w:rPr/>
      </w:pPr>
      <w:r>
        <w:rPr>
          <w:rFonts w:eastAsia="Arial" w:cs="Arial" w:ascii="Arial" w:hAnsi="Arial"/>
          <w:b/>
          <w:bCs/>
          <w:color w:val="0B4F1A"/>
          <w:sz w:val="36"/>
          <w:szCs w:val="36"/>
        </w:rPr>
        <w:t>6. API Reference</w:t>
      </w:r>
    </w:p>
    <w:p>
      <w:pPr>
        <w:pStyle w:val="Heading2"/>
        <w:spacing w:before="240" w:after="120"/>
        <w:rPr/>
      </w:pPr>
      <w:r>
        <w:rPr>
          <w:rFonts w:eastAsia="Arial" w:cs="Arial" w:ascii="Arial" w:hAnsi="Arial"/>
          <w:b/>
          <w:bCs/>
          <w:color w:val="1E8449"/>
          <w:sz w:val="28"/>
          <w:szCs w:val="28"/>
        </w:rPr>
        <w:t>6.1  Lifecycle</w:t>
      </w:r>
    </w:p>
    <w:tbl>
      <w:tblPr>
        <w:tblW w:w="9360" w:type="dxa"/>
        <w:jc w:val="start"/>
        <w:tblInd w:w="0" w:type="dxa"/>
        <w:tblLayout w:type="fixed"/>
        <w:tblCellMar>
          <w:top w:w="100" w:type="dxa"/>
          <w:start w:w="160" w:type="dxa"/>
          <w:bottom w:w="100" w:type="dxa"/>
          <w:end w:w="160" w:type="dxa"/>
        </w:tblCellMar>
      </w:tblPr>
      <w:tblGrid>
        <w:gridCol w:w="2399"/>
        <w:gridCol w:w="1800"/>
        <w:gridCol w:w="5161"/>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Function</w:t>
            </w:r>
          </w:p>
        </w:tc>
        <w:tc>
          <w:tcPr>
            <w:tcW w:w="1800"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Returns</w:t>
            </w:r>
          </w:p>
        </w:tc>
        <w:tc>
          <w:tcPr>
            <w:tcW w:w="5161"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Description</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monitor_start</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void</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Initialises pool, creates 3 tasks, writes session header, enables promisc mode.</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monitor_stop</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void</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Sets running=0, disables promisc, waits for all tasks, drains pool.</w:t>
            </w:r>
          </w:p>
        </w:tc>
      </w:tr>
    </w:tbl>
    <w:p>
      <w:pPr>
        <w:pStyle w:val="Normal"/>
        <w:spacing w:before="80" w:after="80"/>
        <w:rPr/>
      </w:pPr>
      <w:r>
        <w:rPr/>
      </w:r>
    </w:p>
    <w:p>
      <w:pPr>
        <w:pStyle w:val="Heading2"/>
        <w:spacing w:before="240" w:after="120"/>
        <w:rPr/>
      </w:pPr>
      <w:r>
        <w:rPr>
          <w:rFonts w:eastAsia="Arial" w:cs="Arial" w:ascii="Arial" w:hAnsi="Arial"/>
          <w:b/>
          <w:bCs/>
          <w:color w:val="1E8449"/>
          <w:sz w:val="28"/>
          <w:szCs w:val="28"/>
        </w:rPr>
        <w:t>6.2  Channel Control</w:t>
      </w:r>
    </w:p>
    <w:tbl>
      <w:tblPr>
        <w:tblW w:w="9360" w:type="dxa"/>
        <w:jc w:val="start"/>
        <w:tblInd w:w="0" w:type="dxa"/>
        <w:tblLayout w:type="fixed"/>
        <w:tblCellMar>
          <w:top w:w="100" w:type="dxa"/>
          <w:start w:w="160" w:type="dxa"/>
          <w:bottom w:w="100" w:type="dxa"/>
          <w:end w:w="160" w:type="dxa"/>
        </w:tblCellMar>
      </w:tblPr>
      <w:tblGrid>
        <w:gridCol w:w="2399"/>
        <w:gridCol w:w="1800"/>
        <w:gridCol w:w="5161"/>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Function</w:t>
            </w:r>
          </w:p>
        </w:tc>
        <w:tc>
          <w:tcPr>
            <w:tcW w:w="1800"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Returns</w:t>
            </w:r>
          </w:p>
        </w:tc>
        <w:tc>
          <w:tcPr>
            <w:tcW w:w="5161"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Description</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monitor_set_fixed_channel</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void</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Fix hopper to channel ch (1–13, 36–165).</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monitor_set_hopping</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void</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Resume 38-channel adaptive sweep.</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monitor_get_channel</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uint8_t</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Returns the currently tuned channel.</w:t>
            </w:r>
          </w:p>
        </w:tc>
      </w:tr>
    </w:tbl>
    <w:p>
      <w:pPr>
        <w:pStyle w:val="Normal"/>
        <w:spacing w:before="80" w:after="80"/>
        <w:rPr/>
      </w:pPr>
      <w:r>
        <w:rPr/>
      </w:r>
    </w:p>
    <w:p>
      <w:pPr>
        <w:pStyle w:val="Heading2"/>
        <w:spacing w:before="240" w:after="120"/>
        <w:rPr/>
      </w:pPr>
      <w:r>
        <w:rPr>
          <w:rFonts w:eastAsia="Arial" w:cs="Arial" w:ascii="Arial" w:hAnsi="Arial"/>
          <w:b/>
          <w:bCs/>
          <w:color w:val="1E8449"/>
          <w:sz w:val="28"/>
          <w:szCs w:val="28"/>
        </w:rPr>
        <w:t>6.3  Output Sink</w:t>
      </w:r>
    </w:p>
    <w:tbl>
      <w:tblPr>
        <w:tblW w:w="9360" w:type="dxa"/>
        <w:jc w:val="start"/>
        <w:tblInd w:w="0" w:type="dxa"/>
        <w:tblLayout w:type="fixed"/>
        <w:tblCellMar>
          <w:top w:w="100" w:type="dxa"/>
          <w:start w:w="160" w:type="dxa"/>
          <w:bottom w:w="100" w:type="dxa"/>
          <w:end w:w="160" w:type="dxa"/>
        </w:tblCellMar>
      </w:tblPr>
      <w:tblGrid>
        <w:gridCol w:w="2399"/>
        <w:gridCol w:w="1800"/>
        <w:gridCol w:w="5161"/>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Function</w:t>
            </w:r>
          </w:p>
        </w:tc>
        <w:tc>
          <w:tcPr>
            <w:tcW w:w="1800"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Returns</w:t>
            </w:r>
          </w:p>
        </w:tc>
        <w:tc>
          <w:tcPr>
            <w:tcW w:w="5161"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Description</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monitor_set_output_sink</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void</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Installs custom sink callback. NULL restores UART default.</w:t>
            </w:r>
          </w:p>
        </w:tc>
      </w:tr>
    </w:tbl>
    <w:p>
      <w:pPr>
        <w:pStyle w:val="Normal"/>
        <w:spacing w:before="80" w:after="80"/>
        <w:rPr/>
      </w:pPr>
      <w:r>
        <w:rPr/>
      </w:r>
    </w:p>
    <w:p>
      <w:pPr>
        <w:pStyle w:val="Heading2"/>
        <w:spacing w:before="240" w:after="120"/>
        <w:rPr/>
      </w:pPr>
      <w:r>
        <w:rPr>
          <w:rFonts w:eastAsia="Arial" w:cs="Arial" w:ascii="Arial" w:hAnsi="Arial"/>
          <w:b/>
          <w:bCs/>
          <w:color w:val="1E8449"/>
          <w:sz w:val="28"/>
          <w:szCs w:val="28"/>
        </w:rPr>
        <w:t>6.4  Filters</w:t>
      </w:r>
    </w:p>
    <w:tbl>
      <w:tblPr>
        <w:tblW w:w="9360" w:type="dxa"/>
        <w:jc w:val="start"/>
        <w:tblInd w:w="0" w:type="dxa"/>
        <w:tblLayout w:type="fixed"/>
        <w:tblCellMar>
          <w:top w:w="100" w:type="dxa"/>
          <w:start w:w="160" w:type="dxa"/>
          <w:bottom w:w="100" w:type="dxa"/>
          <w:end w:w="160" w:type="dxa"/>
        </w:tblCellMar>
      </w:tblPr>
      <w:tblGrid>
        <w:gridCol w:w="2399"/>
        <w:gridCol w:w="1800"/>
        <w:gridCol w:w="5161"/>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Function</w:t>
            </w:r>
          </w:p>
        </w:tc>
        <w:tc>
          <w:tcPr>
            <w:tcW w:w="1800"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Returns</w:t>
            </w:r>
          </w:p>
        </w:tc>
        <w:tc>
          <w:tcPr>
            <w:tcW w:w="5161"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Description</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monitor_set_filter</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void</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Set frame-type filter. Default: FILTER_ALL.</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monitor_set_rssi_threshold</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void</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Drop frames below min_rssi dBm. Default: -128.</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monitor_set_mac_filter_mode</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void</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MAC_FILTER_NONE / ALLOWLIST / DENYLIST.</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monitor_add_mac_filter</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int</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Add 6-byte MAC to filter list (max MAX_MAC_ENTRIES).</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monitor_remove_mac_filter</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int</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Remove MAC from list. Returns -1 if not found.</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monitor_clear_mac_filter</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void</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Clears all MAC entries.</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monitor_set_bpf_rules</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void</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Install up to MAX_BPF_RULES byte-mask-value rules.</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monitor_clear_bpf_rules</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void</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Clear all BPF rules.</w:t>
            </w:r>
          </w:p>
        </w:tc>
      </w:tr>
    </w:tbl>
    <w:p>
      <w:pPr>
        <w:pStyle w:val="Normal"/>
        <w:spacing w:before="80" w:after="80"/>
        <w:rPr/>
      </w:pPr>
      <w:r>
        <w:rPr/>
      </w:r>
    </w:p>
    <w:p>
      <w:pPr>
        <w:pStyle w:val="Heading2"/>
        <w:spacing w:before="240" w:after="120"/>
        <w:rPr/>
      </w:pPr>
      <w:r>
        <w:rPr>
          <w:rFonts w:eastAsia="Arial" w:cs="Arial" w:ascii="Arial" w:hAnsi="Arial"/>
          <w:b/>
          <w:bCs/>
          <w:color w:val="1E8449"/>
          <w:sz w:val="28"/>
          <w:szCs w:val="28"/>
        </w:rPr>
        <w:t>6.5  Statistics</w:t>
      </w:r>
    </w:p>
    <w:tbl>
      <w:tblPr>
        <w:tblW w:w="9360" w:type="dxa"/>
        <w:jc w:val="start"/>
        <w:tblInd w:w="0" w:type="dxa"/>
        <w:tblLayout w:type="fixed"/>
        <w:tblCellMar>
          <w:top w:w="100" w:type="dxa"/>
          <w:start w:w="160" w:type="dxa"/>
          <w:bottom w:w="100" w:type="dxa"/>
          <w:end w:w="160" w:type="dxa"/>
        </w:tblCellMar>
      </w:tblPr>
      <w:tblGrid>
        <w:gridCol w:w="2399"/>
        <w:gridCol w:w="1800"/>
        <w:gridCol w:w="5161"/>
      </w:tblGrid>
      <w:tr>
        <w:trPr>
          <w:tblHeader w:val="true"/>
        </w:trPr>
        <w:tc>
          <w:tcPr>
            <w:tcW w:w="2399"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Function</w:t>
            </w:r>
          </w:p>
        </w:tc>
        <w:tc>
          <w:tcPr>
            <w:tcW w:w="1800"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Returns</w:t>
            </w:r>
          </w:p>
        </w:tc>
        <w:tc>
          <w:tcPr>
            <w:tcW w:w="5161"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Description</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monitor_get_channel_stats</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int</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Copies channel_stats_t for the given channel.</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monitor_reset_channel_stats</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void</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Zeroes all 38 channel stat structures.</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monitor_get_stats</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void</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Returns global captured/dropped counters via out-pointers.</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monitor_reset_stats</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void</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Resets all global counters to zero.</w:t>
            </w:r>
          </w:p>
        </w:tc>
      </w:tr>
      <w:tr>
        <w:trPr/>
        <w:tc>
          <w:tcPr>
            <w:tcW w:w="23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b/>
                <w:bCs/>
                <w:color w:val="1E8449"/>
                <w:sz w:val="17"/>
                <w:szCs w:val="17"/>
              </w:rPr>
              <w:t>monitor_set_capture_callback</w:t>
            </w:r>
          </w:p>
        </w:tc>
        <w:tc>
          <w:tcPr>
            <w:tcW w:w="18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void</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Per-frame callback: (frame, len, channel, rssi, ts_ns). Task context.</w:t>
            </w:r>
          </w:p>
        </w:tc>
      </w:tr>
    </w:tbl>
    <w:p>
      <w:pPr>
        <w:pStyle w:val="Normal"/>
        <w:spacing w:before="80" w:after="80"/>
        <w:rPr/>
      </w:pPr>
      <w:r>
        <w:rPr/>
      </w:r>
    </w:p>
    <w:p>
      <w:pPr>
        <w:pStyle w:val="Heading1"/>
        <w:pBdr>
          <w:bottom w:val="single" w:sz="8" w:space="4" w:color="1E8449"/>
        </w:pBdr>
        <w:spacing w:before="320" w:after="160"/>
        <w:rPr/>
      </w:pPr>
      <w:r>
        <w:rPr>
          <w:rFonts w:eastAsia="Arial" w:cs="Arial" w:ascii="Arial" w:hAnsi="Arial"/>
          <w:b/>
          <w:bCs/>
          <w:color w:val="0B4F1A"/>
          <w:sz w:val="36"/>
          <w:szCs w:val="36"/>
        </w:rPr>
        <w:t>7. Configuration Macros</w:t>
      </w:r>
    </w:p>
    <w:tbl>
      <w:tblPr>
        <w:tblW w:w="9360" w:type="dxa"/>
        <w:jc w:val="start"/>
        <w:tblInd w:w="0" w:type="dxa"/>
        <w:tblLayout w:type="fixed"/>
        <w:tblCellMar>
          <w:top w:w="100" w:type="dxa"/>
          <w:start w:w="160" w:type="dxa"/>
          <w:bottom w:w="100" w:type="dxa"/>
          <w:end w:w="160" w:type="dxa"/>
        </w:tblCellMar>
      </w:tblPr>
      <w:tblGrid>
        <w:gridCol w:w="2799"/>
        <w:gridCol w:w="1400"/>
        <w:gridCol w:w="5161"/>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Macro</w:t>
            </w:r>
          </w:p>
        </w:tc>
        <w:tc>
          <w:tcPr>
            <w:tcW w:w="1400"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Default</w:t>
            </w:r>
          </w:p>
        </w:tc>
        <w:tc>
          <w:tcPr>
            <w:tcW w:w="5161" w:type="dxa"/>
            <w:tcBorders>
              <w:top w:val="single" w:sz="2" w:space="0" w:color="CCCCCC"/>
              <w:start w:val="single" w:sz="2" w:space="0" w:color="CCCCCC"/>
              <w:bottom w:val="single" w:sz="2" w:space="0" w:color="CCCCCC"/>
              <w:end w:val="single" w:sz="2" w:space="0" w:color="CCCCCC"/>
            </w:tcBorders>
            <w:shd w:fill="0B4F1A" w:val="clear"/>
          </w:tcPr>
          <w:p>
            <w:pPr>
              <w:pStyle w:val="Normal"/>
              <w:rPr/>
            </w:pPr>
            <w:r>
              <w:rPr>
                <w:rFonts w:eastAsia="Arial" w:cs="Arial"/>
                <w:b/>
                <w:bCs/>
                <w:color w:val="FFFFFF"/>
                <w:sz w:val="20"/>
                <w:szCs w:val="20"/>
              </w:rPr>
              <w:t>Description</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MONITOR_FORMAT</w:t>
            </w:r>
          </w:p>
        </w:tc>
        <w:tc>
          <w:tcPr>
            <w:tcW w:w="14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2 (PCAPNG)</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Output format: 0=CAP, 1=PCAP, 2=PCAPNG.</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WLAN_IDX</w:t>
            </w:r>
          </w:p>
        </w:tc>
        <w:tc>
          <w:tcPr>
            <w:tcW w:w="14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STA_WLAN_INDEX</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Wi-Fi interface index.</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PACKET_POOL_SIZE</w:t>
            </w:r>
          </w:p>
        </w:tc>
        <w:tc>
          <w:tcPr>
            <w:tcW w:w="14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64</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Number of packet pool slots. Max 255 (uint8_t index).</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WRITER_QUEUE_LEN</w:t>
            </w:r>
          </w:p>
        </w:tc>
        <w:tc>
          <w:tcPr>
            <w:tcW w:w="14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128</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Depth of the block pointer queue.</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MAX_MAC_ENTRIES</w:t>
            </w:r>
          </w:p>
        </w:tc>
        <w:tc>
          <w:tcPr>
            <w:tcW w:w="14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16</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Maximum MAC filter list entries.</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MAX_BPF_RULES</w:t>
            </w:r>
          </w:p>
        </w:tc>
        <w:tc>
          <w:tcPr>
            <w:tcW w:w="14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8</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Maximum BPF rules.</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IDB_FCS_LEN_BYTES</w:t>
            </w:r>
          </w:p>
        </w:tc>
        <w:tc>
          <w:tcPr>
            <w:tcW w:w="14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0</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FCS length reported in pcapng IDB option (0 or 4).</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HOP_DWELL_MIN_MS</w:t>
            </w:r>
          </w:p>
        </w:tc>
        <w:tc>
          <w:tcPr>
            <w:tcW w:w="14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50</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Minimum channel dwell time (ms).</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HOP_DWELL_MAX_MS</w:t>
            </w:r>
          </w:p>
        </w:tc>
        <w:tc>
          <w:tcPr>
            <w:tcW w:w="14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300</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Maximum channel dwell time (ms).</w:t>
            </w:r>
          </w:p>
        </w:tc>
      </w:tr>
      <w:tr>
        <w:trPr/>
        <w:tc>
          <w:tcPr>
            <w:tcW w:w="2799"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HOP_TRAFFIC_HIGH_THR</w:t>
            </w:r>
          </w:p>
        </w:tc>
        <w:tc>
          <w:tcPr>
            <w:tcW w:w="1400"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Courier New" w:cs="Courier New" w:ascii="Courier New" w:hAnsi="Courier New"/>
                <w:sz w:val="17"/>
                <w:szCs w:val="17"/>
              </w:rPr>
              <w:t>20</w:t>
            </w:r>
          </w:p>
        </w:tc>
        <w:tc>
          <w:tcPr>
            <w:tcW w:w="5161" w:type="dxa"/>
            <w:tcBorders>
              <w:top w:val="single" w:sz="2" w:space="0" w:color="CCCCCC"/>
              <w:start w:val="single" w:sz="2" w:space="0" w:color="CCCCCC"/>
              <w:bottom w:val="single" w:sz="2" w:space="0" w:color="CCCCCC"/>
              <w:end w:val="single" w:sz="2" w:space="0" w:color="CCCCCC"/>
            </w:tcBorders>
            <w:tcMar>
              <w:top w:w="80" w:type="dxa"/>
              <w:start w:w="120" w:type="dxa"/>
              <w:bottom w:w="80" w:type="dxa"/>
              <w:end w:w="120" w:type="dxa"/>
            </w:tcMar>
          </w:tcPr>
          <w:p>
            <w:pPr>
              <w:pStyle w:val="Normal"/>
              <w:rPr/>
            </w:pPr>
            <w:r>
              <w:rPr>
                <w:rFonts w:eastAsia="Arial" w:cs="Arial"/>
                <w:sz w:val="20"/>
                <w:szCs w:val="20"/>
              </w:rPr>
              <w:t>Traffic EMA threshold for maximum dwell.</w:t>
            </w:r>
          </w:p>
        </w:tc>
      </w:tr>
    </w:tbl>
    <w:p>
      <w:pPr>
        <w:pStyle w:val="Normal"/>
        <w:spacing w:before="80" w:after="80"/>
        <w:rPr/>
      </w:pPr>
      <w:r>
        <w:rPr/>
      </w:r>
    </w:p>
    <w:p>
      <w:pPr>
        <w:pStyle w:val="Heading1"/>
        <w:pBdr>
          <w:bottom w:val="single" w:sz="8" w:space="4" w:color="1E8449"/>
        </w:pBdr>
        <w:spacing w:before="320" w:after="160"/>
        <w:rPr/>
      </w:pPr>
      <w:r>
        <w:rPr>
          <w:rFonts w:eastAsia="Arial" w:cs="Arial" w:ascii="Arial" w:hAnsi="Arial"/>
          <w:b/>
          <w:bCs/>
          <w:color w:val="0B4F1A"/>
          <w:sz w:val="36"/>
          <w:szCs w:val="36"/>
        </w:rPr>
        <w:t>8. Usage Example</w:t>
      </w:r>
    </w:p>
    <w:p>
      <w:pPr>
        <w:pStyle w:val="Normal"/>
        <w:shd w:val="clear" w:fill="F4F4F4"/>
        <w:spacing w:before="40" w:after="40"/>
        <w:ind w:start="720"/>
        <w:rPr/>
      </w:pPr>
      <w:r>
        <w:rPr>
          <w:rFonts w:eastAsia="Courier New" w:cs="Courier New" w:ascii="Courier New" w:hAnsi="Courier New"/>
          <w:color w:val="2C2C2C"/>
          <w:sz w:val="18"/>
          <w:szCs w:val="18"/>
        </w:rPr>
        <w:t>// Install a custom USB-CDC sink</w:t>
      </w:r>
    </w:p>
    <w:p>
      <w:pPr>
        <w:pStyle w:val="Normal"/>
        <w:shd w:val="clear" w:fill="F4F4F4"/>
        <w:spacing w:before="40" w:after="40"/>
        <w:ind w:start="720"/>
        <w:rPr/>
      </w:pPr>
      <w:r>
        <w:rPr>
          <w:rFonts w:eastAsia="Courier New" w:cs="Courier New" w:ascii="Courier New" w:hAnsi="Courier New"/>
          <w:color w:val="2C2C2C"/>
          <w:sz w:val="18"/>
          <w:szCs w:val="18"/>
        </w:rPr>
        <w:t>void usb_sink(const void *data, size_t len) {</w:t>
      </w:r>
    </w:p>
    <w:p>
      <w:pPr>
        <w:pStyle w:val="Normal"/>
        <w:shd w:val="clear" w:fill="F4F4F4"/>
        <w:spacing w:before="40" w:after="40"/>
        <w:ind w:start="720"/>
        <w:rPr/>
      </w:pPr>
      <w:r>
        <w:rPr>
          <w:rFonts w:eastAsia="Courier New" w:cs="Courier New" w:ascii="Courier New" w:hAnsi="Courier New"/>
          <w:color w:val="2C2C2C"/>
          <w:sz w:val="18"/>
          <w:szCs w:val="18"/>
        </w:rPr>
        <w:t xml:space="preserve">    </w:t>
      </w:r>
      <w:r>
        <w:rPr>
          <w:rFonts w:eastAsia="Courier New" w:cs="Courier New" w:ascii="Courier New" w:hAnsi="Courier New"/>
          <w:color w:val="2C2C2C"/>
          <w:sz w:val="18"/>
          <w:szCs w:val="18"/>
        </w:rPr>
        <w:t>usb_cdc_write((const uint8_t*)data, len);</w:t>
      </w:r>
    </w:p>
    <w:p>
      <w:pPr>
        <w:pStyle w:val="Normal"/>
        <w:shd w:val="clear" w:fill="F4F4F4"/>
        <w:spacing w:before="40" w:after="40"/>
        <w:ind w:start="720"/>
        <w:rPr/>
      </w:pPr>
      <w:r>
        <w:rPr>
          <w:rFonts w:eastAsia="Courier New" w:cs="Courier New" w:ascii="Courier New" w:hAnsi="Courier New"/>
          <w:color w:val="2C2C2C"/>
          <w:sz w:val="18"/>
          <w:szCs w:val="18"/>
        </w:rPr>
        <w:t>}</w:t>
      </w:r>
    </w:p>
    <w:p>
      <w:pPr>
        <w:pStyle w:val="Normal"/>
        <w:shd w:val="clear" w:fill="F4F4F4"/>
        <w:spacing w:before="40" w:after="40"/>
        <w:ind w:start="720"/>
        <w:rPr/>
      </w:pPr>
      <w:r>
        <w:rPr>
          <w:rFonts w:eastAsia="Courier New" w:cs="Courier New" w:ascii="Courier New" w:hAnsi="Courier New"/>
          <w:color w:val="2C2C2C"/>
          <w:sz w:val="18"/>
          <w:szCs w:val="18"/>
        </w:rPr>
        <w:t>monitor_set_output_sink(usb_sink);</w:t>
      </w:r>
    </w:p>
    <w:p>
      <w:pPr>
        <w:pStyle w:val="Normal"/>
        <w:shd w:val="clear" w:fill="F4F4F4"/>
        <w:spacing w:before="40" w:after="40"/>
        <w:ind w:start="720"/>
        <w:rPr/>
      </w:pPr>
      <w:r>
        <w:rPr/>
      </w:r>
    </w:p>
    <w:p>
      <w:pPr>
        <w:pStyle w:val="Normal"/>
        <w:shd w:val="clear" w:fill="F4F4F4"/>
        <w:spacing w:before="40" w:after="40"/>
        <w:ind w:start="720"/>
        <w:rPr/>
      </w:pPr>
      <w:r>
        <w:rPr>
          <w:rFonts w:eastAsia="Courier New" w:cs="Courier New" w:ascii="Courier New" w:hAnsi="Courier New"/>
          <w:color w:val="2C2C2C"/>
          <w:sz w:val="18"/>
          <w:szCs w:val="18"/>
        </w:rPr>
        <w:t>// Capture only beacons from a specific BSSID</w:t>
      </w:r>
    </w:p>
    <w:p>
      <w:pPr>
        <w:pStyle w:val="Normal"/>
        <w:shd w:val="clear" w:fill="F4F4F4"/>
        <w:spacing w:before="40" w:after="40"/>
        <w:ind w:start="720"/>
        <w:rPr/>
      </w:pPr>
      <w:r>
        <w:rPr>
          <w:rFonts w:eastAsia="Courier New" w:cs="Courier New" w:ascii="Courier New" w:hAnsi="Courier New"/>
          <w:color w:val="2C2C2C"/>
          <w:sz w:val="18"/>
          <w:szCs w:val="18"/>
        </w:rPr>
        <w:t>monitor_set_filter(FILTER_BEACON);</w:t>
      </w:r>
    </w:p>
    <w:p>
      <w:pPr>
        <w:pStyle w:val="Normal"/>
        <w:shd w:val="clear" w:fill="F4F4F4"/>
        <w:spacing w:before="40" w:after="40"/>
        <w:ind w:start="720"/>
        <w:rPr/>
      </w:pPr>
      <w:r>
        <w:rPr>
          <w:rFonts w:eastAsia="Courier New" w:cs="Courier New" w:ascii="Courier New" w:hAnsi="Courier New"/>
          <w:color w:val="2C2C2C"/>
          <w:sz w:val="18"/>
          <w:szCs w:val="18"/>
        </w:rPr>
        <w:t>monitor_set_mac_filter_mode(MAC_FILTER_ALLOWLIST);</w:t>
      </w:r>
    </w:p>
    <w:p>
      <w:pPr>
        <w:pStyle w:val="Normal"/>
        <w:shd w:val="clear" w:fill="F4F4F4"/>
        <w:spacing w:before="40" w:after="40"/>
        <w:ind w:start="720"/>
        <w:rPr/>
      </w:pPr>
      <w:r>
        <w:rPr>
          <w:rFonts w:eastAsia="Courier New" w:cs="Courier New" w:ascii="Courier New" w:hAnsi="Courier New"/>
          <w:color w:val="2C2C2C"/>
          <w:sz w:val="18"/>
          <w:szCs w:val="18"/>
        </w:rPr>
        <w:t>const uint8_t bssid[] = {0xAA,0xBB,0xCC,0x11,0x22,0x33};</w:t>
      </w:r>
    </w:p>
    <w:p>
      <w:pPr>
        <w:pStyle w:val="Normal"/>
        <w:shd w:val="clear" w:fill="F4F4F4"/>
        <w:spacing w:before="40" w:after="40"/>
        <w:ind w:start="720"/>
        <w:rPr/>
      </w:pPr>
      <w:r>
        <w:rPr>
          <w:rFonts w:eastAsia="Courier New" w:cs="Courier New" w:ascii="Courier New" w:hAnsi="Courier New"/>
          <w:color w:val="2C2C2C"/>
          <w:sz w:val="18"/>
          <w:szCs w:val="18"/>
        </w:rPr>
        <w:t>monitor_add_mac_filter(bssid);</w:t>
      </w:r>
    </w:p>
    <w:p>
      <w:pPr>
        <w:pStyle w:val="Normal"/>
        <w:shd w:val="clear" w:fill="F4F4F4"/>
        <w:spacing w:before="40" w:after="40"/>
        <w:ind w:start="720"/>
        <w:rPr/>
      </w:pPr>
      <w:r>
        <w:rPr>
          <w:rFonts w:eastAsia="Courier New" w:cs="Courier New" w:ascii="Courier New" w:hAnsi="Courier New"/>
          <w:color w:val="2C2C2C"/>
          <w:sz w:val="18"/>
          <w:szCs w:val="18"/>
        </w:rPr>
        <w:t>monitor_set_rssi_threshold(-75);  // only strong signals</w:t>
      </w:r>
    </w:p>
    <w:p>
      <w:pPr>
        <w:pStyle w:val="Normal"/>
        <w:shd w:val="clear" w:fill="F4F4F4"/>
        <w:spacing w:before="40" w:after="40"/>
        <w:ind w:start="720"/>
        <w:rPr/>
      </w:pPr>
      <w:r>
        <w:rPr/>
      </w:r>
    </w:p>
    <w:p>
      <w:pPr>
        <w:pStyle w:val="Normal"/>
        <w:shd w:val="clear" w:fill="F4F4F4"/>
        <w:spacing w:before="40" w:after="40"/>
        <w:ind w:start="720"/>
        <w:rPr/>
      </w:pPr>
      <w:r>
        <w:rPr>
          <w:rFonts w:eastAsia="Courier New" w:cs="Courier New" w:ascii="Courier New" w:hAnsi="Courier New"/>
          <w:color w:val="2C2C2C"/>
          <w:sz w:val="18"/>
          <w:szCs w:val="18"/>
        </w:rPr>
        <w:t>// Start capture on channel 6</w:t>
      </w:r>
    </w:p>
    <w:p>
      <w:pPr>
        <w:pStyle w:val="Normal"/>
        <w:shd w:val="clear" w:fill="F4F4F4"/>
        <w:spacing w:before="40" w:after="40"/>
        <w:ind w:start="720"/>
        <w:rPr/>
      </w:pPr>
      <w:r>
        <w:rPr>
          <w:rFonts w:eastAsia="Courier New" w:cs="Courier New" w:ascii="Courier New" w:hAnsi="Courier New"/>
          <w:color w:val="2C2C2C"/>
          <w:sz w:val="18"/>
          <w:szCs w:val="18"/>
        </w:rPr>
        <w:t>monitor_set_fixed_channel(6);</w:t>
      </w:r>
    </w:p>
    <w:p>
      <w:pPr>
        <w:pStyle w:val="Normal"/>
        <w:shd w:val="clear" w:fill="F4F4F4"/>
        <w:spacing w:before="40" w:after="40"/>
        <w:ind w:start="720"/>
        <w:rPr/>
      </w:pPr>
      <w:r>
        <w:rPr>
          <w:rFonts w:eastAsia="Courier New" w:cs="Courier New" w:ascii="Courier New" w:hAnsi="Courier New"/>
          <w:color w:val="2C2C2C"/>
          <w:sz w:val="18"/>
          <w:szCs w:val="18"/>
        </w:rPr>
        <w:t>monitor_start();</w:t>
      </w:r>
    </w:p>
    <w:p>
      <w:pPr>
        <w:pStyle w:val="Normal"/>
        <w:shd w:val="clear" w:fill="F4F4F4"/>
        <w:spacing w:before="40" w:after="40"/>
        <w:ind w:start="720"/>
        <w:rPr/>
      </w:pPr>
      <w:r>
        <w:rPr/>
      </w:r>
    </w:p>
    <w:p>
      <w:pPr>
        <w:pStyle w:val="Normal"/>
        <w:shd w:val="clear" w:fill="F4F4F4"/>
        <w:spacing w:before="40" w:after="40"/>
        <w:ind w:start="720"/>
        <w:rPr/>
      </w:pPr>
      <w:r>
        <w:rPr>
          <w:rFonts w:eastAsia="Courier New" w:cs="Courier New" w:ascii="Courier New" w:hAnsi="Courier New"/>
          <w:color w:val="2C2C2C"/>
          <w:sz w:val="18"/>
          <w:szCs w:val="18"/>
        </w:rPr>
        <w:t>// Check drop counters after 10 s</w:t>
      </w:r>
    </w:p>
    <w:p>
      <w:pPr>
        <w:pStyle w:val="Normal"/>
        <w:shd w:val="clear" w:fill="F4F4F4"/>
        <w:spacing w:before="40" w:after="40"/>
        <w:ind w:start="720"/>
        <w:rPr/>
      </w:pPr>
      <w:r>
        <w:rPr>
          <w:rFonts w:eastAsia="Courier New" w:cs="Courier New" w:ascii="Courier New" w:hAnsi="Courier New"/>
          <w:color w:val="2C2C2C"/>
          <w:sz w:val="18"/>
          <w:szCs w:val="18"/>
        </w:rPr>
        <w:t>vTaskDelay(pdMS_TO_TICKS(10000));</w:t>
      </w:r>
    </w:p>
    <w:p>
      <w:pPr>
        <w:pStyle w:val="Normal"/>
        <w:shd w:val="clear" w:fill="F4F4F4"/>
        <w:spacing w:before="40" w:after="40"/>
        <w:ind w:start="720"/>
        <w:rPr/>
      </w:pPr>
      <w:r>
        <w:rPr>
          <w:rFonts w:eastAsia="Courier New" w:cs="Courier New" w:ascii="Courier New" w:hAnsi="Courier New"/>
          <w:color w:val="2C2C2C"/>
          <w:sz w:val="18"/>
          <w:szCs w:val="18"/>
        </w:rPr>
        <w:t>uint32_t cap, dr, dp, pk, db;</w:t>
      </w:r>
    </w:p>
    <w:p>
      <w:pPr>
        <w:pStyle w:val="Normal"/>
        <w:shd w:val="clear" w:fill="F4F4F4"/>
        <w:spacing w:before="40" w:after="40"/>
        <w:ind w:start="720"/>
        <w:rPr/>
      </w:pPr>
      <w:r>
        <w:rPr>
          <w:rFonts w:eastAsia="Courier New" w:cs="Courier New" w:ascii="Courier New" w:hAnsi="Courier New"/>
          <w:color w:val="2C2C2C"/>
          <w:sz w:val="18"/>
          <w:szCs w:val="18"/>
        </w:rPr>
        <w:t>monitor_get_stats(&amp;cap, &amp;dr, &amp;dp, &amp;pk, &amp;db);</w:t>
      </w:r>
    </w:p>
    <w:p>
      <w:pPr>
        <w:pStyle w:val="Normal"/>
        <w:shd w:val="clear" w:fill="F4F4F4"/>
        <w:spacing w:before="40" w:after="40"/>
        <w:ind w:start="720"/>
        <w:rPr/>
      </w:pPr>
      <w:r>
        <w:rPr>
          <w:rFonts w:eastAsia="Courier New" w:cs="Courier New" w:ascii="Courier New" w:hAnsi="Courier New"/>
          <w:color w:val="2C2C2C"/>
          <w:sz w:val="18"/>
          <w:szCs w:val="18"/>
        </w:rPr>
        <w:t>printf("captured=%u dropped_ring=%u dropped_pool=%u peak_pool=%u\n",</w:t>
      </w:r>
    </w:p>
    <w:p>
      <w:pPr>
        <w:pStyle w:val="Normal"/>
        <w:shd w:val="clear" w:fill="F4F4F4"/>
        <w:spacing w:before="40" w:after="40"/>
        <w:ind w:start="720"/>
        <w:rPr/>
      </w:pPr>
      <w:r>
        <w:rPr>
          <w:rFonts w:eastAsia="Courier New" w:cs="Courier New" w:ascii="Courier New" w:hAnsi="Courier New"/>
          <w:color w:val="2C2C2C"/>
          <w:sz w:val="18"/>
          <w:szCs w:val="18"/>
        </w:rPr>
        <w:t xml:space="preserve">       </w:t>
      </w:r>
      <w:r>
        <w:rPr>
          <w:rFonts w:eastAsia="Courier New" w:cs="Courier New" w:ascii="Courier New" w:hAnsi="Courier New"/>
          <w:color w:val="2C2C2C"/>
          <w:sz w:val="18"/>
          <w:szCs w:val="18"/>
        </w:rPr>
        <w:t>cap, dr, dp, pk);</w:t>
      </w:r>
    </w:p>
    <w:p>
      <w:pPr>
        <w:pStyle w:val="Normal"/>
        <w:shd w:val="clear" w:fill="F4F4F4"/>
        <w:spacing w:before="40" w:after="40"/>
        <w:ind w:start="720"/>
        <w:rPr/>
      </w:pPr>
      <w:r>
        <w:rPr/>
      </w:r>
    </w:p>
    <w:p>
      <w:pPr>
        <w:pStyle w:val="Normal"/>
        <w:shd w:val="clear" w:fill="F4F4F4"/>
        <w:spacing w:before="40" w:after="40"/>
        <w:ind w:start="720"/>
        <w:rPr/>
      </w:pPr>
      <w:r>
        <w:rPr>
          <w:rFonts w:eastAsia="Courier New" w:cs="Courier New" w:ascii="Courier New" w:hAnsi="Courier New"/>
          <w:color w:val="2C2C2C"/>
          <w:sz w:val="18"/>
          <w:szCs w:val="18"/>
        </w:rPr>
        <w:t>monitor_stop();</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0B4F1A"/>
      <w:sz w:val="36"/>
      <w:szCs w:val="36"/>
    </w:rPr>
  </w:style>
  <w:style w:type="paragraph" w:styleId="Heading2">
    <w:name w:val="heading 2"/>
    <w:basedOn w:val="Heading"/>
    <w:qFormat/>
    <w:pPr>
      <w:spacing w:before="240" w:after="120"/>
      <w:outlineLvl w:val="1"/>
    </w:pPr>
    <w:rPr>
      <w:rFonts w:ascii="Arial" w:hAnsi="Arial" w:eastAsia="Arial" w:cs="Arial"/>
      <w:b/>
      <w:bCs/>
      <w:color w:val="1E8449"/>
      <w:sz w:val="28"/>
      <w:szCs w:val="28"/>
    </w:rPr>
  </w:style>
  <w:style w:type="paragraph" w:styleId="Heading3">
    <w:name w:val="heading 3"/>
    <w:basedOn w:val="Heading"/>
    <w:qFormat/>
    <w:pPr>
      <w:spacing w:before="200" w:after="80"/>
      <w:outlineLvl w:val="2"/>
    </w:pPr>
    <w:rPr>
      <w:rFonts w:ascii="Arial" w:hAnsi="Arial" w:eastAsia="Arial" w:cs="Arial"/>
      <w:b/>
      <w:bCs/>
      <w:color w:val="44444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LibreOffice/25.8.5.2$Linux_X86_64 LibreOffice_project/580$Build-2</Application>
  <AppVersion>15.0000</AppVersion>
  <Pages>6</Pages>
  <Words>1141</Words>
  <Characters>7084</Characters>
  <CharactersWithSpaces>8049</CharactersWithSpaces>
  <Paragraphs>199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2026-04-22T21:20:39Z</dcterms:created>
  <dc:creator>Un-named</dc:creator>
  <dc:description/>
  <dc:language>en-US</dc:language>
  <cp:lastModifiedBy/>
  <dcterms:modified xsi:type="dcterms:W3CDTF">2026-04-22T23:41:24Z</dcterms:modified>
  <cp:revision>2</cp:revision>
  <dc:subject/>
  <dc:title/>
</cp:coreProperties>
</file>