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libri" w:cs="Calibri" w:eastAsia="Calibri" w:hAnsi="Calibri"/>
          <w:b w:val="1"/>
          <w:bCs w:val="1"/>
          <w:color w:val="00a85e"/>
          <w:sz w:val="15"/>
          <w:szCs w:val="15"/>
          <w:rtl w:val="0"/>
        </w:rPr>
        <w:t xml:space="preserve">ENSO</w:t>
      </w:r>
      <w:r w:rsidDel="00000000" w:rsidR="00000000" w:rsidRPr="00000000">
        <w:rPr>
          <w:rtl w:val="0"/>
        </w:rPr>
      </w:r>
    </w:p>
    <w:p w:rsidR="00000000" w:rsidDel="00000000" w:rsidP="00000000" w:rsidRDefault="00000000" w:rsidRPr="00000000" w14:paraId="00000002">
      <w:pPr>
        <w:spacing w:after="110" w:lineRule="auto"/>
        <w:rPr/>
      </w:pPr>
      <w:r w:rsidDel="00000000" w:rsidR="00000000" w:rsidRPr="00000000">
        <w:rPr>
          <w:rFonts w:ascii="Calibri" w:cs="Calibri" w:eastAsia="Calibri" w:hAnsi="Calibri"/>
          <w:b w:val="1"/>
          <w:bCs w:val="1"/>
          <w:color w:val="0a0a0a"/>
          <w:sz w:val="39"/>
          <w:szCs w:val="39"/>
          <w:rtl w:val="0"/>
        </w:rPr>
        <w:t xml:space="preserve">El Niño Is Coming for California's Winter Sun</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color w:val="737373"/>
          <w:sz w:val="23"/>
          <w:szCs w:val="23"/>
          <w:rtl w:val="0"/>
        </w:rPr>
        <w:t xml:space="preserve">NOAA now calls El Niño near-certain for the 2026-27 winter. Using InfraSure's directory of 15,000 plants, we map where California's solar fleet sits, which owners carry the most exposure, and why winter is the season the fleet can least afford a cloudier sky.</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Arial Unicode MS" w:cs="Arial Unicode MS" w:eastAsia="Arial Unicode MS" w:hAnsi="Arial Unicode MS"/>
          <w:color w:val="737373"/>
          <w:sz w:val="16"/>
          <w:szCs w:val="16"/>
          <w:rtl w:val="0"/>
        </w:rPr>
        <w:t xml:space="preserve">12 June 2026     ·     California solar ≥50 MW     ·     about a 6 minute read     ·     data as_of 2026-06-12</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a85e" w:space="0" w:sz="22" w:val="single"/>
              <w:bottom w:color="000000" w:space="0" w:sz="0" w:val="nil"/>
              <w:right w:color="000000" w:space="0" w:sz="0" w:val="nil"/>
            </w:tcBorders>
            <w:shd w:fill="f5f5f5" w:val="clear"/>
            <w:tcMar>
              <w:top w:w="170.0" w:type="dxa"/>
              <w:left w:w="220.0" w:type="dxa"/>
              <w:bottom w:w="170.0" w:type="dxa"/>
              <w:right w:w="220.0" w:type="dxa"/>
            </w:tcMar>
          </w:tcPr>
          <w:p w:rsidR="00000000" w:rsidDel="00000000" w:rsidP="00000000" w:rsidRDefault="00000000" w:rsidRPr="00000000" w14:paraId="00000005">
            <w:pPr>
              <w:spacing w:after="90" w:lineRule="auto"/>
              <w:rPr/>
            </w:pPr>
            <w:r w:rsidDel="00000000" w:rsidR="00000000" w:rsidRPr="00000000">
              <w:rPr>
                <w:rFonts w:ascii="Calibri" w:cs="Calibri" w:eastAsia="Calibri" w:hAnsi="Calibri"/>
                <w:b w:val="1"/>
                <w:bCs w:val="1"/>
                <w:color w:val="0a0a0a"/>
                <w:sz w:val="16"/>
                <w:szCs w:val="16"/>
                <w:rtl w:val="0"/>
              </w:rPr>
              <w:t xml:space="preserve">THE TAKEAWAY</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1"/>
                <w:szCs w:val="21"/>
                <w:u w:val="none"/>
                <w:shd w:fill="auto" w:val="clear"/>
                <w:vertAlign w:val="baseline"/>
                <w:rtl w:val="0"/>
              </w:rPr>
              <w:t xml:space="preserve">California runs </w:t>
            </w:r>
            <w:r w:rsidDel="00000000" w:rsidR="00000000" w:rsidRPr="00000000">
              <w:rPr>
                <w:rFonts w:ascii="Calibri" w:cs="Calibri" w:eastAsia="Calibri" w:hAnsi="Calibri"/>
                <w:b w:val="1"/>
                <w:bCs w:val="1"/>
                <w:i w:val="0"/>
                <w:iCs w:val="0"/>
                <w:smallCaps w:val="0"/>
                <w:strike w:val="0"/>
                <w:color w:val="0a0a0a"/>
                <w:sz w:val="21"/>
                <w:szCs w:val="21"/>
                <w:u w:val="none"/>
                <w:shd w:fill="auto" w:val="clear"/>
                <w:vertAlign w:val="baseline"/>
                <w:rtl w:val="0"/>
              </w:rPr>
              <w:t xml:space="preserve">36.8 GW of solar</w:t>
            </w:r>
            <w:r w:rsidDel="00000000" w:rsidR="00000000" w:rsidRPr="00000000">
              <w:rPr>
                <w:rFonts w:ascii="Calibri" w:cs="Calibri" w:eastAsia="Calibri" w:hAnsi="Calibri"/>
                <w:b w:val="0"/>
                <w:bCs w:val="0"/>
                <w:i w:val="0"/>
                <w:iCs w:val="0"/>
                <w:smallCaps w:val="0"/>
                <w:strike w:val="0"/>
                <w:color w:val="0a0a0a"/>
                <w:sz w:val="21"/>
                <w:szCs w:val="21"/>
                <w:u w:val="none"/>
                <w:shd w:fill="auto" w:val="clear"/>
                <w:vertAlign w:val="baseline"/>
                <w:rtl w:val="0"/>
              </w:rPr>
              <w:t xml:space="preserve">, the second-largest state fleet in the country. </w:t>
            </w:r>
            <w:r w:rsidDel="00000000" w:rsidR="00000000" w:rsidRPr="00000000">
              <w:rPr>
                <w:rFonts w:ascii="Calibri" w:cs="Calibri" w:eastAsia="Calibri" w:hAnsi="Calibri"/>
                <w:b w:val="1"/>
                <w:bCs w:val="1"/>
                <w:i w:val="0"/>
                <w:iCs w:val="0"/>
                <w:smallCaps w:val="0"/>
                <w:strike w:val="0"/>
                <w:color w:val="0a0a0a"/>
                <w:sz w:val="21"/>
                <w:szCs w:val="21"/>
                <w:u w:val="none"/>
                <w:shd w:fill="auto" w:val="clear"/>
                <w:vertAlign w:val="baseline"/>
                <w:rtl w:val="0"/>
              </w:rPr>
              <w:t xml:space="preserve">153 plants</w:t>
            </w:r>
            <w:r w:rsidDel="00000000" w:rsidR="00000000" w:rsidRPr="00000000">
              <w:rPr>
                <w:rFonts w:ascii="Calibri" w:cs="Calibri" w:eastAsia="Calibri" w:hAnsi="Calibri"/>
                <w:b w:val="0"/>
                <w:bCs w:val="0"/>
                <w:i w:val="0"/>
                <w:iCs w:val="0"/>
                <w:smallCaps w:val="0"/>
                <w:strike w:val="0"/>
                <w:color w:val="0a0a0a"/>
                <w:sz w:val="21"/>
                <w:szCs w:val="21"/>
                <w:u w:val="none"/>
                <w:shd w:fill="auto" w:val="clear"/>
                <w:vertAlign w:val="baseline"/>
                <w:rtl w:val="0"/>
              </w:rPr>
              <w:t xml:space="preserve"> clear 50 MW.</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1"/>
                <w:szCs w:val="21"/>
                <w:u w:val="none"/>
                <w:shd w:fill="auto" w:val="clear"/>
                <w:vertAlign w:val="baseline"/>
                <w:rtl w:val="0"/>
              </w:rPr>
              <w:t xml:space="preserve">Exposure is concentrated: </w:t>
            </w:r>
            <w:r w:rsidDel="00000000" w:rsidR="00000000" w:rsidRPr="00000000">
              <w:rPr>
                <w:rFonts w:ascii="Calibri" w:cs="Calibri" w:eastAsia="Calibri" w:hAnsi="Calibri"/>
                <w:b w:val="1"/>
                <w:bCs w:val="1"/>
                <w:i w:val="0"/>
                <w:iCs w:val="0"/>
                <w:smallCaps w:val="0"/>
                <w:strike w:val="0"/>
                <w:color w:val="0a0a0a"/>
                <w:sz w:val="21"/>
                <w:szCs w:val="21"/>
                <w:u w:val="none"/>
                <w:shd w:fill="auto" w:val="clear"/>
                <w:vertAlign w:val="baseline"/>
                <w:rtl w:val="0"/>
              </w:rPr>
              <w:t xml:space="preserve">NextEra, Intersect, Clearway and Terra-Gen</w:t>
            </w:r>
            <w:r w:rsidDel="00000000" w:rsidR="00000000" w:rsidRPr="00000000">
              <w:rPr>
                <w:rFonts w:ascii="Calibri" w:cs="Calibri" w:eastAsia="Calibri" w:hAnsi="Calibri"/>
                <w:b w:val="0"/>
                <w:bCs w:val="0"/>
                <w:i w:val="0"/>
                <w:iCs w:val="0"/>
                <w:smallCaps w:val="0"/>
                <w:strike w:val="0"/>
                <w:color w:val="0a0a0a"/>
                <w:sz w:val="21"/>
                <w:szCs w:val="21"/>
                <w:u w:val="none"/>
                <w:shd w:fill="auto" w:val="clear"/>
                <w:vertAlign w:val="baseline"/>
                <w:rtl w:val="0"/>
              </w:rPr>
              <w:t xml:space="preserve"> together hold roughly half of it.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1"/>
                <w:szCs w:val="21"/>
                <w:u w:val="none"/>
                <w:shd w:fill="auto" w:val="clear"/>
                <w:vertAlign w:val="baseline"/>
                <w:rtl w:val="0"/>
              </w:rPr>
              <w:t xml:space="preserve">El Niño winters run cloudier across the Southwest, and winter is already the fleet's seasonal low. </w:t>
            </w:r>
            <w:r w:rsidDel="00000000" w:rsidR="00000000" w:rsidRPr="00000000">
              <w:rPr>
                <w:rFonts w:ascii="Calibri" w:cs="Calibri" w:eastAsia="Calibri" w:hAnsi="Calibri"/>
                <w:b w:val="1"/>
                <w:bCs w:val="1"/>
                <w:i w:val="0"/>
                <w:iCs w:val="0"/>
                <w:smallCaps w:val="0"/>
                <w:strike w:val="0"/>
                <w:color w:val="0a0a0a"/>
                <w:sz w:val="21"/>
                <w:szCs w:val="21"/>
                <w:u w:val="none"/>
                <w:shd w:fill="auto" w:val="clear"/>
                <w:vertAlign w:val="baseline"/>
                <w:rtl w:val="0"/>
              </w:rPr>
              <w:t xml:space="preserve">The season the signal touches is the season output is thinnest.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720" w:right="0" w:hanging="360"/>
              <w:jc w:val="left"/>
              <w:rPr/>
            </w:pPr>
            <w:r w:rsidDel="00000000" w:rsidR="00000000" w:rsidRPr="00000000">
              <w:rPr>
                <w:rFonts w:ascii="Calibri" w:cs="Calibri" w:eastAsia="Calibri" w:hAnsi="Calibri"/>
                <w:b w:val="0"/>
                <w:bCs w:val="0"/>
                <w:i w:val="1"/>
                <w:iCs w:val="1"/>
                <w:smallCaps w:val="0"/>
                <w:strike w:val="0"/>
                <w:color w:val="737373"/>
                <w:sz w:val="21"/>
                <w:szCs w:val="21"/>
                <w:u w:val="none"/>
                <w:shd w:fill="auto" w:val="clear"/>
                <w:vertAlign w:val="baseline"/>
                <w:rtl w:val="0"/>
              </w:rPr>
              <w:t xml:space="preserve">A forward, directional read on the season ahead: the geography and ownership are firm; the size of any effect tracks an El Niño strength that is still resolving.</w:t>
            </w:r>
            <w:r w:rsidDel="00000000" w:rsidR="00000000" w:rsidRPr="00000000">
              <w:rPr>
                <w:rtl w:val="0"/>
              </w:rPr>
            </w:r>
          </w:p>
        </w:tc>
      </w:tr>
    </w:tbl>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120" w:before="300" w:lineRule="auto"/>
        <w:rPr/>
      </w:pPr>
      <w:r w:rsidDel="00000000" w:rsidR="00000000" w:rsidRPr="00000000">
        <w:rPr>
          <w:rFonts w:ascii="Calibri" w:cs="Calibri" w:eastAsia="Calibri" w:hAnsi="Calibri"/>
          <w:b w:val="1"/>
          <w:bCs w:val="1"/>
          <w:color w:val="0a0a0a"/>
          <w:sz w:val="25"/>
          <w:szCs w:val="25"/>
          <w:rtl w:val="0"/>
        </w:rPr>
        <w:t xml:space="preserve">The signal</w:t>
      </w:r>
      <w:r w:rsidDel="00000000" w:rsidR="00000000" w:rsidRPr="00000000">
        <w:rPr>
          <w:rtl w:val="0"/>
        </w:rPr>
      </w:r>
    </w:p>
    <w:p w:rsidR="00000000" w:rsidDel="00000000" w:rsidP="00000000" w:rsidRDefault="00000000" w:rsidRPr="00000000" w14:paraId="0000000C">
      <w:pPr>
        <w:spacing w:after="160" w:line="288" w:lineRule="auto"/>
        <w:rPr/>
      </w:pPr>
      <w:r w:rsidDel="00000000" w:rsidR="00000000" w:rsidRPr="00000000">
        <w:rPr>
          <w:rFonts w:ascii="Calibri" w:cs="Calibri" w:eastAsia="Calibri" w:hAnsi="Calibri"/>
          <w:rtl w:val="0"/>
        </w:rPr>
        <w:t xml:space="preserve">The El Niño-Southern Oscillation is the largest year-to-year swing in the climate system. In its warm phase, a warmer equatorial Pacific pushes the winter storm track south, and Southern California tends to sit under more cloud. As of its early-June discussion, NOAA's Climate Prediction Center holds an </w:t>
      </w:r>
      <w:r w:rsidDel="00000000" w:rsidR="00000000" w:rsidRPr="00000000">
        <w:rPr>
          <w:rFonts w:ascii="Calibri" w:cs="Calibri" w:eastAsia="Calibri" w:hAnsi="Calibri"/>
          <w:b w:val="1"/>
          <w:bCs w:val="1"/>
          <w:rtl w:val="0"/>
        </w:rPr>
        <w:t xml:space="preserve">El Niño Watch</w:t>
      </w:r>
      <w:r w:rsidDel="00000000" w:rsidR="00000000" w:rsidRPr="00000000">
        <w:rPr>
          <w:rFonts w:ascii="Calibri" w:cs="Calibri" w:eastAsia="Calibri" w:hAnsi="Calibri"/>
          <w:rtl w:val="0"/>
        </w:rPr>
        <w:t xml:space="preserve">, with roughly a </w:t>
      </w:r>
      <w:r w:rsidDel="00000000" w:rsidR="00000000" w:rsidRPr="00000000">
        <w:rPr>
          <w:rFonts w:ascii="Calibri" w:cs="Calibri" w:eastAsia="Calibri" w:hAnsi="Calibri"/>
          <w:b w:val="1"/>
          <w:bCs w:val="1"/>
          <w:rtl w:val="0"/>
        </w:rPr>
        <w:t xml:space="preserve">96% chance of El Niño</w:t>
      </w:r>
      <w:r w:rsidDel="00000000" w:rsidR="00000000" w:rsidRPr="00000000">
        <w:rPr>
          <w:rFonts w:ascii="Calibri" w:cs="Calibri" w:eastAsia="Calibri" w:hAnsi="Calibri"/>
          <w:rtl w:val="0"/>
        </w:rPr>
        <w:t xml:space="preserve"> through the December to February window. One detail is worth keeping in view: the event's strength is not yet set, with no single intensity category carrying much more than a third of the model spread. Occurrence is near-certain. Magnitude is the open question.</w:t>
      </w:r>
      <w:r w:rsidDel="00000000" w:rsidR="00000000" w:rsidRPr="00000000">
        <w:rPr>
          <w:rtl w:val="0"/>
        </w:rPr>
      </w:r>
    </w:p>
    <w:p w:rsidR="00000000" w:rsidDel="00000000" w:rsidP="00000000" w:rsidRDefault="00000000" w:rsidRPr="00000000" w14:paraId="0000000D">
      <w:pPr>
        <w:spacing w:after="120" w:before="300" w:lineRule="auto"/>
        <w:rPr/>
      </w:pPr>
      <w:r w:rsidDel="00000000" w:rsidR="00000000" w:rsidRPr="00000000">
        <w:rPr>
          <w:rFonts w:ascii="Calibri" w:cs="Calibri" w:eastAsia="Calibri" w:hAnsi="Calibri"/>
          <w:b w:val="1"/>
          <w:bCs w:val="1"/>
          <w:color w:val="0a0a0a"/>
          <w:sz w:val="25"/>
          <w:szCs w:val="25"/>
          <w:rtl w:val="0"/>
        </w:rPr>
        <w:t xml:space="preserve">Where it lands, and who holds it</w:t>
      </w:r>
      <w:r w:rsidDel="00000000" w:rsidR="00000000" w:rsidRPr="00000000">
        <w:rPr>
          <w:rtl w:val="0"/>
        </w:rPr>
      </w:r>
    </w:p>
    <w:p w:rsidR="00000000" w:rsidDel="00000000" w:rsidP="00000000" w:rsidRDefault="00000000" w:rsidRPr="00000000" w14:paraId="0000000E">
      <w:pPr>
        <w:spacing w:after="160" w:line="288" w:lineRule="auto"/>
        <w:rPr/>
      </w:pPr>
      <w:r w:rsidDel="00000000" w:rsidR="00000000" w:rsidRPr="00000000">
        <w:rPr>
          <w:rFonts w:ascii="Calibri" w:cs="Calibri" w:eastAsia="Calibri" w:hAnsi="Calibri"/>
          <w:rtl w:val="0"/>
        </w:rPr>
        <w:t xml:space="preserve">California is not the country's largest solar fleet. Texas is. But Texas is not where the El Niño winter signal arrives. California is, and it carries </w:t>
      </w:r>
      <w:r w:rsidDel="00000000" w:rsidR="00000000" w:rsidRPr="00000000">
        <w:rPr>
          <w:rFonts w:ascii="Calibri" w:cs="Calibri" w:eastAsia="Calibri" w:hAnsi="Calibri"/>
          <w:b w:val="1"/>
          <w:bCs w:val="1"/>
          <w:rtl w:val="0"/>
        </w:rPr>
        <w:t xml:space="preserve">36.8 GW</w:t>
      </w:r>
      <w:r w:rsidDel="00000000" w:rsidR="00000000" w:rsidRPr="00000000">
        <w:rPr>
          <w:rFonts w:ascii="Calibri" w:cs="Calibri" w:eastAsia="Calibri" w:hAnsi="Calibri"/>
          <w:rtl w:val="0"/>
        </w:rPr>
        <w:t xml:space="preserve">, second nationally, across </w:t>
      </w:r>
      <w:r w:rsidDel="00000000" w:rsidR="00000000" w:rsidRPr="00000000">
        <w:rPr>
          <w:rFonts w:ascii="Calibri" w:cs="Calibri" w:eastAsia="Calibri" w:hAnsi="Calibri"/>
          <w:b w:val="1"/>
          <w:bCs w:val="1"/>
          <w:rtl w:val="0"/>
        </w:rPr>
        <w:t xml:space="preserve">153 plants</w:t>
      </w:r>
      <w:r w:rsidDel="00000000" w:rsidR="00000000" w:rsidRPr="00000000">
        <w:rPr>
          <w:rFonts w:ascii="Calibri" w:cs="Calibri" w:eastAsia="Calibri" w:hAnsi="Calibri"/>
          <w:rtl w:val="0"/>
        </w:rPr>
        <w:t xml:space="preserve"> at or above 50 MW. A top-tier fleet sitting directly under the teleconnection is what makes the state the one to watch this winter.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5e5" w:space="0" w:sz="4" w:val="single"/>
              <w:left w:color="e5e5e5" w:space="0" w:sz="4" w:val="single"/>
              <w:bottom w:color="e5e5e5" w:space="0" w:sz="4" w:val="single"/>
              <w:right w:color="e5e5e5" w:space="0" w:sz="4" w:val="single"/>
            </w:tcBorders>
            <w:tcMar>
              <w:top w:w="120.0" w:type="dxa"/>
              <w:left w:w="160.0" w:type="dxa"/>
              <w:bottom w:w="100.0" w:type="dxa"/>
              <w:right w:w="160.0" w:type="dxa"/>
            </w:tcMar>
          </w:tcPr>
          <w:p w:rsidR="00000000" w:rsidDel="00000000" w:rsidP="00000000" w:rsidRDefault="00000000" w:rsidRPr="00000000" w14:paraId="0000000F">
            <w:pPr>
              <w:spacing w:after="60" w:lineRule="auto"/>
              <w:jc w:val="center"/>
              <w:rPr/>
            </w:pPr>
            <w:r w:rsidDel="00000000" w:rsidR="00000000" w:rsidRPr="00000000">
              <w:rPr/>
              <w:drawing>
                <wp:inline distB="0" distT="0" distL="0" distR="0">
                  <wp:extent cx="5715000" cy="3486150"/>
                  <wp:effectExtent b="0" l="0" r="0" t="0"/>
                  <wp:docPr descr="Operating solar capacity by state, GW, each tile one state. California (amber) trails only Texas, and sits in the Southwest zone (amber outline) where El Niño's winter teleconnection lands. Source: InfraSure directory, as_of 2026-06-12." id="1" name="image1.png"/>
                  <a:graphic>
                    <a:graphicData uri="http://schemas.openxmlformats.org/drawingml/2006/picture">
                      <pic:pic>
                        <pic:nvPicPr>
                          <pic:cNvPr descr="Operating solar capacity by state, GW, each tile one state. California (amber) trails only Texas, and sits in the Southwest zone (amber outline) where El Niño's winter teleconnection lands. Source: InfraSure directory, as_of 2026-06-12." id="0" name="image1.png"/>
                          <pic:cNvPicPr preferRelativeResize="0"/>
                        </pic:nvPicPr>
                        <pic:blipFill>
                          <a:blip r:embed="rId6"/>
                          <a:srcRect b="0" l="0" r="0" t="0"/>
                          <a:stretch>
                            <a:fillRect/>
                          </a:stretch>
                        </pic:blipFill>
                        <pic:spPr>
                          <a:xfrm>
                            <a:off x="0" y="0"/>
                            <a:ext cx="57150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Fonts w:ascii="Verdana" w:cs="Verdana" w:eastAsia="Verdana" w:hAnsi="Verdana"/>
                <w:color w:val="737373"/>
                <w:sz w:val="17"/>
                <w:szCs w:val="17"/>
                <w:rtl w:val="0"/>
              </w:rPr>
              <w:t xml:space="preserve">Operating solar capacity by state, GW, each tile one state. California (amber) trails only Texas, and sits in the Southwest zone (amber outline) where El Niño's winter teleconnection lands. Source: InfraSure directory, as_of 2026-06-12.</w:t>
            </w:r>
            <w:r w:rsidDel="00000000" w:rsidR="00000000" w:rsidRPr="00000000">
              <w:rPr>
                <w:rtl w:val="0"/>
              </w:rPr>
            </w:r>
          </w:p>
        </w:tc>
      </w:tr>
    </w:tbl>
    <w:p w:rsidR="00000000" w:rsidDel="00000000" w:rsidP="00000000" w:rsidRDefault="00000000" w:rsidRPr="00000000" w14:paraId="00000011">
      <w:pPr>
        <w:spacing w:after="160" w:before="160" w:line="288" w:lineRule="auto"/>
        <w:rPr/>
      </w:pPr>
      <w:r w:rsidDel="00000000" w:rsidR="00000000" w:rsidRPr="00000000">
        <w:rPr>
          <w:rFonts w:ascii="Calibri" w:cs="Calibri" w:eastAsia="Calibri" w:hAnsi="Calibri"/>
          <w:rtl w:val="0"/>
        </w:rPr>
        <w:t xml:space="preserve">The exposure is not evenly held. Four owners carry roughly half of the ≥50 MW fleet between them, so this is a small set of books, not a diffuse market.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5e5" w:space="0" w:sz="4" w:val="single"/>
              <w:left w:color="e5e5e5" w:space="0" w:sz="4" w:val="single"/>
              <w:bottom w:color="e5e5e5" w:space="0" w:sz="4" w:val="single"/>
              <w:right w:color="e5e5e5" w:space="0" w:sz="4" w:val="single"/>
            </w:tcBorders>
            <w:tcMar>
              <w:top w:w="120.0" w:type="dxa"/>
              <w:left w:w="160.0" w:type="dxa"/>
              <w:bottom w:w="100.0" w:type="dxa"/>
              <w:right w:w="160.0" w:type="dxa"/>
            </w:tcMar>
          </w:tcPr>
          <w:p w:rsidR="00000000" w:rsidDel="00000000" w:rsidP="00000000" w:rsidRDefault="00000000" w:rsidRPr="00000000" w14:paraId="00000012">
            <w:pPr>
              <w:spacing w:after="60" w:lineRule="auto"/>
              <w:jc w:val="center"/>
              <w:rPr/>
            </w:pPr>
            <w:r w:rsidDel="00000000" w:rsidR="00000000" w:rsidRPr="00000000">
              <w:rPr/>
              <w:drawing>
                <wp:inline distB="0" distT="0" distL="0" distR="0">
                  <wp:extent cx="5715000" cy="2714625"/>
                  <wp:effectExtent b="0" l="0" r="0" t="0"/>
                  <wp:docPr descr="Owner capacity within California solar ≥50 MW, MW. Source: InfraSure directory, as_of 2026-06-12." id="3" name="image2.png"/>
                  <a:graphic>
                    <a:graphicData uri="http://schemas.openxmlformats.org/drawingml/2006/picture">
                      <pic:pic>
                        <pic:nvPicPr>
                          <pic:cNvPr descr="Owner capacity within California solar ≥50 MW, MW. Source: InfraSure directory, as_of 2026-06-12." id="0" name="image2.png"/>
                          <pic:cNvPicPr preferRelativeResize="0"/>
                        </pic:nvPicPr>
                        <pic:blipFill>
                          <a:blip r:embed="rId7"/>
                          <a:srcRect b="0" l="0" r="0" t="0"/>
                          <a:stretch>
                            <a:fillRect/>
                          </a:stretch>
                        </pic:blipFill>
                        <pic:spPr>
                          <a:xfrm>
                            <a:off x="0" y="0"/>
                            <a:ext cx="57150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color w:val="737373"/>
                <w:sz w:val="17"/>
                <w:szCs w:val="17"/>
                <w:rtl w:val="0"/>
              </w:rPr>
              <w:t xml:space="preserve">Owner capacity within California solar ≥50 MW, MW. Source: InfraSure directory, as_of 2026-06-12.</w:t>
            </w:r>
            <w:r w:rsidDel="00000000" w:rsidR="00000000" w:rsidRPr="00000000">
              <w:rPr>
                <w:rtl w:val="0"/>
              </w:rPr>
            </w:r>
          </w:p>
        </w:tc>
      </w:tr>
    </w:tbl>
    <w:p w:rsidR="00000000" w:rsidDel="00000000" w:rsidP="00000000" w:rsidRDefault="00000000" w:rsidRPr="00000000" w14:paraId="00000014">
      <w:pPr>
        <w:spacing w:after="120" w:before="160" w:line="288" w:lineRule="auto"/>
        <w:rPr/>
      </w:pPr>
      <w:r w:rsidDel="00000000" w:rsidR="00000000" w:rsidRPr="00000000">
        <w:rPr>
          <w:rFonts w:ascii="Calibri" w:cs="Calibri" w:eastAsia="Calibri" w:hAnsi="Calibri"/>
          <w:rtl w:val="0"/>
        </w:rPr>
        <w:t xml:space="preserve">The flagship sites trace the desert and valley geography where the winter signal is strongest: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200"/>
        <w:gridCol w:w="1400"/>
        <w:gridCol w:w="2400"/>
        <w:tblGridChange w:id="0">
          <w:tblGrid>
            <w:gridCol w:w="3360"/>
            <w:gridCol w:w="2200"/>
            <w:gridCol w:w="1400"/>
            <w:gridCol w:w="2400"/>
          </w:tblGrid>
        </w:tblGridChange>
      </w:tblGrid>
      <w:tr>
        <w:trPr>
          <w:cantSplit w:val="0"/>
          <w:tblHeader w:val="1"/>
        </w:trPr>
        <w:tc>
          <w:tcPr>
            <w:shd w:fill="0a0a0a" w:val="clear"/>
            <w:tcMar>
              <w:top w:w="80.0" w:type="dxa"/>
              <w:left w:w="130.0" w:type="dxa"/>
              <w:bottom w:w="80.0" w:type="dxa"/>
              <w:right w:w="130.0" w:type="dxa"/>
            </w:tcMar>
          </w:tcPr>
          <w:p w:rsidR="00000000" w:rsidDel="00000000" w:rsidP="00000000" w:rsidRDefault="00000000" w:rsidRPr="00000000" w14:paraId="00000015">
            <w:pPr>
              <w:jc w:val="left"/>
              <w:rPr/>
            </w:pPr>
            <w:r w:rsidDel="00000000" w:rsidR="00000000" w:rsidRPr="00000000">
              <w:rPr>
                <w:rFonts w:ascii="Calibri" w:cs="Calibri" w:eastAsia="Calibri" w:hAnsi="Calibri"/>
                <w:b w:val="1"/>
                <w:bCs w:val="1"/>
                <w:color w:val="ffffff"/>
                <w:sz w:val="17"/>
                <w:szCs w:val="17"/>
                <w:rtl w:val="0"/>
              </w:rPr>
              <w:t xml:space="preserve">Flagship site</w:t>
            </w:r>
            <w:r w:rsidDel="00000000" w:rsidR="00000000" w:rsidRPr="00000000">
              <w:rPr>
                <w:rtl w:val="0"/>
              </w:rPr>
            </w:r>
          </w:p>
        </w:tc>
        <w:tc>
          <w:tcPr>
            <w:shd w:fill="0a0a0a" w:val="clear"/>
            <w:tcMar>
              <w:top w:w="80.0" w:type="dxa"/>
              <w:left w:w="130.0" w:type="dxa"/>
              <w:bottom w:w="80.0" w:type="dxa"/>
              <w:right w:w="130.0" w:type="dxa"/>
            </w:tcMar>
          </w:tcPr>
          <w:p w:rsidR="00000000" w:rsidDel="00000000" w:rsidP="00000000" w:rsidRDefault="00000000" w:rsidRPr="00000000" w14:paraId="00000016">
            <w:pPr>
              <w:jc w:val="left"/>
              <w:rPr/>
            </w:pPr>
            <w:r w:rsidDel="00000000" w:rsidR="00000000" w:rsidRPr="00000000">
              <w:rPr>
                <w:rFonts w:ascii="Calibri" w:cs="Calibri" w:eastAsia="Calibri" w:hAnsi="Calibri"/>
                <w:b w:val="1"/>
                <w:bCs w:val="1"/>
                <w:color w:val="ffffff"/>
                <w:sz w:val="17"/>
                <w:szCs w:val="17"/>
                <w:rtl w:val="0"/>
              </w:rPr>
              <w:t xml:space="preserve">Plant ID</w:t>
            </w:r>
            <w:r w:rsidDel="00000000" w:rsidR="00000000" w:rsidRPr="00000000">
              <w:rPr>
                <w:rtl w:val="0"/>
              </w:rPr>
            </w:r>
          </w:p>
        </w:tc>
        <w:tc>
          <w:tcPr>
            <w:shd w:fill="0a0a0a" w:val="clear"/>
            <w:tcMar>
              <w:top w:w="80.0" w:type="dxa"/>
              <w:left w:w="130.0" w:type="dxa"/>
              <w:bottom w:w="80.0" w:type="dxa"/>
              <w:right w:w="130.0" w:type="dxa"/>
            </w:tcMar>
          </w:tcPr>
          <w:p w:rsidR="00000000" w:rsidDel="00000000" w:rsidP="00000000" w:rsidRDefault="00000000" w:rsidRPr="00000000" w14:paraId="00000017">
            <w:pPr>
              <w:jc w:val="right"/>
              <w:rPr/>
            </w:pPr>
            <w:r w:rsidDel="00000000" w:rsidR="00000000" w:rsidRPr="00000000">
              <w:rPr>
                <w:rFonts w:ascii="Calibri" w:cs="Calibri" w:eastAsia="Calibri" w:hAnsi="Calibri"/>
                <w:b w:val="1"/>
                <w:bCs w:val="1"/>
                <w:color w:val="ffffff"/>
                <w:sz w:val="17"/>
                <w:szCs w:val="17"/>
                <w:rtl w:val="0"/>
              </w:rPr>
              <w:t xml:space="preserve">MW</w:t>
            </w:r>
            <w:r w:rsidDel="00000000" w:rsidR="00000000" w:rsidRPr="00000000">
              <w:rPr>
                <w:rtl w:val="0"/>
              </w:rPr>
            </w:r>
          </w:p>
        </w:tc>
        <w:tc>
          <w:tcPr>
            <w:shd w:fill="0a0a0a" w:val="clear"/>
            <w:tcMar>
              <w:top w:w="80.0" w:type="dxa"/>
              <w:left w:w="130.0" w:type="dxa"/>
              <w:bottom w:w="80.0" w:type="dxa"/>
              <w:right w:w="130.0" w:type="dxa"/>
            </w:tcMar>
          </w:tcPr>
          <w:p w:rsidR="00000000" w:rsidDel="00000000" w:rsidP="00000000" w:rsidRDefault="00000000" w:rsidRPr="00000000" w14:paraId="00000018">
            <w:pPr>
              <w:jc w:val="left"/>
              <w:rPr/>
            </w:pPr>
            <w:r w:rsidDel="00000000" w:rsidR="00000000" w:rsidRPr="00000000">
              <w:rPr>
                <w:rFonts w:ascii="Calibri" w:cs="Calibri" w:eastAsia="Calibri" w:hAnsi="Calibri"/>
                <w:b w:val="1"/>
                <w:bCs w:val="1"/>
                <w:color w:val="ffffff"/>
                <w:sz w:val="17"/>
                <w:szCs w:val="17"/>
                <w:rtl w:val="0"/>
              </w:rPr>
              <w:t xml:space="preserve">County</w:t>
            </w:r>
            <w:r w:rsidDel="00000000" w:rsidR="00000000" w:rsidRPr="00000000">
              <w:rPr>
                <w:rtl w:val="0"/>
              </w:rPr>
            </w:r>
          </w:p>
        </w:tc>
      </w:tr>
      <w:tr>
        <w:trPr>
          <w:cantSplit w:val="0"/>
          <w:tblHeader w:val="0"/>
        </w:trPr>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color w:val="0a0a0a"/>
                <w:sz w:val="18"/>
                <w:szCs w:val="18"/>
                <w:rtl w:val="0"/>
              </w:rPr>
              <w:t xml:space="preserve">Pelicans Jaw Hybrid</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1A">
            <w:pPr>
              <w:jc w:val="left"/>
              <w:rPr/>
            </w:pPr>
            <w:r w:rsidDel="00000000" w:rsidR="00000000" w:rsidRPr="00000000">
              <w:rPr>
                <w:rFonts w:ascii="Verdana" w:cs="Verdana" w:eastAsia="Verdana" w:hAnsi="Verdana"/>
                <w:color w:val="737373"/>
                <w:sz w:val="17"/>
                <w:szCs w:val="17"/>
                <w:rtl w:val="0"/>
              </w:rPr>
              <w:t xml:space="preserve">68607</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1B">
            <w:pPr>
              <w:jc w:val="right"/>
              <w:rPr/>
            </w:pPr>
            <w:r w:rsidDel="00000000" w:rsidR="00000000" w:rsidRPr="00000000">
              <w:rPr>
                <w:rFonts w:ascii="Calibri" w:cs="Calibri" w:eastAsia="Calibri" w:hAnsi="Calibri"/>
                <w:b w:val="1"/>
                <w:bCs w:val="1"/>
                <w:color w:val="0a0a0a"/>
                <w:sz w:val="18"/>
                <w:szCs w:val="18"/>
                <w:rtl w:val="0"/>
              </w:rPr>
              <w:t xml:space="preserve">678.5</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1C">
            <w:pPr>
              <w:jc w:val="left"/>
              <w:rPr/>
            </w:pPr>
            <w:r w:rsidDel="00000000" w:rsidR="00000000" w:rsidRPr="00000000">
              <w:rPr>
                <w:rFonts w:ascii="Calibri" w:cs="Calibri" w:eastAsia="Calibri" w:hAnsi="Calibri"/>
                <w:color w:val="0a0a0a"/>
                <w:sz w:val="18"/>
                <w:szCs w:val="18"/>
                <w:rtl w:val="0"/>
              </w:rPr>
              <w:t xml:space="preserve">Kern</w:t>
            </w:r>
            <w:r w:rsidDel="00000000" w:rsidR="00000000" w:rsidRPr="00000000">
              <w:rPr>
                <w:rtl w:val="0"/>
              </w:rPr>
            </w:r>
          </w:p>
        </w:tc>
      </w:tr>
      <w:tr>
        <w:trPr>
          <w:cantSplit w:val="0"/>
          <w:tblHeader w:val="0"/>
        </w:trPr>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color w:val="0a0a0a"/>
                <w:sz w:val="18"/>
                <w:szCs w:val="18"/>
                <w:rtl w:val="0"/>
              </w:rPr>
              <w:t xml:space="preserve">Darden I–IV</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1E">
            <w:pPr>
              <w:jc w:val="left"/>
              <w:rPr/>
            </w:pPr>
            <w:r w:rsidDel="00000000" w:rsidR="00000000" w:rsidRPr="00000000">
              <w:rPr>
                <w:rFonts w:ascii="Verdana" w:cs="Verdana" w:eastAsia="Verdana" w:hAnsi="Verdana"/>
                <w:color w:val="737373"/>
                <w:sz w:val="17"/>
                <w:szCs w:val="17"/>
                <w:rtl w:val="0"/>
              </w:rPr>
              <w:t xml:space="preserve">69661–69664</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1F">
            <w:pPr>
              <w:jc w:val="right"/>
              <w:rPr/>
            </w:pPr>
            <w:r w:rsidDel="00000000" w:rsidR="00000000" w:rsidRPr="00000000">
              <w:rPr>
                <w:rFonts w:ascii="Calibri" w:cs="Calibri" w:eastAsia="Calibri" w:hAnsi="Calibri"/>
                <w:b w:val="1"/>
                <w:bCs w:val="1"/>
                <w:color w:val="0a0a0a"/>
                <w:sz w:val="18"/>
                <w:szCs w:val="18"/>
                <w:rtl w:val="0"/>
              </w:rPr>
              <w:t xml:space="preserve">646.4 ea.</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20">
            <w:pPr>
              <w:jc w:val="left"/>
              <w:rPr/>
            </w:pPr>
            <w:r w:rsidDel="00000000" w:rsidR="00000000" w:rsidRPr="00000000">
              <w:rPr>
                <w:rFonts w:ascii="Calibri" w:cs="Calibri" w:eastAsia="Calibri" w:hAnsi="Calibri"/>
                <w:color w:val="0a0a0a"/>
                <w:sz w:val="18"/>
                <w:szCs w:val="18"/>
                <w:rtl w:val="0"/>
              </w:rPr>
              <w:t xml:space="preserve">Fresno</w:t>
            </w:r>
            <w:r w:rsidDel="00000000" w:rsidR="00000000" w:rsidRPr="00000000">
              <w:rPr>
                <w:rtl w:val="0"/>
              </w:rPr>
            </w:r>
          </w:p>
        </w:tc>
      </w:tr>
      <w:tr>
        <w:trPr>
          <w:cantSplit w:val="0"/>
          <w:tblHeader w:val="0"/>
        </w:trPr>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21">
            <w:pPr>
              <w:jc w:val="left"/>
              <w:rPr/>
            </w:pPr>
            <w:r w:rsidDel="00000000" w:rsidR="00000000" w:rsidRPr="00000000">
              <w:rPr>
                <w:rFonts w:ascii="Calibri" w:cs="Calibri" w:eastAsia="Calibri" w:hAnsi="Calibri"/>
                <w:color w:val="0a0a0a"/>
                <w:sz w:val="18"/>
                <w:szCs w:val="18"/>
                <w:rtl w:val="0"/>
              </w:rPr>
              <w:t xml:space="preserve">Topaz Solar Farm</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22">
            <w:pPr>
              <w:jc w:val="left"/>
              <w:rPr/>
            </w:pPr>
            <w:r w:rsidDel="00000000" w:rsidR="00000000" w:rsidRPr="00000000">
              <w:rPr>
                <w:rFonts w:ascii="Verdana" w:cs="Verdana" w:eastAsia="Verdana" w:hAnsi="Verdana"/>
                <w:color w:val="737373"/>
                <w:sz w:val="17"/>
                <w:szCs w:val="17"/>
                <w:rtl w:val="0"/>
              </w:rPr>
              <w:t xml:space="preserve">57695</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23">
            <w:pPr>
              <w:jc w:val="right"/>
              <w:rPr/>
            </w:pPr>
            <w:r w:rsidDel="00000000" w:rsidR="00000000" w:rsidRPr="00000000">
              <w:rPr>
                <w:rFonts w:ascii="Calibri" w:cs="Calibri" w:eastAsia="Calibri" w:hAnsi="Calibri"/>
                <w:b w:val="1"/>
                <w:bCs w:val="1"/>
                <w:color w:val="0a0a0a"/>
                <w:sz w:val="18"/>
                <w:szCs w:val="18"/>
                <w:rtl w:val="0"/>
              </w:rPr>
              <w:t xml:space="preserve">585.9</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24">
            <w:pPr>
              <w:jc w:val="left"/>
              <w:rPr/>
            </w:pPr>
            <w:r w:rsidDel="00000000" w:rsidR="00000000" w:rsidRPr="00000000">
              <w:rPr>
                <w:rFonts w:ascii="Calibri" w:cs="Calibri" w:eastAsia="Calibri" w:hAnsi="Calibri"/>
                <w:color w:val="0a0a0a"/>
                <w:sz w:val="18"/>
                <w:szCs w:val="18"/>
                <w:rtl w:val="0"/>
              </w:rPr>
              <w:t xml:space="preserve">San Luis Obispo</w:t>
            </w:r>
            <w:r w:rsidDel="00000000" w:rsidR="00000000" w:rsidRPr="00000000">
              <w:rPr>
                <w:rtl w:val="0"/>
              </w:rPr>
            </w:r>
          </w:p>
        </w:tc>
      </w:tr>
      <w:tr>
        <w:trPr>
          <w:cantSplit w:val="0"/>
          <w:tblHeader w:val="0"/>
        </w:trPr>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25">
            <w:pPr>
              <w:jc w:val="left"/>
              <w:rPr/>
            </w:pPr>
            <w:r w:rsidDel="00000000" w:rsidR="00000000" w:rsidRPr="00000000">
              <w:rPr>
                <w:rFonts w:ascii="Calibri" w:cs="Calibri" w:eastAsia="Calibri" w:hAnsi="Calibri"/>
                <w:color w:val="0a0a0a"/>
                <w:sz w:val="18"/>
                <w:szCs w:val="18"/>
                <w:rtl w:val="0"/>
              </w:rPr>
              <w:t xml:space="preserve">Sanborn Hybrid 3</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26">
            <w:pPr>
              <w:jc w:val="left"/>
              <w:rPr/>
            </w:pPr>
            <w:r w:rsidDel="00000000" w:rsidR="00000000" w:rsidRPr="00000000">
              <w:rPr>
                <w:rFonts w:ascii="Verdana" w:cs="Verdana" w:eastAsia="Verdana" w:hAnsi="Verdana"/>
                <w:color w:val="737373"/>
                <w:sz w:val="17"/>
                <w:szCs w:val="17"/>
                <w:rtl w:val="0"/>
              </w:rPr>
              <w:t xml:space="preserve">69956</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27">
            <w:pPr>
              <w:jc w:val="right"/>
              <w:rPr/>
            </w:pPr>
            <w:r w:rsidDel="00000000" w:rsidR="00000000" w:rsidRPr="00000000">
              <w:rPr>
                <w:rFonts w:ascii="Calibri" w:cs="Calibri" w:eastAsia="Calibri" w:hAnsi="Calibri"/>
                <w:b w:val="1"/>
                <w:bCs w:val="1"/>
                <w:color w:val="0a0a0a"/>
                <w:sz w:val="18"/>
                <w:szCs w:val="18"/>
                <w:rtl w:val="0"/>
              </w:rPr>
              <w:t xml:space="preserve">578.0</w:t>
            </w:r>
            <w:r w:rsidDel="00000000" w:rsidR="00000000" w:rsidRPr="00000000">
              <w:rPr>
                <w:rtl w:val="0"/>
              </w:rPr>
            </w:r>
          </w:p>
        </w:tc>
        <w:tc>
          <w:tcPr>
            <w:tcBorders>
              <w:top w:color="e5e5e5" w:space="0" w:sz="4" w:val="single"/>
              <w:left w:color="e5e5e5" w:space="0" w:sz="4" w:val="single"/>
              <w:bottom w:color="e5e5e5" w:space="0" w:sz="4" w:val="single"/>
              <w:right w:color="e5e5e5" w:space="0" w:sz="4" w:val="single"/>
            </w:tcBorders>
            <w:tcMar>
              <w:top w:w="70.0" w:type="dxa"/>
              <w:left w:w="130.0" w:type="dxa"/>
              <w:bottom w:w="70.0" w:type="dxa"/>
              <w:right w:w="13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color w:val="0a0a0a"/>
                <w:sz w:val="18"/>
                <w:szCs w:val="18"/>
                <w:rtl w:val="0"/>
              </w:rPr>
              <w:t xml:space="preserve">Kern</w:t>
            </w:r>
            <w:r w:rsidDel="00000000" w:rsidR="00000000" w:rsidRPr="00000000">
              <w:rPr>
                <w:rtl w:val="0"/>
              </w:rPr>
            </w:r>
          </w:p>
        </w:tc>
      </w:tr>
    </w:tbl>
    <w:p w:rsidR="00000000" w:rsidDel="00000000" w:rsidP="00000000" w:rsidRDefault="00000000" w:rsidRPr="00000000" w14:paraId="00000029">
      <w:pPr>
        <w:spacing w:after="160" w:before="160" w:line="288" w:lineRule="auto"/>
        <w:rPr/>
      </w:pPr>
      <w:r w:rsidDel="00000000" w:rsidR="00000000" w:rsidRPr="00000000">
        <w:rPr>
          <w:rtl w:val="0"/>
        </w:rPr>
        <w:t xml:space="preserve">To see a detailed modeling result for this plants visit: </w:t>
      </w:r>
      <w:hyperlink r:id="rId8">
        <w:r w:rsidDel="00000000" w:rsidR="00000000" w:rsidRPr="00000000">
          <w:rPr>
            <w:color w:val="1155cc"/>
            <w:u w:val="single"/>
            <w:rtl w:val="0"/>
          </w:rPr>
          <w:t xml:space="preserve">infraSure.ai</w:t>
        </w:r>
      </w:hyperlink>
      <w:r w:rsidDel="00000000" w:rsidR="00000000" w:rsidRPr="00000000">
        <w:rPr>
          <w:rtl w:val="0"/>
        </w:rPr>
        <w:t xml:space="preserve">  </w:t>
      </w:r>
    </w:p>
    <w:p w:rsidR="00000000" w:rsidDel="00000000" w:rsidP="00000000" w:rsidRDefault="00000000" w:rsidRPr="00000000" w14:paraId="0000002A">
      <w:pPr>
        <w:spacing w:after="120" w:before="300" w:lineRule="auto"/>
        <w:rPr/>
      </w:pPr>
      <w:r w:rsidDel="00000000" w:rsidR="00000000" w:rsidRPr="00000000">
        <w:rPr>
          <w:rFonts w:ascii="Calibri" w:cs="Calibri" w:eastAsia="Calibri" w:hAnsi="Calibri"/>
          <w:b w:val="1"/>
          <w:bCs w:val="1"/>
          <w:color w:val="0a0a0a"/>
          <w:sz w:val="25"/>
          <w:szCs w:val="25"/>
          <w:rtl w:val="0"/>
        </w:rPr>
        <w:t xml:space="preserve">Why winter, of all seasons</w:t>
      </w:r>
      <w:r w:rsidDel="00000000" w:rsidR="00000000" w:rsidRPr="00000000">
        <w:rPr>
          <w:rtl w:val="0"/>
        </w:rPr>
      </w:r>
    </w:p>
    <w:p w:rsidR="00000000" w:rsidDel="00000000" w:rsidP="00000000" w:rsidRDefault="00000000" w:rsidRPr="00000000" w14:paraId="0000002B">
      <w:pPr>
        <w:spacing w:after="160" w:line="288" w:lineRule="auto"/>
        <w:rPr/>
      </w:pPr>
      <w:r w:rsidDel="00000000" w:rsidR="00000000" w:rsidRPr="00000000">
        <w:rPr>
          <w:rFonts w:ascii="Calibri" w:cs="Calibri" w:eastAsia="Calibri" w:hAnsi="Calibri"/>
          <w:rtl w:val="0"/>
        </w:rPr>
        <w:t xml:space="preserve">The physics is short. More winter cloud means less of the sunlight a panel turns into power, and a California solar plant already makes far less in winter than in summer, when the sun rides low and the days are short. So El Niño presses on the thinnest stretch of the year, not the peak. That is why a modest change in the winter sky matters more than its size suggests. It arrives exactly where the fleet has the least to give.</w:t>
      </w:r>
      <w:r w:rsidDel="00000000" w:rsidR="00000000" w:rsidRPr="00000000">
        <w:rPr>
          <w:rtl w:val="0"/>
        </w:rPr>
      </w:r>
    </w:p>
    <w:p w:rsidR="00000000" w:rsidDel="00000000" w:rsidP="00000000" w:rsidRDefault="00000000" w:rsidRPr="00000000" w14:paraId="0000002C">
      <w:pPr>
        <w:spacing w:after="120" w:before="300" w:lineRule="auto"/>
        <w:rPr/>
      </w:pPr>
      <w:r w:rsidDel="00000000" w:rsidR="00000000" w:rsidRPr="00000000">
        <w:rPr>
          <w:rFonts w:ascii="Calibri" w:cs="Calibri" w:eastAsia="Calibri" w:hAnsi="Calibri"/>
          <w:b w:val="1"/>
          <w:bCs w:val="1"/>
          <w:color w:val="0a0a0a"/>
          <w:sz w:val="25"/>
          <w:szCs w:val="25"/>
          <w:rtl w:val="0"/>
        </w:rPr>
        <w:t xml:space="preserve">It has happened before</w:t>
      </w:r>
      <w:r w:rsidDel="00000000" w:rsidR="00000000" w:rsidRPr="00000000">
        <w:rPr>
          <w:rtl w:val="0"/>
        </w:rPr>
      </w:r>
    </w:p>
    <w:p w:rsidR="00000000" w:rsidDel="00000000" w:rsidP="00000000" w:rsidRDefault="00000000" w:rsidRPr="00000000" w14:paraId="0000002D">
      <w:pPr>
        <w:spacing w:after="160" w:line="288" w:lineRule="auto"/>
        <w:rPr/>
      </w:pPr>
      <w:r w:rsidDel="00000000" w:rsidR="00000000" w:rsidRPr="00000000">
        <w:rPr>
          <w:rFonts w:ascii="Calibri" w:cs="Calibri" w:eastAsia="Calibri" w:hAnsi="Calibri"/>
          <w:rtl w:val="0"/>
        </w:rPr>
        <w:t xml:space="preserve">This is not a first. Across past El Niño winters, the Southwest has tended toward wetter, cloudier conditions, and California has more often than not landed in the below-normal sunshine column for the season. The link is well established in the climate record. What varies, event to event, is how hard it bites, which is the same uncertainty the strength forecast carries now.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9821b" w:space="0" w:sz="22" w:val="single"/>
              <w:bottom w:color="000000" w:space="0" w:sz="0" w:val="nil"/>
              <w:right w:color="000000" w:space="0" w:sz="0" w:val="nil"/>
            </w:tcBorders>
            <w:shd w:fill="fbf3e4" w:val="clear"/>
            <w:tcMar>
              <w:top w:w="170.0" w:type="dxa"/>
              <w:left w:w="220.0" w:type="dxa"/>
              <w:bottom w:w="170.0" w:type="dxa"/>
              <w:right w:w="220.0" w:type="dxa"/>
            </w:tcMar>
          </w:tcPr>
          <w:p w:rsidR="00000000" w:rsidDel="00000000" w:rsidP="00000000" w:rsidRDefault="00000000" w:rsidRPr="00000000" w14:paraId="0000002E">
            <w:pPr>
              <w:spacing w:after="80" w:lineRule="auto"/>
              <w:rPr/>
            </w:pPr>
            <w:r w:rsidDel="00000000" w:rsidR="00000000" w:rsidRPr="00000000">
              <w:rPr>
                <w:rFonts w:ascii="Calibri" w:cs="Calibri" w:eastAsia="Calibri" w:hAnsi="Calibri"/>
                <w:b w:val="1"/>
                <w:bCs w:val="1"/>
                <w:color w:val="c9821b"/>
                <w:sz w:val="18"/>
                <w:szCs w:val="18"/>
                <w:rtl w:val="0"/>
              </w:rPr>
              <w:t xml:space="preserve">The honest caveat</w:t>
            </w:r>
            <w:r w:rsidDel="00000000" w:rsidR="00000000" w:rsidRPr="00000000">
              <w:rPr>
                <w:rtl w:val="0"/>
              </w:rPr>
            </w:r>
          </w:p>
          <w:p w:rsidR="00000000" w:rsidDel="00000000" w:rsidP="00000000" w:rsidRDefault="00000000" w:rsidRPr="00000000" w14:paraId="0000002F">
            <w:pPr>
              <w:spacing w:line="288" w:lineRule="auto"/>
              <w:rPr/>
            </w:pPr>
            <w:r w:rsidDel="00000000" w:rsidR="00000000" w:rsidRPr="00000000">
              <w:rPr>
                <w:rFonts w:ascii="Calibri" w:cs="Calibri" w:eastAsia="Calibri" w:hAnsi="Calibri"/>
                <w:color w:val="0a0a0a"/>
                <w:sz w:val="20"/>
                <w:szCs w:val="20"/>
                <w:rtl w:val="0"/>
              </w:rPr>
              <w:t xml:space="preserve">Two things decide how much this matters, and both resolve over the months ahead. First, El Niño's strength: a near-certain event is not a near-certain magnitude, and the intensity probabilities sharpen through summer and fall. Second, the teleconnection is noisy: a given winter can run wetter or drier than the phase alone implies. This is a read on the season's setup, written before the season turns. It will firm as the forecast does.</w:t>
            </w:r>
            <w:r w:rsidDel="00000000" w:rsidR="00000000" w:rsidRPr="00000000">
              <w:rPr>
                <w:rtl w:val="0"/>
              </w:rPr>
            </w:r>
          </w:p>
        </w:tc>
      </w:tr>
    </w:tbl>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spacing w:after="120" w:before="300" w:lineRule="auto"/>
        <w:rPr/>
      </w:pPr>
      <w:r w:rsidDel="00000000" w:rsidR="00000000" w:rsidRPr="00000000">
        <w:rPr>
          <w:rFonts w:ascii="Calibri" w:cs="Calibri" w:eastAsia="Calibri" w:hAnsi="Calibri"/>
          <w:b w:val="1"/>
          <w:bCs w:val="1"/>
          <w:color w:val="0a0a0a"/>
          <w:sz w:val="25"/>
          <w:szCs w:val="25"/>
          <w:rtl w:val="0"/>
        </w:rPr>
        <w:t xml:space="preserve">What to watch</w:t>
      </w:r>
      <w:r w:rsidDel="00000000" w:rsidR="00000000" w:rsidRPr="00000000">
        <w:rPr>
          <w:rtl w:val="0"/>
        </w:rPr>
      </w:r>
    </w:p>
    <w:p w:rsidR="00000000" w:rsidDel="00000000" w:rsidP="00000000" w:rsidRDefault="00000000" w:rsidRPr="00000000" w14:paraId="00000032">
      <w:pPr>
        <w:spacing w:after="160" w:line="288" w:lineRule="auto"/>
        <w:rPr/>
      </w:pPr>
      <w:r w:rsidDel="00000000" w:rsidR="00000000" w:rsidRPr="00000000">
        <w:rPr>
          <w:rFonts w:ascii="Calibri" w:cs="Calibri" w:eastAsia="Calibri" w:hAnsi="Calibri"/>
          <w:rtl w:val="0"/>
        </w:rPr>
        <w:t xml:space="preserve">For anyone holding California solar, the map is the useful part. The fleet is known, the owners are known, and the counties under the strongest winter signal are known today, before the first storm. The thing to watch next is not a price. It is NOAA's strength call as the year turns. That is what moves this from a setup to a season.</w:t>
      </w:r>
      <w:r w:rsidDel="00000000" w:rsidR="00000000" w:rsidRPr="00000000">
        <w:rPr>
          <w:rtl w:val="0"/>
        </w:rPr>
      </w:r>
    </w:p>
    <w:p w:rsidR="00000000" w:rsidDel="00000000" w:rsidP="00000000" w:rsidRDefault="00000000" w:rsidRPr="00000000" w14:paraId="00000033">
      <w:pPr>
        <w:pBdr>
          <w:top w:color="e5e5e5" w:space="8" w:sz="6" w:val="single"/>
        </w:pBdr>
        <w:spacing w:after="60" w:before="120" w:lineRule="auto"/>
        <w:rPr/>
      </w:pPr>
      <w:r w:rsidDel="00000000" w:rsidR="00000000" w:rsidRPr="00000000">
        <w:rPr>
          <w:rFonts w:ascii="Calibri" w:cs="Calibri" w:eastAsia="Calibri" w:hAnsi="Calibri"/>
          <w:b w:val="1"/>
          <w:bCs w:val="1"/>
          <w:color w:val="0a0a0a"/>
          <w:sz w:val="16"/>
          <w:szCs w:val="16"/>
          <w:rtl w:val="0"/>
        </w:rPr>
        <w:t xml:space="preserve">Sources and as-of register</w:t>
      </w:r>
      <w:r w:rsidDel="00000000" w:rsidR="00000000" w:rsidRPr="00000000">
        <w:rPr>
          <w:rtl w:val="0"/>
        </w:rPr>
      </w:r>
    </w:p>
    <w:p w:rsidR="00000000" w:rsidDel="00000000" w:rsidP="00000000" w:rsidRDefault="00000000" w:rsidRPr="00000000" w14:paraId="00000034">
      <w:pPr>
        <w:spacing w:after="50" w:lineRule="auto"/>
        <w:rPr/>
      </w:pPr>
      <w:r w:rsidDel="00000000" w:rsidR="00000000" w:rsidRPr="00000000">
        <w:rPr>
          <w:rFonts w:ascii="Calibri" w:cs="Calibri" w:eastAsia="Calibri" w:hAnsi="Calibri"/>
          <w:b w:val="1"/>
          <w:bCs w:val="1"/>
          <w:color w:val="00a85e"/>
          <w:sz w:val="18"/>
          <w:szCs w:val="18"/>
          <w:rtl w:val="0"/>
        </w:rPr>
        <w:t xml:space="preserve">•  </w:t>
      </w:r>
      <w:r w:rsidDel="00000000" w:rsidR="00000000" w:rsidRPr="00000000">
        <w:rPr>
          <w:rFonts w:ascii="Calibri" w:cs="Calibri" w:eastAsia="Calibri" w:hAnsi="Calibri"/>
          <w:color w:val="737373"/>
          <w:sz w:val="17"/>
          <w:szCs w:val="17"/>
          <w:rtl w:val="0"/>
        </w:rPr>
        <w:t xml:space="preserve">InfraSure directory: California solar capacity, owner ranking, the 153-plant count at or above 50 MW, and the named flagship sites. </w:t>
      </w:r>
      <w:r w:rsidDel="00000000" w:rsidR="00000000" w:rsidRPr="00000000">
        <w:rPr>
          <w:rFonts w:ascii="Verdana" w:cs="Verdana" w:eastAsia="Verdana" w:hAnsi="Verdana"/>
          <w:color w:val="737373"/>
          <w:sz w:val="16"/>
          <w:szCs w:val="16"/>
          <w:rtl w:val="0"/>
        </w:rPr>
        <w:t xml:space="preserve">as_of 2026-06-12</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Calibri" w:cs="Calibri" w:eastAsia="Calibri" w:hAnsi="Calibri"/>
          <w:b w:val="1"/>
          <w:bCs w:val="1"/>
          <w:color w:val="00a85e"/>
          <w:sz w:val="18"/>
          <w:szCs w:val="18"/>
          <w:rtl w:val="0"/>
        </w:rPr>
        <w:t xml:space="preserve">•  </w:t>
      </w:r>
      <w:r w:rsidDel="00000000" w:rsidR="00000000" w:rsidRPr="00000000">
        <w:rPr>
          <w:rFonts w:ascii="Calibri" w:cs="Calibri" w:eastAsia="Calibri" w:hAnsi="Calibri"/>
          <w:color w:val="737373"/>
          <w:sz w:val="17"/>
          <w:szCs w:val="17"/>
          <w:rtl w:val="0"/>
        </w:rPr>
        <w:t xml:space="preserve">NOAA CPC ENSO Diagnostic Discussion and strength probabilities (external state). </w:t>
      </w:r>
      <w:r w:rsidDel="00000000" w:rsidR="00000000" w:rsidRPr="00000000">
        <w:rPr>
          <w:rFonts w:ascii="Verdana" w:cs="Verdana" w:eastAsia="Verdana" w:hAnsi="Verdana"/>
          <w:color w:val="737373"/>
          <w:sz w:val="16"/>
          <w:szCs w:val="16"/>
          <w:rtl w:val="0"/>
        </w:rPr>
        <w:t xml:space="preserve">as_of 2026-06-05</w:t>
      </w:r>
      <w:r w:rsidDel="00000000" w:rsidR="00000000" w:rsidRPr="00000000">
        <w:rPr>
          <w:rtl w:val="0"/>
        </w:rPr>
      </w:r>
    </w:p>
    <w:p w:rsidR="00000000" w:rsidDel="00000000" w:rsidP="00000000" w:rsidRDefault="00000000" w:rsidRPr="00000000" w14:paraId="00000036">
      <w:pPr>
        <w:spacing w:after="40" w:lineRule="auto"/>
        <w:rPr>
          <w:i w:val="1"/>
          <w:iCs w:val="1"/>
          <w:color w:val="737373"/>
          <w:sz w:val="17"/>
          <w:szCs w:val="17"/>
        </w:rPr>
      </w:pP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rFonts w:ascii="Calibri" w:cs="Calibri" w:eastAsia="Calibri" w:hAnsi="Calibri"/>
          <w:i w:val="1"/>
          <w:iCs w:val="1"/>
          <w:color w:val="737373"/>
          <w:sz w:val="17"/>
          <w:szCs w:val="17"/>
          <w:rtl w:val="0"/>
        </w:rPr>
        <w:t xml:space="preserve">A forward, directional read, grounded in observed fleet data and calibrated to a still-resolving forecast.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9" w:type="default"/>
      <w:footerReference r:id="rId10" w:type="default"/>
      <w:pgSz w:h="15840" w:w="12240" w:orient="portrait"/>
      <w:pgMar w:bottom="1340" w:top="1700" w:left="1440" w:right="1440" w:header="560" w:footer="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color="e5e5e5" w:space="8" w:sz="6" w:val="single"/>
      </w:pBdr>
      <w:tabs>
        <w:tab w:val="right" w:leader="none" w:pos="9026"/>
      </w:tabs>
      <w:spacing w:before="0" w:lineRule="auto"/>
      <w:rPr/>
    </w:pPr>
    <w:r w:rsidDel="00000000" w:rsidR="00000000" w:rsidRPr="00000000">
      <w:rPr>
        <w:rFonts w:ascii="Calibri" w:cs="Calibri" w:eastAsia="Calibri" w:hAnsi="Calibri"/>
        <w:b w:val="1"/>
        <w:bCs w:val="1"/>
        <w:color w:val="0a0a0a"/>
        <w:sz w:val="15"/>
        <w:szCs w:val="15"/>
        <w:rtl w:val="0"/>
      </w:rPr>
      <w:t xml:space="preserve">InfraSure</w:t>
    </w:r>
    <w:r w:rsidDel="00000000" w:rsidR="00000000" w:rsidRPr="00000000">
      <w:rPr>
        <w:rFonts w:ascii="Calibri" w:cs="Calibri" w:eastAsia="Calibri" w:hAnsi="Calibri"/>
        <w:color w:val="737373"/>
        <w:sz w:val="15"/>
        <w:szCs w:val="15"/>
        <w:rtl w:val="0"/>
      </w:rPr>
      <w:t xml:space="preserve"> Insights   ·   infrasure.ai   ·   12 June 2026</w:t>
      <w:tab/>
      <w:t xml:space="preserve">Page </w:t>
    </w:r>
    <w:r w:rsidDel="00000000" w:rsidR="00000000" w:rsidRPr="00000000">
      <w:rPr>
        <w:rFonts w:ascii="Calibri" w:cs="Calibri" w:eastAsia="Calibri" w:hAnsi="Calibri"/>
        <w:color w:val="737373"/>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bottom w:color="e5e5e5" w:space="8" w:sz="6" w:val="single"/>
      </w:pBdr>
      <w:tabs>
        <w:tab w:val="right" w:leader="none" w:pos="9026"/>
      </w:tabs>
      <w:spacing w:after="0" w:lineRule="auto"/>
      <w:rPr/>
    </w:pPr>
    <w:r w:rsidDel="00000000" w:rsidR="00000000" w:rsidRPr="00000000">
      <w:rPr/>
      <w:drawing>
        <wp:inline distB="0" distT="0" distL="0" distR="0">
          <wp:extent cx="1638300" cy="409575"/>
          <wp:effectExtent b="0" l="0" r="0" t="0"/>
          <wp:docPr descr="InfraSure Insights" id="2" name="image3.png"/>
          <a:graphic>
            <a:graphicData uri="http://schemas.openxmlformats.org/drawingml/2006/picture">
              <pic:pic>
                <pic:nvPicPr>
                  <pic:cNvPr descr="InfraSure Insights" id="0" name="image3.png"/>
                  <pic:cNvPicPr preferRelativeResize="0"/>
                </pic:nvPicPr>
                <pic:blipFill>
                  <a:blip r:embed="rId1"/>
                  <a:srcRect b="0" l="0" r="0" t="0"/>
                  <a:stretch>
                    <a:fillRect/>
                  </a:stretch>
                </pic:blipFill>
                <pic:spPr>
                  <a:xfrm>
                    <a:off x="0" y="0"/>
                    <a:ext cx="1638300" cy="409575"/>
                  </a:xfrm>
                  <a:prstGeom prst="rect"/>
                  <a:ln/>
                </pic:spPr>
              </pic:pic>
            </a:graphicData>
          </a:graphic>
        </wp:inline>
      </w:drawing>
    </w:r>
    <w:r w:rsidDel="00000000" w:rsidR="00000000" w:rsidRPr="00000000">
      <w:rPr>
        <w:rtl w:val="0"/>
      </w:rPr>
      <w:tab/>
    </w:r>
    <w:r w:rsidDel="00000000" w:rsidR="00000000" w:rsidRPr="00000000">
      <w:rPr>
        <w:rFonts w:ascii="Calibri" w:cs="Calibri" w:eastAsia="Calibri" w:hAnsi="Calibri"/>
        <w:b w:val="1"/>
        <w:bCs w:val="1"/>
        <w:color w:val="00a85e"/>
        <w:sz w:val="14"/>
        <w:szCs w:val="14"/>
        <w:rtl w:val="0"/>
      </w:rPr>
      <w:t xml:space="preserve">ENSO · CALIFORNIA SOLAR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a0a0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a0a0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infrasure.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