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Material</w:t>
      </w:r>
    </w:p>
    <w:p>
      <w:pPr>
        <w:pStyle w:val="Normal"/>
      </w:pPr>
      <w:r>
        <w:t xml:space="preserve">Additional sensitivity analyses (JSHS-2026-1054). Analytic sample: 2,030 person-wave observations from 644 participants.</w:t>
      </w:r>
    </w:p>
    <w:p>
      <w:pPr>
        <w:pStyle w:val="Titre1"/>
      </w:pPr>
      <w:r>
        <w:t xml:space="preserve">S1. Supplementary Methods</w:t>
      </w:r>
    </w:p>
    <w:p>
      <w:pPr>
        <w:pStyle w:val="Titre2"/>
      </w:pPr>
      <w:r>
        <w:t xml:space="preserve">S1.1 Attrition and missing-data sensitivity</w:t>
      </w:r>
    </w:p>
    <w:p>
      <w:pPr>
        <w:pStyle w:val="Normal"/>
      </w:pPr>
      <w:r>
        <w:t xml:space="preserve">Baseline characteristics of completers vs non-completers were compared, followed by a pattern-mixture (delta-adjustment) analysis appending an unobserved post-dropout value for non-completers equal to the last observed value plus the MAR-predicted change times (1+delta).</w:t>
      </w:r>
    </w:p>
    <w:p>
      <w:pPr>
        <w:pStyle w:val="Titre2"/>
      </w:pPr>
      <w:r>
        <w:t xml:space="preserve">S1.2 Attained-age specification</w:t>
      </w:r>
    </w:p>
    <w:p>
      <w:pPr>
        <w:pStyle w:val="Normal"/>
      </w:pPr>
      <w:r>
        <w:t xml:space="preserve">Trajectories re-estimated with attained chronological age (mean-centred) as the time scale, with a participant-level random intercept.</w:t>
      </w:r>
    </w:p>
    <w:p>
      <w:pPr>
        <w:pStyle w:val="Titre2"/>
      </w:pPr>
      <w:r>
        <w:t xml:space="preserve">S1.3 Model-selection robustness</w:t>
      </w:r>
    </w:p>
    <w:p>
      <w:pPr>
        <w:pStyle w:val="Normal"/>
      </w:pPr>
      <w:r>
        <w:t xml:space="preserve">Pre-specified candidate set compared by leave-one-out information criteria (predictive, not hypothesis testing); the time estimate is reported under additive vs sex-by-time models.</w:t>
      </w:r>
    </w:p>
    <w:p>
      <w:pPr>
        <w:pStyle w:val="Titre2"/>
      </w:pPr>
      <w:r>
        <w:t xml:space="preserve">S1.4 Weight-informed sensitivity</w:t>
      </w:r>
    </w:p>
    <w:p>
      <w:pPr>
        <w:pStyle w:val="Normal"/>
      </w:pPr>
      <w:r>
        <w:t xml:space="preserve">Primary models refitted using NHATS analytic weights rescaled to mean 1. Design-based variance (stratum/PSU) was not possible as those variance units are absent from the analytic file.</w:t>
      </w:r>
    </w:p>
    <w:p>
      <w:pPr>
        <w:pStyle w:val="Titre2"/>
      </w:pPr>
      <w:r>
        <w:t xml:space="preserve">S1.5 Baseline heterogeneity and regression to the mean</w:t>
      </w:r>
    </w:p>
    <w:p>
      <w:pPr>
        <w:pStyle w:val="Normal"/>
      </w:pPr>
      <w:r>
        <w:t xml:space="preserve">Within-person slopes summarised by baseline-activity quartile; model-estimated vs shrunken empirical-Bayes intercept-slope correlations compared.</w:t>
      </w:r>
    </w:p>
    <w:p>
      <w:pPr>
        <w:pStyle w:val="Titre2"/>
      </w:pPr>
      <w:r>
        <w:t xml:space="preserve">S1.6 Intensity-metric triangulation</w:t>
      </w:r>
    </w:p>
    <w:p>
      <w:pPr>
        <w:pStyle w:val="Normal"/>
      </w:pPr>
      <w:r>
        <w:t xml:space="preserve">Minute-level series for a consecutive-bout cadence were not retained; association and parallel decline among available intensity metrics reported instead.</w:t>
      </w:r>
    </w:p>
    <w:p>
      <w:pPr>
        <w:pStyle w:val="Titre1"/>
      </w:pPr>
      <w:r>
        <w:t xml:space="preserve">S2. Supplementary Results</w:t>
      </w:r>
    </w:p>
    <w:p>
      <w:pPr>
        <w:pStyle w:val="Normal"/>
      </w:pPr>
      <w:r>
        <w:t xml:space="preserve">Table S1. Completers vs non-completers.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0"/>
        <w:gridCol w:w="681"/>
        <w:gridCol w:w="2381"/>
        <w:gridCol w:w="2611"/>
        <w:gridCol w:w="2610"/>
        <w:gridCol w:w="2261"/>
      </w:tblGrid>
      <w:tr>
        <w:trPr>
          <w:trHeight w:val="57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Baseline steps, 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Baseline walking, 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Baseline cadence, 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Baseline age, mean (SD)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Completer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6,554 (3,312)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94.2 (43.2)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70.2 (15.9)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77.4 (4.6)</w:t>
            </w:r>
          </w:p>
        </w:tc>
      </w:tr>
      <w:tr>
        <w:trPr>
          <w:trHeight w:val="574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Non-completer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4,764 (3,172)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71.5 (42.4)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60.3 (17.4)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80.2 (5.8)</w:t>
            </w:r>
          </w:p>
        </w:tc>
      </w:tr>
    </w:tbl>
    <w:p>
      <w:pPr>
        <w:pStyle w:val="Normal"/>
      </w:pPr>
      <w:r>
        <w:t xml:space="preserve">Non-completers began lower and were older; estimates are therefore likely conservative.</w:t>
      </w:r>
    </w:p>
    <w:p>
      <w:pPr>
        <w:pStyle w:val="Normal"/>
      </w:pPr>
      <w:r>
        <w:t xml:space="preserve">Table S2. Pattern-mixture (delta-adjustment) sensitivity: annual change.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5"/>
        <w:gridCol w:w="1578"/>
        <w:gridCol w:w="1208"/>
        <w:gridCol w:w="1208"/>
        <w:gridCol w:w="1208"/>
      </w:tblGrid>
      <w:tr>
        <w:trPr>
          <w:trHeight w:val="56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delta=0 (MAR)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delta=0.25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delta=0.50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delta=1.00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steps (steps/day)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-267.70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-274.10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-280.50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-293.30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walking time (min/day)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-3.53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Peak 30-min cadence (steps/min)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-1.69</w:t>
            </w:r>
          </w:p>
        </w:tc>
      </w:tr>
    </w:tbl>
    <w:p>
      <w:pPr>
        <w:pStyle w:val="Normal"/>
      </w:pPr>
      <w:r>
        <w:t xml:space="preserve">Decline steepens monotonically under MNAR; it cannot become shallower.</w:t>
      </w:r>
    </w:p>
    <w:p>
      <w:pPr>
        <w:pStyle w:val="Normal"/>
      </w:pPr>
      <w:r>
        <w:t xml:space="preserve">Table S3. Decline on the attained-age scale.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5"/>
        <w:gridCol w:w="2655"/>
        <w:gridCol w:w="1815"/>
        <w:gridCol w:w="816"/>
      </w:tblGrid>
      <w:tr>
        <w:trPr>
          <w:trHeight w:val="57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Primary (time since baseline)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Attained-age 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steps (steps/day)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-250.60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-215.40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18.30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walking time (min/day)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Peak 30-min cadence (steps/min)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</w:tr>
    </w:tbl>
    <w:p>
      <w:pPr>
        <w:pStyle w:val="Normal"/>
      </w:pPr>
      <w:r>
        <w:t xml:space="preserve">Consistent with primary estimates.</w:t>
      </w:r>
    </w:p>
    <w:p>
      <w:pPr>
        <w:pStyle w:val="Normal"/>
      </w:pPr>
      <w:r>
        <w:t xml:space="preserve">Table S4. Additive vs sex-by-time interaction.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5"/>
        <w:gridCol w:w="1586"/>
        <w:gridCol w:w="1845"/>
      </w:tblGrid>
      <w:tr>
        <w:trPr>
          <w:trHeight w:val="57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Additive 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Sex-by-time model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steps (steps/day)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-250.60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-247.60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walking time (min/day)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-3.03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Peak 30-min cadence (steps/min)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-1.28</w:t>
            </w:r>
          </w:p>
        </w:tc>
      </w:tr>
    </w:tbl>
    <w:p>
      <w:pPr>
        <w:pStyle w:val="Normal"/>
      </w:pPr>
      <w:r>
        <w:t xml:space="preserve">Decline estimate is stable across specifications.</w:t>
      </w:r>
    </w:p>
    <w:p>
      <w:pPr>
        <w:pStyle w:val="Normal"/>
      </w:pPr>
      <w:r>
        <w:t xml:space="preserve">Table S5. Unweighted vs weight-informed decline.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5"/>
        <w:gridCol w:w="1331"/>
        <w:gridCol w:w="1740"/>
      </w:tblGrid>
      <w:tr>
        <w:trPr>
          <w:trHeight w:val="57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Unweighted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Weight-informed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steps (steps/day)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-250.60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-226.60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walking time (min/day)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-2.61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Peak 30-min cadence (steps/min)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-1.32</w:t>
            </w:r>
          </w:p>
        </w:tc>
      </w:tr>
    </w:tbl>
    <w:p>
      <w:pPr>
        <w:pStyle w:val="Normal"/>
      </w:pPr>
      <w:r>
        <w:t xml:space="preserve">Close for all outcomes.</w:t>
      </w:r>
    </w:p>
    <w:p>
      <w:pPr>
        <w:pStyle w:val="Normal"/>
      </w:pPr>
      <w:r>
        <w:t xml:space="preserve">Table S6. Quartile slopes and intercept-slope correlations.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5"/>
        <w:gridCol w:w="1285"/>
        <w:gridCol w:w="966"/>
        <w:gridCol w:w="966"/>
        <w:gridCol w:w="1356"/>
        <w:gridCol w:w="1835"/>
        <w:gridCol w:w="1815"/>
      </w:tblGrid>
      <w:tr>
        <w:trPr>
          <w:trHeight w:val="57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Q1 (lowest)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Q4 (highest)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 r (int,slope)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Empirical-Bayes r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steps (steps/day)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-140.20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-416.50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-605.60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-0.51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walking time (min/day)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-8.81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-0.47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Peak 30-min cadence (steps/min)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-0.29</w:t>
            </w:r>
          </w:p>
        </w:tc>
      </w:tr>
    </w:tbl>
    <w:p>
      <w:pPr>
        <w:pStyle w:val="Normal"/>
      </w:pPr>
      <w:r>
        <w:t xml:space="preserve">Monotonic gradient; negative correlation persists under empirical-Bayes shrinkage.</w:t>
      </w:r>
    </w:p>
    <w:p>
      <w:pPr>
        <w:pStyle w:val="Normal"/>
      </w:pPr>
      <w:r>
        <w:t xml:space="preserve">Table S7. Intensity-metric triangulation.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25"/>
        <w:gridCol w:w="1376"/>
        <w:gridCol w:w="1286"/>
        <w:gridCol w:w="1036"/>
        <w:gridCol w:w="1566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Peak 30-min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Peak 1-min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95th 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Annual decline</w:t>
            </w:r>
          </w:p>
        </w:tc>
      </w:tr>
      <w:tr>
        <w:trPr>
          <w:trHeight w:val="53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Peak 30-min cadence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-1.43</w:t>
            </w:r>
          </w:p>
        </w:tc>
      </w:tr>
      <w:tr>
        <w:trPr>
          <w:trHeight w:val="53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Peak 1-min cadence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-1.10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95th-percentile cadence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-0.96</w:t>
            </w:r>
          </w:p>
        </w:tc>
      </w:tr>
    </w:tbl>
    <w:p>
      <w:pPr>
        <w:pStyle w:val="Normal"/>
      </w:pPr>
      <w:r>
        <w:t xml:space="preserve">Peak 30-min cadence correlates with and declines in parallel with related intensity metrics.</w:t>
      </w:r>
    </w:p>
    <w:p>
      <w:pPr>
        <w:pStyle w:val="Normal"/>
      </w:pPr>
      <w:r>
        <w:t xml:space="preserve">See also Table 2 (main text) and Figure 2 (main text).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danielgallardogomez</cp:lastModifiedBy>
  <cp:revision>9</cp:revision>
  <dcterms:created xsi:type="dcterms:W3CDTF">2017-02-28T11:18:00Z</dcterms:created>
  <dcterms:modified xsi:type="dcterms:W3CDTF">2026-08-26T09:03:37Z</dcterms:modified>
  <cp:category/>
</cp:coreProperties>
</file>