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726D0" w14:textId="3316250E" w:rsidR="0026186E" w:rsidRDefault="0026186E" w:rsidP="0026186E">
      <w:pPr>
        <w:pStyle w:val="Heading1"/>
      </w:pPr>
      <w:r>
        <w:t>Data Hazards</w:t>
      </w:r>
    </w:p>
    <w:p w14:paraId="27BEAF83" w14:textId="77777777" w:rsidR="0026186E" w:rsidRPr="0026186E" w:rsidRDefault="0026186E" w:rsidP="0026186E"/>
    <w:p w14:paraId="2C1DAAE1" w14:textId="27057C6F" w:rsidR="0026186E" w:rsidRDefault="0026186E" w:rsidP="0026186E">
      <w:pPr>
        <w:pStyle w:val="Heading2"/>
      </w:pPr>
      <w:r>
        <w:t>Forwarding</w:t>
      </w:r>
    </w:p>
    <w:p w14:paraId="188379DB" w14:textId="77777777" w:rsidR="0026186E" w:rsidRPr="0026186E" w:rsidRDefault="0026186E" w:rsidP="0026186E"/>
    <w:p w14:paraId="113CD15C" w14:textId="2F88BF3F" w:rsidR="0096535C" w:rsidRDefault="0096535C" w:rsidP="0096535C">
      <w:r>
        <w:t>Data hazard on the input: when an operation has as input either rs1, rs2, or both.</w:t>
      </w:r>
    </w:p>
    <w:p w14:paraId="65386EC4" w14:textId="77777777" w:rsidR="0096535C" w:rsidRDefault="0096535C" w:rsidP="0096535C">
      <w:r>
        <w:t>Data hazard on the output: when an operation has output in rd.</w:t>
      </w:r>
    </w:p>
    <w:tbl>
      <w:tblPr>
        <w:tblStyle w:val="TableGrid"/>
        <w:tblW w:w="0" w:type="auto"/>
        <w:tblLook w:val="04A0" w:firstRow="1" w:lastRow="0" w:firstColumn="1" w:lastColumn="0" w:noHBand="0" w:noVBand="1"/>
      </w:tblPr>
      <w:tblGrid>
        <w:gridCol w:w="3114"/>
        <w:gridCol w:w="1904"/>
        <w:gridCol w:w="1905"/>
        <w:gridCol w:w="1905"/>
      </w:tblGrid>
      <w:tr w:rsidR="0096535C" w14:paraId="42A8C3B9" w14:textId="77777777" w:rsidTr="00E6017C">
        <w:trPr>
          <w:trHeight w:val="269"/>
        </w:trPr>
        <w:tc>
          <w:tcPr>
            <w:tcW w:w="3114" w:type="dxa"/>
          </w:tcPr>
          <w:p w14:paraId="40FE45D2" w14:textId="77777777" w:rsidR="0096535C" w:rsidRPr="0061626D" w:rsidRDefault="0096535C" w:rsidP="00E6017C">
            <w:pPr>
              <w:rPr>
                <w:b/>
                <w:bCs/>
              </w:rPr>
            </w:pPr>
            <w:r>
              <w:rPr>
                <w:b/>
                <w:bCs/>
              </w:rPr>
              <w:t>Operation</w:t>
            </w:r>
          </w:p>
        </w:tc>
        <w:tc>
          <w:tcPr>
            <w:tcW w:w="1904" w:type="dxa"/>
          </w:tcPr>
          <w:p w14:paraId="75C9635A" w14:textId="77777777" w:rsidR="0096535C" w:rsidRPr="0061626D" w:rsidRDefault="0096535C" w:rsidP="00E6017C">
            <w:r>
              <w:t xml:space="preserve">Rs1 </w:t>
            </w:r>
          </w:p>
        </w:tc>
        <w:tc>
          <w:tcPr>
            <w:tcW w:w="1905" w:type="dxa"/>
          </w:tcPr>
          <w:p w14:paraId="49F55A46" w14:textId="77777777" w:rsidR="0096535C" w:rsidRDefault="0096535C" w:rsidP="00E6017C">
            <w:r>
              <w:t>Rs2</w:t>
            </w:r>
          </w:p>
        </w:tc>
        <w:tc>
          <w:tcPr>
            <w:tcW w:w="1905" w:type="dxa"/>
          </w:tcPr>
          <w:p w14:paraId="6494FC87" w14:textId="77777777" w:rsidR="0096535C" w:rsidRDefault="0096535C" w:rsidP="00E6017C">
            <w:r>
              <w:t>Rd</w:t>
            </w:r>
          </w:p>
        </w:tc>
      </w:tr>
      <w:tr w:rsidR="0096535C" w14:paraId="26FD4599" w14:textId="77777777" w:rsidTr="00E6017C">
        <w:trPr>
          <w:trHeight w:val="269"/>
        </w:trPr>
        <w:tc>
          <w:tcPr>
            <w:tcW w:w="3114" w:type="dxa"/>
          </w:tcPr>
          <w:p w14:paraId="5F6973A3" w14:textId="77777777" w:rsidR="0096535C" w:rsidRDefault="0096535C" w:rsidP="00E6017C">
            <w:r>
              <w:t>Arithmetic Operations</w:t>
            </w:r>
          </w:p>
        </w:tc>
        <w:tc>
          <w:tcPr>
            <w:tcW w:w="1904" w:type="dxa"/>
          </w:tcPr>
          <w:p w14:paraId="6B860F7A" w14:textId="77777777" w:rsidR="0096535C" w:rsidRDefault="0096535C" w:rsidP="00E6017C">
            <w:r>
              <w:t>X</w:t>
            </w:r>
          </w:p>
        </w:tc>
        <w:tc>
          <w:tcPr>
            <w:tcW w:w="1905" w:type="dxa"/>
          </w:tcPr>
          <w:p w14:paraId="110C9E4E" w14:textId="77777777" w:rsidR="0096535C" w:rsidRDefault="0096535C" w:rsidP="00E6017C">
            <w:r>
              <w:t>X</w:t>
            </w:r>
          </w:p>
        </w:tc>
        <w:tc>
          <w:tcPr>
            <w:tcW w:w="1905" w:type="dxa"/>
          </w:tcPr>
          <w:p w14:paraId="2C21C7DD" w14:textId="77777777" w:rsidR="0096535C" w:rsidRDefault="0096535C" w:rsidP="00E6017C">
            <w:r>
              <w:t>X</w:t>
            </w:r>
          </w:p>
        </w:tc>
      </w:tr>
      <w:tr w:rsidR="0096535C" w14:paraId="080D398C" w14:textId="77777777" w:rsidTr="00E6017C">
        <w:trPr>
          <w:trHeight w:val="269"/>
        </w:trPr>
        <w:tc>
          <w:tcPr>
            <w:tcW w:w="3114" w:type="dxa"/>
          </w:tcPr>
          <w:p w14:paraId="5D63D007" w14:textId="77777777" w:rsidR="0096535C" w:rsidRDefault="0096535C" w:rsidP="00E6017C">
            <w:r>
              <w:t>Immediate Arithmetic</w:t>
            </w:r>
          </w:p>
        </w:tc>
        <w:tc>
          <w:tcPr>
            <w:tcW w:w="1904" w:type="dxa"/>
          </w:tcPr>
          <w:p w14:paraId="59308764" w14:textId="77777777" w:rsidR="0096535C" w:rsidRDefault="0096535C" w:rsidP="00E6017C">
            <w:r>
              <w:t>X</w:t>
            </w:r>
          </w:p>
        </w:tc>
        <w:tc>
          <w:tcPr>
            <w:tcW w:w="1905" w:type="dxa"/>
          </w:tcPr>
          <w:p w14:paraId="35C6E1EB" w14:textId="77777777" w:rsidR="0096535C" w:rsidRDefault="0096535C" w:rsidP="00E6017C"/>
        </w:tc>
        <w:tc>
          <w:tcPr>
            <w:tcW w:w="1905" w:type="dxa"/>
          </w:tcPr>
          <w:p w14:paraId="29D5BF00" w14:textId="77777777" w:rsidR="0096535C" w:rsidRDefault="0096535C" w:rsidP="00E6017C">
            <w:r>
              <w:t>X</w:t>
            </w:r>
          </w:p>
        </w:tc>
      </w:tr>
      <w:tr w:rsidR="0096535C" w14:paraId="7820160D" w14:textId="77777777" w:rsidTr="00E6017C">
        <w:trPr>
          <w:trHeight w:val="269"/>
        </w:trPr>
        <w:tc>
          <w:tcPr>
            <w:tcW w:w="3114" w:type="dxa"/>
          </w:tcPr>
          <w:p w14:paraId="7E655B77" w14:textId="77777777" w:rsidR="0096535C" w:rsidRDefault="0096535C" w:rsidP="00E6017C">
            <w:r>
              <w:t>LUI/AUIPC</w:t>
            </w:r>
          </w:p>
        </w:tc>
        <w:tc>
          <w:tcPr>
            <w:tcW w:w="1904" w:type="dxa"/>
          </w:tcPr>
          <w:p w14:paraId="1172D97F" w14:textId="77777777" w:rsidR="0096535C" w:rsidRDefault="0096535C" w:rsidP="00E6017C"/>
        </w:tc>
        <w:tc>
          <w:tcPr>
            <w:tcW w:w="1905" w:type="dxa"/>
          </w:tcPr>
          <w:p w14:paraId="7E0E9AF3" w14:textId="77777777" w:rsidR="0096535C" w:rsidRDefault="0096535C" w:rsidP="00E6017C"/>
        </w:tc>
        <w:tc>
          <w:tcPr>
            <w:tcW w:w="1905" w:type="dxa"/>
          </w:tcPr>
          <w:p w14:paraId="115B56DD" w14:textId="77777777" w:rsidR="0096535C" w:rsidRDefault="0096535C" w:rsidP="00E6017C">
            <w:r>
              <w:t>X</w:t>
            </w:r>
          </w:p>
        </w:tc>
      </w:tr>
      <w:tr w:rsidR="0096535C" w14:paraId="23C0CD61" w14:textId="77777777" w:rsidTr="00E6017C">
        <w:trPr>
          <w:trHeight w:val="269"/>
        </w:trPr>
        <w:tc>
          <w:tcPr>
            <w:tcW w:w="3114" w:type="dxa"/>
          </w:tcPr>
          <w:p w14:paraId="01FAF2A7" w14:textId="77777777" w:rsidR="0096535C" w:rsidRDefault="0096535C" w:rsidP="00E6017C">
            <w:r>
              <w:t>NOP</w:t>
            </w:r>
          </w:p>
        </w:tc>
        <w:tc>
          <w:tcPr>
            <w:tcW w:w="1904" w:type="dxa"/>
          </w:tcPr>
          <w:p w14:paraId="133BA2F3" w14:textId="77777777" w:rsidR="0096535C" w:rsidRDefault="0096535C" w:rsidP="00E6017C"/>
        </w:tc>
        <w:tc>
          <w:tcPr>
            <w:tcW w:w="1905" w:type="dxa"/>
          </w:tcPr>
          <w:p w14:paraId="71E6F32F" w14:textId="77777777" w:rsidR="0096535C" w:rsidRDefault="0096535C" w:rsidP="00E6017C"/>
        </w:tc>
        <w:tc>
          <w:tcPr>
            <w:tcW w:w="1905" w:type="dxa"/>
          </w:tcPr>
          <w:p w14:paraId="440C37AD" w14:textId="77777777" w:rsidR="0096535C" w:rsidRDefault="0096535C" w:rsidP="00E6017C"/>
        </w:tc>
      </w:tr>
      <w:tr w:rsidR="0096535C" w14:paraId="78FD4A58" w14:textId="77777777" w:rsidTr="00E6017C">
        <w:trPr>
          <w:trHeight w:val="269"/>
        </w:trPr>
        <w:tc>
          <w:tcPr>
            <w:tcW w:w="3114" w:type="dxa"/>
          </w:tcPr>
          <w:p w14:paraId="3693BA6F" w14:textId="77777777" w:rsidR="0096535C" w:rsidRDefault="0096535C" w:rsidP="00E6017C">
            <w:r>
              <w:t>JALR</w:t>
            </w:r>
          </w:p>
        </w:tc>
        <w:tc>
          <w:tcPr>
            <w:tcW w:w="1904" w:type="dxa"/>
          </w:tcPr>
          <w:p w14:paraId="5C641701" w14:textId="77777777" w:rsidR="0096535C" w:rsidRDefault="0096535C" w:rsidP="00E6017C">
            <w:r>
              <w:t>X</w:t>
            </w:r>
          </w:p>
        </w:tc>
        <w:tc>
          <w:tcPr>
            <w:tcW w:w="1905" w:type="dxa"/>
          </w:tcPr>
          <w:p w14:paraId="06D363AC" w14:textId="77777777" w:rsidR="0096535C" w:rsidRDefault="0096535C" w:rsidP="00E6017C"/>
        </w:tc>
        <w:tc>
          <w:tcPr>
            <w:tcW w:w="1905" w:type="dxa"/>
          </w:tcPr>
          <w:p w14:paraId="76A37CF2" w14:textId="77777777" w:rsidR="0096535C" w:rsidRDefault="0096535C" w:rsidP="00E6017C">
            <w:r>
              <w:t>X</w:t>
            </w:r>
          </w:p>
        </w:tc>
      </w:tr>
      <w:tr w:rsidR="0096535C" w14:paraId="42E507EC" w14:textId="77777777" w:rsidTr="00E6017C">
        <w:trPr>
          <w:trHeight w:val="269"/>
        </w:trPr>
        <w:tc>
          <w:tcPr>
            <w:tcW w:w="3114" w:type="dxa"/>
          </w:tcPr>
          <w:p w14:paraId="281A0AAE" w14:textId="77777777" w:rsidR="0096535C" w:rsidRDefault="0096535C" w:rsidP="00E6017C">
            <w:r>
              <w:t>JAL</w:t>
            </w:r>
          </w:p>
        </w:tc>
        <w:tc>
          <w:tcPr>
            <w:tcW w:w="1904" w:type="dxa"/>
          </w:tcPr>
          <w:p w14:paraId="0A1880AB" w14:textId="77777777" w:rsidR="0096535C" w:rsidRDefault="0096535C" w:rsidP="00E6017C"/>
        </w:tc>
        <w:tc>
          <w:tcPr>
            <w:tcW w:w="1905" w:type="dxa"/>
          </w:tcPr>
          <w:p w14:paraId="690CD039" w14:textId="77777777" w:rsidR="0096535C" w:rsidRDefault="0096535C" w:rsidP="00E6017C"/>
        </w:tc>
        <w:tc>
          <w:tcPr>
            <w:tcW w:w="1905" w:type="dxa"/>
          </w:tcPr>
          <w:p w14:paraId="2B9D0C13" w14:textId="77777777" w:rsidR="0096535C" w:rsidRDefault="0096535C" w:rsidP="00E6017C">
            <w:r>
              <w:t>X</w:t>
            </w:r>
          </w:p>
        </w:tc>
      </w:tr>
      <w:tr w:rsidR="0096535C" w14:paraId="090B3A5E" w14:textId="77777777" w:rsidTr="00E6017C">
        <w:trPr>
          <w:trHeight w:val="269"/>
        </w:trPr>
        <w:tc>
          <w:tcPr>
            <w:tcW w:w="3114" w:type="dxa"/>
          </w:tcPr>
          <w:p w14:paraId="676DCC76" w14:textId="77777777" w:rsidR="0096535C" w:rsidRDefault="0096535C" w:rsidP="00E6017C">
            <w:r>
              <w:t>BRANCH</w:t>
            </w:r>
          </w:p>
        </w:tc>
        <w:tc>
          <w:tcPr>
            <w:tcW w:w="1904" w:type="dxa"/>
          </w:tcPr>
          <w:p w14:paraId="7A49C200" w14:textId="77777777" w:rsidR="0096535C" w:rsidRDefault="0096535C" w:rsidP="00E6017C"/>
        </w:tc>
        <w:tc>
          <w:tcPr>
            <w:tcW w:w="1905" w:type="dxa"/>
          </w:tcPr>
          <w:p w14:paraId="7AA472DB" w14:textId="77777777" w:rsidR="0096535C" w:rsidRDefault="0096535C" w:rsidP="00E6017C"/>
        </w:tc>
        <w:tc>
          <w:tcPr>
            <w:tcW w:w="1905" w:type="dxa"/>
          </w:tcPr>
          <w:p w14:paraId="11D73B51" w14:textId="77777777" w:rsidR="0096535C" w:rsidRDefault="0096535C" w:rsidP="00E6017C"/>
        </w:tc>
      </w:tr>
      <w:tr w:rsidR="0096535C" w14:paraId="209F1045" w14:textId="77777777" w:rsidTr="00E6017C">
        <w:trPr>
          <w:trHeight w:val="269"/>
        </w:trPr>
        <w:tc>
          <w:tcPr>
            <w:tcW w:w="3114" w:type="dxa"/>
          </w:tcPr>
          <w:p w14:paraId="0ECAD482" w14:textId="77777777" w:rsidR="0096535C" w:rsidRDefault="0096535C" w:rsidP="00E6017C">
            <w:r>
              <w:t>LOAD</w:t>
            </w:r>
          </w:p>
        </w:tc>
        <w:tc>
          <w:tcPr>
            <w:tcW w:w="1904" w:type="dxa"/>
          </w:tcPr>
          <w:p w14:paraId="16474716" w14:textId="77777777" w:rsidR="0096535C" w:rsidRDefault="0096535C" w:rsidP="00E6017C">
            <w:r>
              <w:t>X</w:t>
            </w:r>
          </w:p>
        </w:tc>
        <w:tc>
          <w:tcPr>
            <w:tcW w:w="1905" w:type="dxa"/>
          </w:tcPr>
          <w:p w14:paraId="477ED1E3" w14:textId="77777777" w:rsidR="0096535C" w:rsidRDefault="0096535C" w:rsidP="00E6017C"/>
        </w:tc>
        <w:tc>
          <w:tcPr>
            <w:tcW w:w="1905" w:type="dxa"/>
          </w:tcPr>
          <w:p w14:paraId="6746C276" w14:textId="77777777" w:rsidR="0096535C" w:rsidRDefault="0096535C" w:rsidP="00E6017C">
            <w:r>
              <w:t>X</w:t>
            </w:r>
          </w:p>
        </w:tc>
      </w:tr>
      <w:tr w:rsidR="0096535C" w14:paraId="52E1B0A3" w14:textId="77777777" w:rsidTr="00E6017C">
        <w:trPr>
          <w:trHeight w:val="269"/>
        </w:trPr>
        <w:tc>
          <w:tcPr>
            <w:tcW w:w="3114" w:type="dxa"/>
          </w:tcPr>
          <w:p w14:paraId="113FF405" w14:textId="77777777" w:rsidR="0096535C" w:rsidRDefault="0096535C" w:rsidP="00E6017C">
            <w:r>
              <w:t>STORE</w:t>
            </w:r>
          </w:p>
        </w:tc>
        <w:tc>
          <w:tcPr>
            <w:tcW w:w="1904" w:type="dxa"/>
          </w:tcPr>
          <w:p w14:paraId="5D812C32" w14:textId="77777777" w:rsidR="0096535C" w:rsidRDefault="0096535C" w:rsidP="00E6017C">
            <w:r>
              <w:t>X</w:t>
            </w:r>
          </w:p>
        </w:tc>
        <w:tc>
          <w:tcPr>
            <w:tcW w:w="1905" w:type="dxa"/>
          </w:tcPr>
          <w:p w14:paraId="3F8965D6" w14:textId="77777777" w:rsidR="0096535C" w:rsidRDefault="0096535C" w:rsidP="00E6017C">
            <w:r>
              <w:t>X</w:t>
            </w:r>
          </w:p>
        </w:tc>
        <w:tc>
          <w:tcPr>
            <w:tcW w:w="1905" w:type="dxa"/>
          </w:tcPr>
          <w:p w14:paraId="15149D42" w14:textId="77777777" w:rsidR="0096535C" w:rsidRDefault="0096535C" w:rsidP="00E6017C"/>
        </w:tc>
      </w:tr>
    </w:tbl>
    <w:p w14:paraId="374237E1" w14:textId="77777777" w:rsidR="0096535C" w:rsidRDefault="0096535C" w:rsidP="0096535C"/>
    <w:p w14:paraId="02668457" w14:textId="77777777" w:rsidR="0096535C" w:rsidRDefault="0096535C" w:rsidP="0096535C">
      <w:r>
        <w:t>The data hazard on Rd for most instructions can be resolved using Forwarding. (Exception is LOAD, where the value in memory cannot be retrieved in advance)</w:t>
      </w:r>
    </w:p>
    <w:p w14:paraId="31EFA9AA" w14:textId="77777777" w:rsidR="0096535C" w:rsidRDefault="0096535C" w:rsidP="0096535C">
      <w:r>
        <w:t xml:space="preserve">Using the previous code for the Forwarding Unit, we see the following conditions to activate the Forward. </w:t>
      </w:r>
      <w:r>
        <w:tab/>
      </w:r>
    </w:p>
    <w:tbl>
      <w:tblPr>
        <w:tblStyle w:val="TableGrid"/>
        <w:tblW w:w="0" w:type="auto"/>
        <w:tblLook w:val="04A0" w:firstRow="1" w:lastRow="0" w:firstColumn="1" w:lastColumn="0" w:noHBand="0" w:noVBand="1"/>
      </w:tblPr>
      <w:tblGrid>
        <w:gridCol w:w="8828"/>
      </w:tblGrid>
      <w:tr w:rsidR="0096535C" w14:paraId="5C756C10" w14:textId="77777777" w:rsidTr="00E6017C">
        <w:tc>
          <w:tcPr>
            <w:tcW w:w="8828" w:type="dxa"/>
          </w:tcPr>
          <w:p w14:paraId="7EA2DAFE" w14:textId="5B168C37" w:rsidR="008103D7" w:rsidRPr="008103D7" w:rsidRDefault="008103D7" w:rsidP="00E6017C">
            <w:pPr>
              <w:rPr>
                <w:rFonts w:ascii="Courier New" w:hAnsi="Courier New" w:cs="Courier New"/>
                <w:lang w:val="es-PA"/>
              </w:rPr>
            </w:pPr>
            <w:r w:rsidRPr="008103D7">
              <w:rPr>
                <w:rFonts w:ascii="Courier New" w:hAnsi="Courier New" w:cs="Courier New"/>
                <w:lang w:val="es-PA"/>
              </w:rPr>
              <w:t>rs1 = rs1_EX; rs2 = rs2_</w:t>
            </w:r>
            <w:r>
              <w:rPr>
                <w:rFonts w:ascii="Courier New" w:hAnsi="Courier New" w:cs="Courier New"/>
                <w:lang w:val="es-PA"/>
              </w:rPr>
              <w:t>EX;</w:t>
            </w:r>
            <w:r w:rsidR="0096535C" w:rsidRPr="008103D7">
              <w:rPr>
                <w:rFonts w:ascii="Courier New" w:hAnsi="Courier New" w:cs="Courier New"/>
                <w:lang w:val="es-PA"/>
              </w:rPr>
              <w:tab/>
            </w:r>
            <w:r w:rsidR="0096535C" w:rsidRPr="008103D7">
              <w:rPr>
                <w:rFonts w:ascii="Courier New" w:hAnsi="Courier New" w:cs="Courier New"/>
                <w:lang w:val="es-PA"/>
              </w:rPr>
              <w:tab/>
            </w:r>
          </w:p>
          <w:p w14:paraId="6134048C" w14:textId="77777777" w:rsidR="008103D7" w:rsidRPr="008103D7" w:rsidRDefault="008103D7" w:rsidP="00E6017C">
            <w:pPr>
              <w:rPr>
                <w:rFonts w:ascii="Courier New" w:hAnsi="Courier New" w:cs="Courier New"/>
                <w:lang w:val="es-PA"/>
              </w:rPr>
            </w:pPr>
          </w:p>
          <w:p w14:paraId="524CB11B" w14:textId="48B84B78" w:rsidR="0096535C" w:rsidRPr="0016290E" w:rsidRDefault="0096535C" w:rsidP="00E6017C">
            <w:pPr>
              <w:rPr>
                <w:rFonts w:ascii="Courier New" w:hAnsi="Courier New" w:cs="Courier New"/>
              </w:rPr>
            </w:pPr>
            <w:r w:rsidRPr="0016290E">
              <w:rPr>
                <w:rFonts w:ascii="Courier New" w:hAnsi="Courier New" w:cs="Courier New"/>
              </w:rPr>
              <w:t>if (RegWrite_MEM &amp;&amp; (rd_MEM != 0) &amp;&amp; (rd_MEM == rs1) &amp;&amp; !NoFwd_EX)</w:t>
            </w:r>
            <w:r w:rsidRPr="0016290E">
              <w:rPr>
                <w:rFonts w:ascii="Courier New" w:hAnsi="Courier New" w:cs="Courier New"/>
              </w:rPr>
              <w:tab/>
              <w:t>begin ForwardA = 2'b10; end</w:t>
            </w:r>
          </w:p>
          <w:p w14:paraId="63333B30" w14:textId="77777777" w:rsidR="0096535C" w:rsidRPr="0016290E" w:rsidRDefault="0096535C" w:rsidP="00E6017C">
            <w:pPr>
              <w:rPr>
                <w:rFonts w:ascii="Courier New" w:hAnsi="Courier New" w:cs="Courier New"/>
              </w:rPr>
            </w:pPr>
            <w:r w:rsidRPr="0016290E">
              <w:rPr>
                <w:rFonts w:ascii="Courier New" w:hAnsi="Courier New" w:cs="Courier New"/>
              </w:rPr>
              <w:tab/>
            </w:r>
            <w:r w:rsidRPr="0016290E">
              <w:rPr>
                <w:rFonts w:ascii="Courier New" w:hAnsi="Courier New" w:cs="Courier New"/>
              </w:rPr>
              <w:tab/>
              <w:t>else if (RegWrite_WB &amp;&amp; (rd_WB != 0) &amp;&amp; !(RegWrite_MEM &amp;&amp; (rd_MEM != 0) &amp;&amp; (rd_MEM == rs1)) &amp;&amp; (rd_WB == rs1) &amp;&amp; !NoFwd_EX) begin ForwardA = 2'b01; end</w:t>
            </w:r>
          </w:p>
          <w:p w14:paraId="3F728D3C" w14:textId="77777777" w:rsidR="0096535C" w:rsidRPr="0016290E" w:rsidRDefault="0096535C" w:rsidP="00E6017C">
            <w:pPr>
              <w:rPr>
                <w:rFonts w:ascii="Courier New" w:hAnsi="Courier New" w:cs="Courier New"/>
              </w:rPr>
            </w:pPr>
            <w:r w:rsidRPr="0016290E">
              <w:rPr>
                <w:rFonts w:ascii="Courier New" w:hAnsi="Courier New" w:cs="Courier New"/>
              </w:rPr>
              <w:tab/>
            </w:r>
            <w:r w:rsidRPr="0016290E">
              <w:rPr>
                <w:rFonts w:ascii="Courier New" w:hAnsi="Courier New" w:cs="Courier New"/>
              </w:rPr>
              <w:tab/>
              <w:t>else ForwardA = 2'b00;</w:t>
            </w:r>
          </w:p>
          <w:p w14:paraId="28A106BF" w14:textId="77777777" w:rsidR="0096535C" w:rsidRPr="0016290E" w:rsidRDefault="0096535C" w:rsidP="00E6017C">
            <w:pPr>
              <w:rPr>
                <w:rFonts w:ascii="Courier New" w:hAnsi="Courier New" w:cs="Courier New"/>
              </w:rPr>
            </w:pPr>
            <w:r w:rsidRPr="0016290E">
              <w:rPr>
                <w:rFonts w:ascii="Courier New" w:hAnsi="Courier New" w:cs="Courier New"/>
              </w:rPr>
              <w:tab/>
            </w:r>
            <w:r w:rsidRPr="0016290E">
              <w:rPr>
                <w:rFonts w:ascii="Courier New" w:hAnsi="Courier New" w:cs="Courier New"/>
              </w:rPr>
              <w:tab/>
            </w:r>
          </w:p>
          <w:p w14:paraId="448C9FF5" w14:textId="77777777" w:rsidR="0096535C" w:rsidRPr="0016290E" w:rsidRDefault="0096535C" w:rsidP="00E6017C">
            <w:pPr>
              <w:rPr>
                <w:rFonts w:ascii="Courier New" w:hAnsi="Courier New" w:cs="Courier New"/>
              </w:rPr>
            </w:pPr>
            <w:r w:rsidRPr="0016290E">
              <w:rPr>
                <w:rFonts w:ascii="Courier New" w:hAnsi="Courier New" w:cs="Courier New"/>
              </w:rPr>
              <w:tab/>
            </w:r>
            <w:r w:rsidRPr="0016290E">
              <w:rPr>
                <w:rFonts w:ascii="Courier New" w:hAnsi="Courier New" w:cs="Courier New"/>
              </w:rPr>
              <w:tab/>
              <w:t>if (RegWrite_MEM &amp;&amp; (rd_MEM != 0) &amp;&amp; (rd_MEM == rs2) &amp;&amp; !NoFwd_EX)</w:t>
            </w:r>
            <w:r w:rsidRPr="0016290E">
              <w:rPr>
                <w:rFonts w:ascii="Courier New" w:hAnsi="Courier New" w:cs="Courier New"/>
              </w:rPr>
              <w:tab/>
              <w:t>begin ForwardB = 2'b10; end</w:t>
            </w:r>
          </w:p>
          <w:p w14:paraId="61E15A49" w14:textId="77777777" w:rsidR="0096535C" w:rsidRPr="0016290E" w:rsidRDefault="0096535C" w:rsidP="00E6017C">
            <w:pPr>
              <w:rPr>
                <w:rFonts w:ascii="Courier New" w:hAnsi="Courier New" w:cs="Courier New"/>
              </w:rPr>
            </w:pPr>
            <w:r w:rsidRPr="0016290E">
              <w:rPr>
                <w:rFonts w:ascii="Courier New" w:hAnsi="Courier New" w:cs="Courier New"/>
              </w:rPr>
              <w:tab/>
            </w:r>
            <w:r w:rsidRPr="0016290E">
              <w:rPr>
                <w:rFonts w:ascii="Courier New" w:hAnsi="Courier New" w:cs="Courier New"/>
              </w:rPr>
              <w:tab/>
              <w:t>else if (RegWrite_WB &amp;&amp; (rd_WB != 0) &amp;&amp; !(RegWrite_MEM &amp;&amp; (rd_MEM != 0) &amp;&amp; (rd_MEM == rs2)) &amp;&amp; (rd_WB == rs2) &amp;&amp; !NoFwd_EX) begin ForwardB = 2'b01; end</w:t>
            </w:r>
          </w:p>
          <w:p w14:paraId="1D518C05" w14:textId="77777777" w:rsidR="0096535C" w:rsidRPr="0016290E" w:rsidRDefault="0096535C" w:rsidP="00E6017C">
            <w:pPr>
              <w:rPr>
                <w:rFonts w:ascii="Courier New" w:hAnsi="Courier New" w:cs="Courier New"/>
              </w:rPr>
            </w:pPr>
            <w:r w:rsidRPr="0016290E">
              <w:rPr>
                <w:rFonts w:ascii="Courier New" w:hAnsi="Courier New" w:cs="Courier New"/>
              </w:rPr>
              <w:tab/>
            </w:r>
            <w:r w:rsidRPr="0016290E">
              <w:rPr>
                <w:rFonts w:ascii="Courier New" w:hAnsi="Courier New" w:cs="Courier New"/>
              </w:rPr>
              <w:tab/>
              <w:t>else ForwardB = 2'b00;</w:t>
            </w:r>
          </w:p>
        </w:tc>
      </w:tr>
    </w:tbl>
    <w:p w14:paraId="1FBF9042" w14:textId="77777777" w:rsidR="0096535C" w:rsidRDefault="0096535C" w:rsidP="0096535C"/>
    <w:p w14:paraId="130E03C7" w14:textId="3D1D5B52" w:rsidR="0096535C" w:rsidRPr="008103D7" w:rsidRDefault="0096535C" w:rsidP="0096535C">
      <w:r>
        <w:t>Above, a value of (00) implies that the data comes from the register file (standard). A value of (01) indicates that the data comes from the writeback stage of the pipeline. A value of (10) indicates that the data comes from a prior result in the ALU from the EX/MEM register.</w:t>
      </w:r>
    </w:p>
    <w:p w14:paraId="221276ED" w14:textId="39692F0D" w:rsidR="00F15EBC" w:rsidRDefault="00F15EBC"/>
    <w:p w14:paraId="133ECE1B" w14:textId="5CE507AE" w:rsidR="00F15EBC" w:rsidRDefault="00F15EBC">
      <w:r>
        <w:t>There are two steps for the new forwarding uni</w:t>
      </w:r>
      <w:r w:rsidR="001D404A">
        <w:t xml:space="preserve">t. First, we need to implement the same logic as in the box above. Then, we need to take the value of the first step and AND the values with a “Data Hazard” flag that confirms that the current instruction is indeed vulnerable to a data hazard. </w:t>
      </w:r>
    </w:p>
    <w:p w14:paraId="50A416D8" w14:textId="420D4A8A" w:rsidR="0026186E" w:rsidRDefault="0026186E"/>
    <w:p w14:paraId="12F16375" w14:textId="61A3DD6E" w:rsidR="0026186E" w:rsidRDefault="0026186E" w:rsidP="0026186E">
      <w:pPr>
        <w:pStyle w:val="Heading2"/>
      </w:pPr>
      <w:r>
        <w:t>Stalling</w:t>
      </w:r>
    </w:p>
    <w:p w14:paraId="647699E3" w14:textId="77777777" w:rsidR="0026186E" w:rsidRDefault="0026186E"/>
    <w:p w14:paraId="323F42D5" w14:textId="3216BE05" w:rsidR="00156CD1" w:rsidRDefault="00156CD1">
      <w:r>
        <w:t>To solve for the case of a LOAD from memory, we will need to stall the pipeline until the instruction is finished. To perform the stalling, we will use a stalling unit, and have another flag for the load instruction that tells the unit that it should proceed with the stalling.</w:t>
      </w:r>
    </w:p>
    <w:tbl>
      <w:tblPr>
        <w:tblStyle w:val="TableGrid"/>
        <w:tblW w:w="0" w:type="auto"/>
        <w:tblLook w:val="04A0" w:firstRow="1" w:lastRow="0" w:firstColumn="1" w:lastColumn="0" w:noHBand="0" w:noVBand="1"/>
      </w:tblPr>
      <w:tblGrid>
        <w:gridCol w:w="8828"/>
      </w:tblGrid>
      <w:tr w:rsidR="00E6017C" w14:paraId="22240076" w14:textId="77777777" w:rsidTr="00E6017C">
        <w:tc>
          <w:tcPr>
            <w:tcW w:w="8828" w:type="dxa"/>
          </w:tcPr>
          <w:p w14:paraId="3A1C7BCA" w14:textId="77777777" w:rsidR="00E6017C" w:rsidRDefault="00E6017C">
            <w:r>
              <w:t>Check if:</w:t>
            </w:r>
          </w:p>
          <w:p w14:paraId="416D821D" w14:textId="77777777" w:rsidR="00E6017C" w:rsidRDefault="00E6017C">
            <w:r>
              <w:t>ID.MemRead; EX.MemRead;</w:t>
            </w:r>
          </w:p>
          <w:p w14:paraId="6BEDF02E" w14:textId="2D6B2DBF" w:rsidR="00E6017C" w:rsidRDefault="00E6017C">
            <w:r>
              <w:t>Check if risk and rs matching with rd</w:t>
            </w:r>
          </w:p>
        </w:tc>
      </w:tr>
    </w:tbl>
    <w:p w14:paraId="62E02AC2" w14:textId="1AE99870" w:rsidR="00E6017C" w:rsidRDefault="00E6017C"/>
    <w:p w14:paraId="6A05AC40" w14:textId="76ADF64D" w:rsidR="00487CD5" w:rsidRDefault="00487CD5"/>
    <w:p w14:paraId="0ACEED20" w14:textId="47A9CE72" w:rsidR="00487CD5" w:rsidRDefault="00487CD5">
      <w:r>
        <w:t>Stalling is also required for the BRANCH, JALR and JAL instructions.</w:t>
      </w:r>
    </w:p>
    <w:p w14:paraId="5861B6A4" w14:textId="37A89981" w:rsidR="00487CD5" w:rsidRDefault="00487CD5"/>
    <w:p w14:paraId="5A15C13A" w14:textId="08886898" w:rsidR="00487CD5" w:rsidRDefault="00487CD5">
      <w:r>
        <w:rPr>
          <w:b/>
          <w:bCs/>
        </w:rPr>
        <w:t>When should the stalling stop? (</w:t>
      </w:r>
      <w:r w:rsidR="0029103B">
        <w:rPr>
          <w:b/>
          <w:bCs/>
        </w:rPr>
        <w:t>i.e.,</w:t>
      </w:r>
      <w:r>
        <w:rPr>
          <w:b/>
          <w:bCs/>
        </w:rPr>
        <w:t xml:space="preserve"> in which step has the instruction updated the pc value)</w:t>
      </w:r>
    </w:p>
    <w:p w14:paraId="326C1305" w14:textId="4A007FD6" w:rsidR="00487CD5" w:rsidRDefault="008878E4">
      <w:r>
        <w:t xml:space="preserve">The writeback for the pc value happens at the EX-stage, where the branch of the ALU is checked and the immediate gets added to the pc value. </w:t>
      </w:r>
      <w:r w:rsidR="006429CB">
        <w:t xml:space="preserve">This could be shortened by moving the logic for the pc value to the ID stage. </w:t>
      </w:r>
    </w:p>
    <w:p w14:paraId="10351661" w14:textId="5FA82E59" w:rsidR="006429CB" w:rsidRDefault="006429CB"/>
    <w:p w14:paraId="5207057E" w14:textId="7AE809F6" w:rsidR="006429CB" w:rsidRDefault="006429CB">
      <w:r>
        <w:t>To move the pc logic, we will need to take care of the JALR and JAL (which perform pc &lt;- rs1 + imm and pc &lt;- pc + imm*2) and the BRANCH (which performs register comparisons). To move the JALR and JAL, we just implement the pc adder for both operations in the ID stage. To move the BRANCH, we move the flag and comparison to the output of the register file.</w:t>
      </w:r>
    </w:p>
    <w:p w14:paraId="32D30BCB" w14:textId="65783419" w:rsidR="006429CB" w:rsidRDefault="006429CB"/>
    <w:p w14:paraId="4F739C9D" w14:textId="6858E064" w:rsidR="006429CB" w:rsidRDefault="006429CB">
      <w:r w:rsidRPr="006429CB">
        <w:rPr>
          <w:b/>
          <w:bCs/>
        </w:rPr>
        <w:t xml:space="preserve">! Be careful with data hazards. </w:t>
      </w:r>
      <w:r>
        <w:t>Since the comparisons</w:t>
      </w:r>
      <w:r w:rsidR="00306FC0">
        <w:t xml:space="preserve"> now occur at the ID stage, the forwarding logic implemented for the EX stage is not going to work. We will need to implement another forwarding unit to the comparator and adder for the JALR instruction.</w:t>
      </w:r>
    </w:p>
    <w:p w14:paraId="34A55616" w14:textId="45E46A33" w:rsidR="00306FC0" w:rsidRDefault="00306FC0"/>
    <w:p w14:paraId="66CB090E" w14:textId="7A0DAEC6" w:rsidR="00306FC0" w:rsidRDefault="007B44D6">
      <w:r>
        <w:t xml:space="preserve"> Moving the forwarding logic earlier in our design implies that we also need to check for forwarding in the EX stage, but it is not a great problem, since we can implement the full forwarding in the ID stage.</w:t>
      </w:r>
    </w:p>
    <w:p w14:paraId="79F6E427" w14:textId="0F9BA0AF" w:rsidR="00536B22" w:rsidRDefault="00536B22"/>
    <w:p w14:paraId="60701E6F" w14:textId="14A69BF8" w:rsidR="00536B22" w:rsidRPr="00536B22" w:rsidRDefault="00536B22">
      <w:r>
        <w:rPr>
          <w:b/>
          <w:bCs/>
        </w:rPr>
        <w:lastRenderedPageBreak/>
        <w:t>Assume Branch Not Taken.</w:t>
      </w:r>
      <w:r>
        <w:t xml:space="preserve"> Continue sequentially, if the branch is taken, Flush ID and IF.</w:t>
      </w:r>
    </w:p>
    <w:p w14:paraId="096E6840" w14:textId="6BA20CA7" w:rsidR="00F27C64" w:rsidRDefault="00F27C64"/>
    <w:p w14:paraId="42CC65B8" w14:textId="56A6E992" w:rsidR="00F27C64" w:rsidRDefault="00F27C64" w:rsidP="00F27C64">
      <w:pPr>
        <w:pStyle w:val="Heading1"/>
      </w:pPr>
      <w:r>
        <w:t>Register File</w:t>
      </w:r>
    </w:p>
    <w:p w14:paraId="5C5B711C" w14:textId="3B0F2EAA" w:rsidR="00F27C64" w:rsidRDefault="00F27C64" w:rsidP="00F27C64"/>
    <w:p w14:paraId="507E1463" w14:textId="2D52F699" w:rsidR="00F27C64" w:rsidRDefault="00F27C64" w:rsidP="00F27C64">
      <w:pPr>
        <w:pStyle w:val="Heading2"/>
      </w:pPr>
      <w:r>
        <w:t>Register</w:t>
      </w:r>
    </w:p>
    <w:p w14:paraId="62CB147C" w14:textId="3FE0AE65" w:rsidR="00F27C64" w:rsidRDefault="00F27C64" w:rsidP="00F27C64"/>
    <w:p w14:paraId="298F2CC3" w14:textId="72A432C3" w:rsidR="00F27C64" w:rsidRDefault="00F27C64" w:rsidP="00F27C64">
      <w:r>
        <w:t>Below is the code for the register unit, using Verilog parameters to make it more reusable. It has a reset and an enable signal. It is negative edge triggered.</w:t>
      </w:r>
    </w:p>
    <w:p w14:paraId="4CDC96EE" w14:textId="3C619AB9" w:rsidR="00F27C64" w:rsidRDefault="00F27C64" w:rsidP="00F27C64">
      <w:r>
        <w:rPr>
          <w:noProof/>
        </w:rPr>
        <w:drawing>
          <wp:inline distT="0" distB="0" distL="0" distR="0" wp14:anchorId="07798DE4" wp14:editId="5D451FC5">
            <wp:extent cx="3981450" cy="3000375"/>
            <wp:effectExtent l="0" t="0" r="0" b="952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4"/>
                    <a:stretch>
                      <a:fillRect/>
                    </a:stretch>
                  </pic:blipFill>
                  <pic:spPr>
                    <a:xfrm>
                      <a:off x="0" y="0"/>
                      <a:ext cx="3981450" cy="3000375"/>
                    </a:xfrm>
                    <a:prstGeom prst="rect">
                      <a:avLst/>
                    </a:prstGeom>
                  </pic:spPr>
                </pic:pic>
              </a:graphicData>
            </a:graphic>
          </wp:inline>
        </w:drawing>
      </w:r>
    </w:p>
    <w:p w14:paraId="0F602F62" w14:textId="6B91DECA" w:rsidR="00F27C64" w:rsidRDefault="00F27C64" w:rsidP="00F27C64">
      <w:r>
        <w:rPr>
          <w:noProof/>
        </w:rPr>
        <w:drawing>
          <wp:inline distT="0" distB="0" distL="0" distR="0" wp14:anchorId="28F3DF61" wp14:editId="027D2D71">
            <wp:extent cx="5612130" cy="2009775"/>
            <wp:effectExtent l="0" t="0" r="762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612130" cy="2009775"/>
                    </a:xfrm>
                    <a:prstGeom prst="rect">
                      <a:avLst/>
                    </a:prstGeom>
                  </pic:spPr>
                </pic:pic>
              </a:graphicData>
            </a:graphic>
          </wp:inline>
        </w:drawing>
      </w:r>
    </w:p>
    <w:p w14:paraId="561CE5BD" w14:textId="2DA67554" w:rsidR="004B1D61" w:rsidRDefault="004B1D61" w:rsidP="00F27C64"/>
    <w:p w14:paraId="65EFE00B" w14:textId="5AEAC5CF" w:rsidR="004B1D61" w:rsidRDefault="004B1D61" w:rsidP="004B1D61">
      <w:pPr>
        <w:pStyle w:val="Heading2"/>
      </w:pPr>
      <w:r>
        <w:t>Register File</w:t>
      </w:r>
    </w:p>
    <w:p w14:paraId="7BB37787" w14:textId="2EFD7460" w:rsidR="004B1D61" w:rsidRDefault="004B1D61" w:rsidP="004B1D61"/>
    <w:p w14:paraId="4C6643F1" w14:textId="553D08B8" w:rsidR="004B1D61" w:rsidRPr="004B1D61" w:rsidRDefault="004B1D61" w:rsidP="004B1D61">
      <w:r>
        <w:lastRenderedPageBreak/>
        <w:t>The code below is the register file. It uses a generate and a for loop to create the 32 registers needed for the implementation.</w:t>
      </w:r>
    </w:p>
    <w:p w14:paraId="6475E644" w14:textId="575EC9DF" w:rsidR="004B1D61" w:rsidRDefault="004B1D61" w:rsidP="004B1D61">
      <w:r>
        <w:rPr>
          <w:noProof/>
        </w:rPr>
        <w:drawing>
          <wp:inline distT="0" distB="0" distL="0" distR="0" wp14:anchorId="0FA60AD1" wp14:editId="6FF9BD94">
            <wp:extent cx="3867150" cy="39338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867150" cy="3933825"/>
                    </a:xfrm>
                    <a:prstGeom prst="rect">
                      <a:avLst/>
                    </a:prstGeom>
                  </pic:spPr>
                </pic:pic>
              </a:graphicData>
            </a:graphic>
          </wp:inline>
        </w:drawing>
      </w:r>
    </w:p>
    <w:p w14:paraId="6A73528A" w14:textId="653272DD" w:rsidR="00B55200" w:rsidRDefault="00B55200" w:rsidP="004B1D61"/>
    <w:p w14:paraId="044BE67B" w14:textId="7C434E3F" w:rsidR="00B55200" w:rsidRDefault="00DE04B8" w:rsidP="00DE04B8">
      <w:pPr>
        <w:pStyle w:val="Heading2"/>
      </w:pPr>
      <w:r>
        <w:t>Immediate Generator</w:t>
      </w:r>
    </w:p>
    <w:p w14:paraId="3D1DC930" w14:textId="3ABC0B7B" w:rsidR="00DE04B8" w:rsidRDefault="00DE04B8" w:rsidP="00DE04B8"/>
    <w:p w14:paraId="5B114DBE" w14:textId="09C56A9C" w:rsidR="00DE04B8" w:rsidRDefault="00DE04B8" w:rsidP="00DE04B8">
      <w:pPr>
        <w:rPr>
          <w:lang w:val="es-PA"/>
        </w:rPr>
      </w:pPr>
      <w:r>
        <w:rPr>
          <w:noProof/>
        </w:rPr>
        <w:drawing>
          <wp:inline distT="0" distB="0" distL="0" distR="0" wp14:anchorId="1B1F2942" wp14:editId="54ED464C">
            <wp:extent cx="5612130" cy="2490470"/>
            <wp:effectExtent l="0" t="0" r="7620" b="508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7"/>
                    <a:stretch>
                      <a:fillRect/>
                    </a:stretch>
                  </pic:blipFill>
                  <pic:spPr>
                    <a:xfrm>
                      <a:off x="0" y="0"/>
                      <a:ext cx="5612130" cy="2490470"/>
                    </a:xfrm>
                    <a:prstGeom prst="rect">
                      <a:avLst/>
                    </a:prstGeom>
                  </pic:spPr>
                </pic:pic>
              </a:graphicData>
            </a:graphic>
          </wp:inline>
        </w:drawing>
      </w:r>
    </w:p>
    <w:p w14:paraId="75979A0A" w14:textId="53FD7AC0" w:rsidR="00A272F2" w:rsidRDefault="00A272F2" w:rsidP="00DE04B8">
      <w:pPr>
        <w:rPr>
          <w:lang w:val="es-PA"/>
        </w:rPr>
      </w:pPr>
    </w:p>
    <w:p w14:paraId="58599817" w14:textId="1A0B8601" w:rsidR="0026186E" w:rsidRDefault="0026186E" w:rsidP="0026186E">
      <w:pPr>
        <w:pStyle w:val="Heading1"/>
      </w:pPr>
      <w:r>
        <w:lastRenderedPageBreak/>
        <w:t>ALU</w:t>
      </w:r>
    </w:p>
    <w:p w14:paraId="4720988C" w14:textId="488917F0" w:rsidR="0026186E" w:rsidRDefault="0026186E" w:rsidP="0026186E"/>
    <w:p w14:paraId="4E682D4D" w14:textId="2E6756CF" w:rsidR="0026186E" w:rsidRDefault="0026186E" w:rsidP="0026186E">
      <w:pPr>
        <w:pStyle w:val="Heading2"/>
      </w:pPr>
      <w:r>
        <w:t>ALU Operations Encoding</w:t>
      </w:r>
    </w:p>
    <w:p w14:paraId="4D7A1253" w14:textId="77777777" w:rsidR="0026186E" w:rsidRPr="0026186E" w:rsidRDefault="0026186E" w:rsidP="0026186E"/>
    <w:p w14:paraId="3E5B012D" w14:textId="58BC61D4" w:rsidR="00A272F2" w:rsidRDefault="0004715C" w:rsidP="00DE04B8">
      <w:r>
        <w:rPr>
          <w:noProof/>
        </w:rPr>
        <w:drawing>
          <wp:anchor distT="0" distB="0" distL="114300" distR="114300" simplePos="0" relativeHeight="251658240" behindDoc="0" locked="0" layoutInCell="1" allowOverlap="1" wp14:anchorId="6F6191E8" wp14:editId="00A583DC">
            <wp:simplePos x="0" y="0"/>
            <wp:positionH relativeFrom="column">
              <wp:posOffset>2707005</wp:posOffset>
            </wp:positionH>
            <wp:positionV relativeFrom="paragraph">
              <wp:posOffset>451485</wp:posOffset>
            </wp:positionV>
            <wp:extent cx="2543495" cy="2606040"/>
            <wp:effectExtent l="0" t="0" r="9525" b="381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43495" cy="2606040"/>
                    </a:xfrm>
                    <a:prstGeom prst="rect">
                      <a:avLst/>
                    </a:prstGeom>
                  </pic:spPr>
                </pic:pic>
              </a:graphicData>
            </a:graphic>
            <wp14:sizeRelH relativeFrom="margin">
              <wp14:pctWidth>0</wp14:pctWidth>
            </wp14:sizeRelH>
            <wp14:sizeRelV relativeFrom="margin">
              <wp14:pctHeight>0</wp14:pctHeight>
            </wp14:sizeRelV>
          </wp:anchor>
        </w:drawing>
      </w:r>
      <w:r w:rsidR="00A272F2" w:rsidRPr="00A272F2">
        <w:t>For the ALU, we need t</w:t>
      </w:r>
      <w:r w:rsidR="00A272F2">
        <w:t>o redesign the way the control system works. The following table shows the different operations that the ALU needs to perform:</w:t>
      </w:r>
    </w:p>
    <w:tbl>
      <w:tblPr>
        <w:tblStyle w:val="TableGrid"/>
        <w:tblW w:w="0" w:type="auto"/>
        <w:tblLook w:val="04A0" w:firstRow="1" w:lastRow="0" w:firstColumn="1" w:lastColumn="0" w:noHBand="0" w:noVBand="1"/>
      </w:tblPr>
      <w:tblGrid>
        <w:gridCol w:w="2405"/>
        <w:gridCol w:w="851"/>
      </w:tblGrid>
      <w:tr w:rsidR="00A272F2" w14:paraId="018FE55C" w14:textId="77777777" w:rsidTr="0004715C">
        <w:tc>
          <w:tcPr>
            <w:tcW w:w="2405" w:type="dxa"/>
          </w:tcPr>
          <w:p w14:paraId="3DE33C88" w14:textId="393EAF63" w:rsidR="00A272F2" w:rsidRDefault="00A272F2" w:rsidP="00DE04B8">
            <w:r>
              <w:t>Bitwise AND (&amp;)</w:t>
            </w:r>
          </w:p>
        </w:tc>
        <w:tc>
          <w:tcPr>
            <w:tcW w:w="851" w:type="dxa"/>
          </w:tcPr>
          <w:p w14:paraId="5195F975" w14:textId="081FC1D8" w:rsidR="00A272F2" w:rsidRDefault="00081187" w:rsidP="00DE04B8">
            <w:r>
              <w:t>0</w:t>
            </w:r>
            <w:r w:rsidR="00A272F2">
              <w:t>000</w:t>
            </w:r>
          </w:p>
        </w:tc>
      </w:tr>
      <w:tr w:rsidR="00A272F2" w14:paraId="4258B16B" w14:textId="77777777" w:rsidTr="0004715C">
        <w:tc>
          <w:tcPr>
            <w:tcW w:w="2405" w:type="dxa"/>
          </w:tcPr>
          <w:p w14:paraId="1E7B73CB" w14:textId="0E53AF09" w:rsidR="00A272F2" w:rsidRDefault="00A272F2" w:rsidP="00DE04B8">
            <w:r>
              <w:t>Bitwise OR (|)</w:t>
            </w:r>
          </w:p>
        </w:tc>
        <w:tc>
          <w:tcPr>
            <w:tcW w:w="851" w:type="dxa"/>
          </w:tcPr>
          <w:p w14:paraId="0115F4B0" w14:textId="3C4A4401" w:rsidR="00A272F2" w:rsidRDefault="00081187" w:rsidP="00DE04B8">
            <w:r>
              <w:t>0</w:t>
            </w:r>
            <w:r w:rsidR="00A272F2">
              <w:t>001</w:t>
            </w:r>
          </w:p>
        </w:tc>
      </w:tr>
      <w:tr w:rsidR="00A272F2" w14:paraId="67BB5E08" w14:textId="77777777" w:rsidTr="0004715C">
        <w:tc>
          <w:tcPr>
            <w:tcW w:w="2405" w:type="dxa"/>
          </w:tcPr>
          <w:p w14:paraId="1214FA80" w14:textId="0D74C3C0" w:rsidR="00A272F2" w:rsidRDefault="00A272F2" w:rsidP="00DE04B8">
            <w:r>
              <w:t>A</w:t>
            </w:r>
            <w:r w:rsidR="006162FE">
              <w:t>DD</w:t>
            </w:r>
          </w:p>
        </w:tc>
        <w:tc>
          <w:tcPr>
            <w:tcW w:w="851" w:type="dxa"/>
          </w:tcPr>
          <w:p w14:paraId="49DABE17" w14:textId="3A03BBD9" w:rsidR="00A272F2" w:rsidRDefault="00081187" w:rsidP="00DE04B8">
            <w:r>
              <w:t>0</w:t>
            </w:r>
            <w:r w:rsidR="00A272F2">
              <w:t>010</w:t>
            </w:r>
          </w:p>
        </w:tc>
      </w:tr>
      <w:tr w:rsidR="00A272F2" w14:paraId="6B07E6C5" w14:textId="77777777" w:rsidTr="0004715C">
        <w:tc>
          <w:tcPr>
            <w:tcW w:w="2405" w:type="dxa"/>
          </w:tcPr>
          <w:p w14:paraId="702D28A9" w14:textId="138F7178" w:rsidR="00A272F2" w:rsidRDefault="00A272F2" w:rsidP="00DE04B8">
            <w:r>
              <w:t>SUB</w:t>
            </w:r>
          </w:p>
        </w:tc>
        <w:tc>
          <w:tcPr>
            <w:tcW w:w="851" w:type="dxa"/>
          </w:tcPr>
          <w:p w14:paraId="0F7DE005" w14:textId="4DDD333E" w:rsidR="00A272F2" w:rsidRDefault="00081187" w:rsidP="00DE04B8">
            <w:r>
              <w:t>0</w:t>
            </w:r>
            <w:r w:rsidR="00A272F2">
              <w:t>011</w:t>
            </w:r>
          </w:p>
        </w:tc>
      </w:tr>
      <w:tr w:rsidR="00A272F2" w14:paraId="75B4A9D0" w14:textId="77777777" w:rsidTr="0004715C">
        <w:tc>
          <w:tcPr>
            <w:tcW w:w="2405" w:type="dxa"/>
          </w:tcPr>
          <w:p w14:paraId="57390DC0" w14:textId="0A485D3C" w:rsidR="00A272F2" w:rsidRDefault="00A272F2" w:rsidP="00DE04B8">
            <w:r>
              <w:t>XOR</w:t>
            </w:r>
          </w:p>
        </w:tc>
        <w:tc>
          <w:tcPr>
            <w:tcW w:w="851" w:type="dxa"/>
          </w:tcPr>
          <w:p w14:paraId="42D1624B" w14:textId="28011DB3" w:rsidR="00A272F2" w:rsidRDefault="00081187" w:rsidP="00DE04B8">
            <w:r>
              <w:t>0</w:t>
            </w:r>
            <w:r w:rsidR="00A272F2">
              <w:t>100</w:t>
            </w:r>
          </w:p>
        </w:tc>
      </w:tr>
      <w:tr w:rsidR="00A272F2" w14:paraId="64A06106" w14:textId="77777777" w:rsidTr="0004715C">
        <w:tc>
          <w:tcPr>
            <w:tcW w:w="2405" w:type="dxa"/>
          </w:tcPr>
          <w:p w14:paraId="668C3BC7" w14:textId="09AD99B1" w:rsidR="00A272F2" w:rsidRDefault="00A272F2" w:rsidP="00DE04B8">
            <w:r>
              <w:t>Shift Left</w:t>
            </w:r>
          </w:p>
        </w:tc>
        <w:tc>
          <w:tcPr>
            <w:tcW w:w="851" w:type="dxa"/>
          </w:tcPr>
          <w:p w14:paraId="2CDE3B94" w14:textId="66D582A0" w:rsidR="00A272F2" w:rsidRDefault="00081187" w:rsidP="00DE04B8">
            <w:r>
              <w:t>0</w:t>
            </w:r>
            <w:r w:rsidR="00A272F2">
              <w:t>101</w:t>
            </w:r>
          </w:p>
        </w:tc>
      </w:tr>
      <w:tr w:rsidR="00A272F2" w14:paraId="2A4A6183" w14:textId="77777777" w:rsidTr="0004715C">
        <w:tc>
          <w:tcPr>
            <w:tcW w:w="2405" w:type="dxa"/>
          </w:tcPr>
          <w:p w14:paraId="23EFDDB9" w14:textId="5FCEBCBB" w:rsidR="00A272F2" w:rsidRDefault="00A272F2" w:rsidP="00DE04B8">
            <w:r>
              <w:t>Shift Right</w:t>
            </w:r>
          </w:p>
        </w:tc>
        <w:tc>
          <w:tcPr>
            <w:tcW w:w="851" w:type="dxa"/>
          </w:tcPr>
          <w:p w14:paraId="4419BBE7" w14:textId="15AB4728" w:rsidR="00A272F2" w:rsidRDefault="00081187" w:rsidP="00DE04B8">
            <w:r>
              <w:t>0</w:t>
            </w:r>
            <w:r w:rsidR="00A272F2">
              <w:t>110</w:t>
            </w:r>
          </w:p>
        </w:tc>
      </w:tr>
      <w:tr w:rsidR="00A272F2" w14:paraId="080495AF" w14:textId="77777777" w:rsidTr="0004715C">
        <w:tc>
          <w:tcPr>
            <w:tcW w:w="2405" w:type="dxa"/>
          </w:tcPr>
          <w:p w14:paraId="1BE807D4" w14:textId="626B7C35" w:rsidR="00A272F2" w:rsidRDefault="00A272F2" w:rsidP="00DE04B8">
            <w:r>
              <w:t>Arithmetic Shift Right</w:t>
            </w:r>
          </w:p>
        </w:tc>
        <w:tc>
          <w:tcPr>
            <w:tcW w:w="851" w:type="dxa"/>
          </w:tcPr>
          <w:p w14:paraId="2F812210" w14:textId="6771D954" w:rsidR="00A272F2" w:rsidRDefault="00081187" w:rsidP="00DE04B8">
            <w:r>
              <w:t>0</w:t>
            </w:r>
            <w:r w:rsidR="00A272F2">
              <w:t>111</w:t>
            </w:r>
          </w:p>
        </w:tc>
      </w:tr>
      <w:tr w:rsidR="00081187" w14:paraId="5431772F" w14:textId="77777777" w:rsidTr="0004715C">
        <w:tc>
          <w:tcPr>
            <w:tcW w:w="2405" w:type="dxa"/>
          </w:tcPr>
          <w:p w14:paraId="5AB869D4" w14:textId="25DE97CA" w:rsidR="00081187" w:rsidRDefault="00081187" w:rsidP="00DE04B8">
            <w:r>
              <w:t>Less than</w:t>
            </w:r>
          </w:p>
        </w:tc>
        <w:tc>
          <w:tcPr>
            <w:tcW w:w="851" w:type="dxa"/>
          </w:tcPr>
          <w:p w14:paraId="6FC0D828" w14:textId="1EE39216" w:rsidR="00081187" w:rsidRDefault="00081187" w:rsidP="00DE04B8">
            <w:r>
              <w:t>1000</w:t>
            </w:r>
          </w:p>
        </w:tc>
      </w:tr>
      <w:tr w:rsidR="00081187" w14:paraId="32F87153" w14:textId="77777777" w:rsidTr="0004715C">
        <w:tc>
          <w:tcPr>
            <w:tcW w:w="2405" w:type="dxa"/>
          </w:tcPr>
          <w:p w14:paraId="493C5797" w14:textId="017D4AD0" w:rsidR="00081187" w:rsidRDefault="00081187" w:rsidP="00DE04B8">
            <w:r>
              <w:t>Less than unsigned</w:t>
            </w:r>
          </w:p>
        </w:tc>
        <w:tc>
          <w:tcPr>
            <w:tcW w:w="851" w:type="dxa"/>
          </w:tcPr>
          <w:p w14:paraId="2AF92475" w14:textId="4D553483" w:rsidR="00081187" w:rsidRDefault="00081187" w:rsidP="00DE04B8">
            <w:r>
              <w:t>1001</w:t>
            </w:r>
          </w:p>
        </w:tc>
      </w:tr>
    </w:tbl>
    <w:p w14:paraId="69109C79" w14:textId="653FB980" w:rsidR="00A272F2" w:rsidRDefault="00A272F2" w:rsidP="00DE04B8"/>
    <w:p w14:paraId="300E33C4" w14:textId="77777777" w:rsidR="0004715C" w:rsidRDefault="0004715C" w:rsidP="00DE04B8"/>
    <w:p w14:paraId="020CD325" w14:textId="77777777" w:rsidR="0004715C" w:rsidRDefault="0004715C" w:rsidP="00DE04B8"/>
    <w:p w14:paraId="282D8AEA" w14:textId="77777777" w:rsidR="0004715C" w:rsidRDefault="0004715C" w:rsidP="00DE04B8"/>
    <w:p w14:paraId="2154C573" w14:textId="410CEEAF" w:rsidR="00A272F2" w:rsidRDefault="00A272F2" w:rsidP="00DE04B8">
      <w:r>
        <w:t xml:space="preserve">For this control signals going into the ALU, we will specify </w:t>
      </w:r>
      <w:r w:rsidRPr="004802AC">
        <w:rPr>
          <w:b/>
          <w:bCs/>
        </w:rPr>
        <w:t>ALUOp</w:t>
      </w:r>
      <w:r>
        <w:t xml:space="preserve">. </w:t>
      </w:r>
    </w:p>
    <w:p w14:paraId="10CB24D8" w14:textId="4FDCCFCD" w:rsidR="007A2410" w:rsidRDefault="007A2410" w:rsidP="00DE04B8"/>
    <w:p w14:paraId="651CBC18" w14:textId="752B268B" w:rsidR="0026186E" w:rsidRDefault="0026186E" w:rsidP="0026186E">
      <w:pPr>
        <w:pStyle w:val="Heading2"/>
      </w:pPr>
      <w:r>
        <w:t>Comparison operators encoding</w:t>
      </w:r>
    </w:p>
    <w:p w14:paraId="304EE4E8" w14:textId="5221B808" w:rsidR="007A2410" w:rsidRDefault="007A2410" w:rsidP="00DE04B8">
      <w:r>
        <w:t xml:space="preserve">For the comparison operators, we will establish a control signal </w:t>
      </w:r>
      <w:r w:rsidRPr="004802AC">
        <w:rPr>
          <w:b/>
          <w:bCs/>
        </w:rPr>
        <w:t>Flag</w:t>
      </w:r>
      <w:r>
        <w:t xml:space="preserve"> to tell the comparison unit which flag it should output. To do this we follow the following table:</w:t>
      </w:r>
    </w:p>
    <w:tbl>
      <w:tblPr>
        <w:tblStyle w:val="TableGrid"/>
        <w:tblW w:w="0" w:type="auto"/>
        <w:tblLook w:val="04A0" w:firstRow="1" w:lastRow="0" w:firstColumn="1" w:lastColumn="0" w:noHBand="0" w:noVBand="1"/>
      </w:tblPr>
      <w:tblGrid>
        <w:gridCol w:w="4414"/>
        <w:gridCol w:w="684"/>
      </w:tblGrid>
      <w:tr w:rsidR="007A2410" w14:paraId="7393CB2D" w14:textId="77777777" w:rsidTr="00536B22">
        <w:tc>
          <w:tcPr>
            <w:tcW w:w="4414" w:type="dxa"/>
          </w:tcPr>
          <w:p w14:paraId="289EA72D" w14:textId="2452A519" w:rsidR="007A2410" w:rsidRDefault="007A2410" w:rsidP="00DE04B8">
            <w:r>
              <w:t>Equality ==</w:t>
            </w:r>
          </w:p>
        </w:tc>
        <w:tc>
          <w:tcPr>
            <w:tcW w:w="684" w:type="dxa"/>
          </w:tcPr>
          <w:p w14:paraId="6980218B" w14:textId="6DA5C45D" w:rsidR="007A2410" w:rsidRDefault="007A2410" w:rsidP="00DE04B8">
            <w:r>
              <w:t>000</w:t>
            </w:r>
          </w:p>
        </w:tc>
      </w:tr>
      <w:tr w:rsidR="007A2410" w14:paraId="70834FD4" w14:textId="77777777" w:rsidTr="00536B22">
        <w:tc>
          <w:tcPr>
            <w:tcW w:w="4414" w:type="dxa"/>
          </w:tcPr>
          <w:p w14:paraId="04D24B48" w14:textId="32E62BC9" w:rsidR="007A2410" w:rsidRDefault="007A2410" w:rsidP="00DE04B8">
            <w:r>
              <w:t>Not Equality !=</w:t>
            </w:r>
          </w:p>
        </w:tc>
        <w:tc>
          <w:tcPr>
            <w:tcW w:w="684" w:type="dxa"/>
          </w:tcPr>
          <w:p w14:paraId="129EC8A0" w14:textId="259F394B" w:rsidR="007A2410" w:rsidRDefault="007A2410" w:rsidP="00DE04B8">
            <w:r>
              <w:t>001</w:t>
            </w:r>
          </w:p>
        </w:tc>
      </w:tr>
      <w:tr w:rsidR="007A2410" w14:paraId="28312B60" w14:textId="77777777" w:rsidTr="00536B22">
        <w:tc>
          <w:tcPr>
            <w:tcW w:w="4414" w:type="dxa"/>
          </w:tcPr>
          <w:p w14:paraId="1881CA88" w14:textId="50A8BF69" w:rsidR="007A2410" w:rsidRDefault="007A2410" w:rsidP="00DE04B8">
            <w:r>
              <w:t>Less than</w:t>
            </w:r>
          </w:p>
        </w:tc>
        <w:tc>
          <w:tcPr>
            <w:tcW w:w="684" w:type="dxa"/>
          </w:tcPr>
          <w:p w14:paraId="46438AD0" w14:textId="40DDB18C" w:rsidR="007A2410" w:rsidRDefault="007A2410" w:rsidP="00DE04B8">
            <w:r>
              <w:t>010</w:t>
            </w:r>
          </w:p>
        </w:tc>
      </w:tr>
      <w:tr w:rsidR="007A2410" w14:paraId="3D8E3410" w14:textId="77777777" w:rsidTr="00536B22">
        <w:tc>
          <w:tcPr>
            <w:tcW w:w="4414" w:type="dxa"/>
          </w:tcPr>
          <w:p w14:paraId="3D5BC1DE" w14:textId="64DE692F" w:rsidR="007A2410" w:rsidRDefault="007A2410" w:rsidP="00DE04B8">
            <w:r>
              <w:t>Less than unsigned</w:t>
            </w:r>
          </w:p>
        </w:tc>
        <w:tc>
          <w:tcPr>
            <w:tcW w:w="684" w:type="dxa"/>
          </w:tcPr>
          <w:p w14:paraId="04294023" w14:textId="6B37DCEA" w:rsidR="007A2410" w:rsidRDefault="007A2410" w:rsidP="00DE04B8">
            <w:r>
              <w:t>011</w:t>
            </w:r>
          </w:p>
        </w:tc>
      </w:tr>
      <w:tr w:rsidR="007A2410" w14:paraId="55BFBFD0" w14:textId="77777777" w:rsidTr="00536B22">
        <w:tc>
          <w:tcPr>
            <w:tcW w:w="4414" w:type="dxa"/>
          </w:tcPr>
          <w:p w14:paraId="6FC7B179" w14:textId="4C6B66F8" w:rsidR="007A2410" w:rsidRDefault="007A2410" w:rsidP="00DE04B8">
            <w:r>
              <w:t>Greater than</w:t>
            </w:r>
          </w:p>
        </w:tc>
        <w:tc>
          <w:tcPr>
            <w:tcW w:w="684" w:type="dxa"/>
          </w:tcPr>
          <w:p w14:paraId="5AF074DA" w14:textId="6447D6DA" w:rsidR="007A2410" w:rsidRDefault="007A2410" w:rsidP="00DE04B8">
            <w:r>
              <w:t>100</w:t>
            </w:r>
          </w:p>
        </w:tc>
      </w:tr>
      <w:tr w:rsidR="007A2410" w14:paraId="052D6065" w14:textId="77777777" w:rsidTr="00536B22">
        <w:tc>
          <w:tcPr>
            <w:tcW w:w="4414" w:type="dxa"/>
          </w:tcPr>
          <w:p w14:paraId="7F294A8B" w14:textId="5460FD13" w:rsidR="007A2410" w:rsidRDefault="007A2410" w:rsidP="00DE04B8">
            <w:r>
              <w:t>Greater than unsigned</w:t>
            </w:r>
          </w:p>
        </w:tc>
        <w:tc>
          <w:tcPr>
            <w:tcW w:w="684" w:type="dxa"/>
          </w:tcPr>
          <w:p w14:paraId="6E1DB81F" w14:textId="4B6AEB45" w:rsidR="007A2410" w:rsidRDefault="007A2410" w:rsidP="00DE04B8">
            <w:r>
              <w:t>101</w:t>
            </w:r>
          </w:p>
        </w:tc>
      </w:tr>
    </w:tbl>
    <w:p w14:paraId="729DE92A" w14:textId="2FFB3DE0" w:rsidR="007A2410" w:rsidRDefault="007A2410" w:rsidP="00DE04B8"/>
    <w:p w14:paraId="5481768B" w14:textId="4FBB5D24" w:rsidR="00BC3F64" w:rsidRDefault="00BC3F64" w:rsidP="00DE04B8">
      <w:r>
        <w:t>The code below is the Verilog implementation of the comparison unit.</w:t>
      </w:r>
    </w:p>
    <w:p w14:paraId="61F0FE79" w14:textId="1A03856A" w:rsidR="00BC3F64" w:rsidRDefault="00BC3F64" w:rsidP="00DE04B8">
      <w:r>
        <w:rPr>
          <w:noProof/>
        </w:rPr>
        <w:lastRenderedPageBreak/>
        <w:drawing>
          <wp:inline distT="0" distB="0" distL="0" distR="0" wp14:anchorId="1421FF43" wp14:editId="774A7950">
            <wp:extent cx="3762375" cy="318135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762375" cy="3181350"/>
                    </a:xfrm>
                    <a:prstGeom prst="rect">
                      <a:avLst/>
                    </a:prstGeom>
                  </pic:spPr>
                </pic:pic>
              </a:graphicData>
            </a:graphic>
          </wp:inline>
        </w:drawing>
      </w:r>
    </w:p>
    <w:p w14:paraId="6D1BBA5A" w14:textId="77777777" w:rsidR="00BC3F64" w:rsidRDefault="00BC3F64" w:rsidP="00DE04B8"/>
    <w:p w14:paraId="04E40585" w14:textId="3AB46F6C" w:rsidR="0026186E" w:rsidRPr="0026186E" w:rsidRDefault="0026186E" w:rsidP="0026186E">
      <w:pPr>
        <w:pStyle w:val="Heading2"/>
      </w:pPr>
      <w:r>
        <w:t>Memory Length encoding</w:t>
      </w:r>
    </w:p>
    <w:p w14:paraId="453346A8" w14:textId="6A0DF10F" w:rsidR="0083644D" w:rsidRDefault="0083644D" w:rsidP="00DE04B8">
      <w:r>
        <w:t xml:space="preserve">For the memory, there are different types of memory loads and stores, varying in the length of the memory loaded/stored and the way the load it is interpreted. The following table shows the encoding of the different instruction types and the corresponding </w:t>
      </w:r>
      <w:r w:rsidRPr="004802AC">
        <w:rPr>
          <w:b/>
          <w:bCs/>
        </w:rPr>
        <w:t>MemLen</w:t>
      </w:r>
      <w:r>
        <w:t xml:space="preserve"> flag.</w:t>
      </w:r>
    </w:p>
    <w:tbl>
      <w:tblPr>
        <w:tblStyle w:val="TableGrid"/>
        <w:tblW w:w="0" w:type="auto"/>
        <w:tblInd w:w="-5" w:type="dxa"/>
        <w:tblLook w:val="04A0" w:firstRow="1" w:lastRow="0" w:firstColumn="1" w:lastColumn="0" w:noHBand="0" w:noVBand="1"/>
      </w:tblPr>
      <w:tblGrid>
        <w:gridCol w:w="4054"/>
        <w:gridCol w:w="908"/>
      </w:tblGrid>
      <w:tr w:rsidR="0083644D" w14:paraId="3725F82B" w14:textId="77777777" w:rsidTr="00536B22">
        <w:tc>
          <w:tcPr>
            <w:tcW w:w="4054" w:type="dxa"/>
          </w:tcPr>
          <w:p w14:paraId="7F11E9F6" w14:textId="1189E232" w:rsidR="0083644D" w:rsidRDefault="004802AC" w:rsidP="0083644D">
            <w:pPr>
              <w:jc w:val="both"/>
            </w:pPr>
            <w:r>
              <w:t>Byte</w:t>
            </w:r>
          </w:p>
        </w:tc>
        <w:tc>
          <w:tcPr>
            <w:tcW w:w="908" w:type="dxa"/>
          </w:tcPr>
          <w:p w14:paraId="6D497BF9" w14:textId="7F2CFFE3" w:rsidR="004802AC" w:rsidRDefault="004802AC" w:rsidP="0083644D">
            <w:r>
              <w:t>000</w:t>
            </w:r>
          </w:p>
        </w:tc>
      </w:tr>
      <w:tr w:rsidR="004802AC" w14:paraId="03BC0471" w14:textId="77777777" w:rsidTr="00536B22">
        <w:tc>
          <w:tcPr>
            <w:tcW w:w="4054" w:type="dxa"/>
          </w:tcPr>
          <w:p w14:paraId="28EB0DAA" w14:textId="3F0E614D" w:rsidR="004802AC" w:rsidRDefault="004802AC" w:rsidP="0083644D">
            <w:pPr>
              <w:jc w:val="both"/>
            </w:pPr>
            <w:r>
              <w:t>Half-word</w:t>
            </w:r>
          </w:p>
        </w:tc>
        <w:tc>
          <w:tcPr>
            <w:tcW w:w="908" w:type="dxa"/>
          </w:tcPr>
          <w:p w14:paraId="5C780747" w14:textId="44F90568" w:rsidR="004802AC" w:rsidRDefault="004802AC" w:rsidP="0083644D">
            <w:r>
              <w:t>001</w:t>
            </w:r>
          </w:p>
        </w:tc>
      </w:tr>
      <w:tr w:rsidR="004802AC" w14:paraId="026C6FB4" w14:textId="77777777" w:rsidTr="00536B22">
        <w:tc>
          <w:tcPr>
            <w:tcW w:w="4054" w:type="dxa"/>
          </w:tcPr>
          <w:p w14:paraId="4898C9C4" w14:textId="4BA32B61" w:rsidR="004802AC" w:rsidRDefault="004802AC" w:rsidP="0083644D">
            <w:pPr>
              <w:jc w:val="both"/>
            </w:pPr>
            <w:r>
              <w:t>Word</w:t>
            </w:r>
          </w:p>
        </w:tc>
        <w:tc>
          <w:tcPr>
            <w:tcW w:w="908" w:type="dxa"/>
          </w:tcPr>
          <w:p w14:paraId="28814623" w14:textId="149249CB" w:rsidR="004802AC" w:rsidRDefault="004802AC" w:rsidP="0083644D">
            <w:r>
              <w:t>010</w:t>
            </w:r>
          </w:p>
        </w:tc>
      </w:tr>
      <w:tr w:rsidR="004802AC" w14:paraId="58ED91E4" w14:textId="77777777" w:rsidTr="00536B22">
        <w:tc>
          <w:tcPr>
            <w:tcW w:w="4054" w:type="dxa"/>
          </w:tcPr>
          <w:p w14:paraId="715B6D60" w14:textId="7DD3849D" w:rsidR="004802AC" w:rsidRDefault="004802AC" w:rsidP="0083644D">
            <w:pPr>
              <w:jc w:val="both"/>
            </w:pPr>
            <w:r>
              <w:t>Byte unsigned</w:t>
            </w:r>
          </w:p>
        </w:tc>
        <w:tc>
          <w:tcPr>
            <w:tcW w:w="908" w:type="dxa"/>
          </w:tcPr>
          <w:p w14:paraId="5B800285" w14:textId="6F04EEF3" w:rsidR="004802AC" w:rsidRDefault="004802AC" w:rsidP="0083644D">
            <w:r>
              <w:t>011</w:t>
            </w:r>
          </w:p>
        </w:tc>
      </w:tr>
      <w:tr w:rsidR="004802AC" w14:paraId="2291E113" w14:textId="77777777" w:rsidTr="00536B22">
        <w:tc>
          <w:tcPr>
            <w:tcW w:w="4054" w:type="dxa"/>
          </w:tcPr>
          <w:p w14:paraId="0074CA9D" w14:textId="3DA0E51F" w:rsidR="004802AC" w:rsidRDefault="004802AC" w:rsidP="0083644D">
            <w:pPr>
              <w:jc w:val="both"/>
            </w:pPr>
            <w:r>
              <w:t>Half-word unsigned</w:t>
            </w:r>
          </w:p>
        </w:tc>
        <w:tc>
          <w:tcPr>
            <w:tcW w:w="908" w:type="dxa"/>
          </w:tcPr>
          <w:p w14:paraId="1B8D9B77" w14:textId="65C512CC" w:rsidR="004802AC" w:rsidRDefault="004802AC" w:rsidP="0083644D">
            <w:r>
              <w:t>100</w:t>
            </w:r>
          </w:p>
        </w:tc>
      </w:tr>
      <w:tr w:rsidR="004802AC" w14:paraId="70AAE22D" w14:textId="77777777" w:rsidTr="00536B22">
        <w:tc>
          <w:tcPr>
            <w:tcW w:w="4054" w:type="dxa"/>
          </w:tcPr>
          <w:p w14:paraId="35893B37" w14:textId="0C5B6696" w:rsidR="004802AC" w:rsidRDefault="004802AC" w:rsidP="0083644D">
            <w:pPr>
              <w:jc w:val="both"/>
            </w:pPr>
            <w:r>
              <w:t>Word unsigned</w:t>
            </w:r>
          </w:p>
        </w:tc>
        <w:tc>
          <w:tcPr>
            <w:tcW w:w="908" w:type="dxa"/>
          </w:tcPr>
          <w:p w14:paraId="6CB180E6" w14:textId="047242CE" w:rsidR="004802AC" w:rsidRDefault="004802AC" w:rsidP="0083644D">
            <w:r>
              <w:t>101</w:t>
            </w:r>
          </w:p>
        </w:tc>
      </w:tr>
    </w:tbl>
    <w:p w14:paraId="33E5BD4B" w14:textId="6B5984B2" w:rsidR="0083644D" w:rsidRDefault="0083644D" w:rsidP="0083644D">
      <w:pPr>
        <w:ind w:left="720" w:hanging="720"/>
      </w:pPr>
    </w:p>
    <w:p w14:paraId="644492B4" w14:textId="6F291019" w:rsidR="00300B20" w:rsidRDefault="00300B20" w:rsidP="00300B20">
      <w:pPr>
        <w:pStyle w:val="Heading1"/>
      </w:pPr>
      <w:r>
        <w:t>Instruction Memory</w:t>
      </w:r>
    </w:p>
    <w:p w14:paraId="155B74EA" w14:textId="0077B9BB" w:rsidR="00300B20" w:rsidRDefault="00300B20" w:rsidP="00300B20">
      <w:r>
        <w:t>The code below is the instruction memory.</w:t>
      </w:r>
    </w:p>
    <w:p w14:paraId="0C1CF814" w14:textId="3608EBEC" w:rsidR="00300B20" w:rsidRDefault="00300B20" w:rsidP="00300B20">
      <w:r>
        <w:rPr>
          <w:noProof/>
        </w:rPr>
        <w:lastRenderedPageBreak/>
        <w:drawing>
          <wp:inline distT="0" distB="0" distL="0" distR="0" wp14:anchorId="6C743AF0" wp14:editId="7710BD2C">
            <wp:extent cx="5612130" cy="2120900"/>
            <wp:effectExtent l="0" t="0" r="762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5612130" cy="2120900"/>
                    </a:xfrm>
                    <a:prstGeom prst="rect">
                      <a:avLst/>
                    </a:prstGeom>
                  </pic:spPr>
                </pic:pic>
              </a:graphicData>
            </a:graphic>
          </wp:inline>
        </w:drawing>
      </w:r>
    </w:p>
    <w:p w14:paraId="0F4F9647" w14:textId="7B44D797" w:rsidR="00EC6B57" w:rsidRDefault="00EC6B57" w:rsidP="00300B20"/>
    <w:p w14:paraId="1B0FA5BB" w14:textId="6D22F28E" w:rsidR="00EC6B57" w:rsidRDefault="004F40AE" w:rsidP="00300B20">
      <w:r>
        <w:t>Some notes on stalling and forwarding. The PC register should be disabled when there is a MemStall signal high. Also, since there are two instructions in the pipeline before the MemStall is detected, the IF/ID register should also be disabled. This way both PC and IF/ID register keep the value and the load instruction can move through the pipeline. The IF/ID register should be reset when there is a Branch flag and the CompFlag is also high. This indicates that the Branch is TAKEN and the contents of the register are no longer valid (since we are assuming branch not taken). This is the only register that requires getting wiped out, since the PC gets updated with the Branch and the detection happens in the ID stage.</w:t>
      </w:r>
    </w:p>
    <w:p w14:paraId="70C01B3B" w14:textId="14E1AB22" w:rsidR="004F40AE" w:rsidRDefault="004F40AE" w:rsidP="00300B20"/>
    <w:p w14:paraId="306F0534" w14:textId="4B2E81CE" w:rsidR="004F40AE" w:rsidRPr="00300B20" w:rsidRDefault="004F40AE" w:rsidP="00300B20">
      <w:r>
        <w:t xml:space="preserve">What about Jumps? (JALR and JAL) </w:t>
      </w:r>
      <w:r w:rsidR="00A15FC8">
        <w:t>Jumps will require to reset the value of the IF/ID register (to “flush” the instructions). PC gets updated and everything else stays the same.</w:t>
      </w:r>
    </w:p>
    <w:sectPr w:rsidR="004F40AE" w:rsidRPr="00300B20" w:rsidSect="002950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102"/>
    <w:rsid w:val="0004715C"/>
    <w:rsid w:val="00081187"/>
    <w:rsid w:val="00156CD1"/>
    <w:rsid w:val="001D404A"/>
    <w:rsid w:val="0026186E"/>
    <w:rsid w:val="0029103B"/>
    <w:rsid w:val="002950B1"/>
    <w:rsid w:val="00300B20"/>
    <w:rsid w:val="00300D9A"/>
    <w:rsid w:val="00303102"/>
    <w:rsid w:val="00306FC0"/>
    <w:rsid w:val="003D338D"/>
    <w:rsid w:val="003E7EF0"/>
    <w:rsid w:val="00415754"/>
    <w:rsid w:val="004802AC"/>
    <w:rsid w:val="00487CD5"/>
    <w:rsid w:val="004B1D61"/>
    <w:rsid w:val="004F40AE"/>
    <w:rsid w:val="00536B22"/>
    <w:rsid w:val="00596B65"/>
    <w:rsid w:val="006162FE"/>
    <w:rsid w:val="006429CB"/>
    <w:rsid w:val="007A2410"/>
    <w:rsid w:val="007B44D6"/>
    <w:rsid w:val="008103D7"/>
    <w:rsid w:val="0083644D"/>
    <w:rsid w:val="008878E4"/>
    <w:rsid w:val="00912A80"/>
    <w:rsid w:val="0096535C"/>
    <w:rsid w:val="009D5C8C"/>
    <w:rsid w:val="00A15FC8"/>
    <w:rsid w:val="00A272F2"/>
    <w:rsid w:val="00AC5CE2"/>
    <w:rsid w:val="00B55200"/>
    <w:rsid w:val="00BC3F64"/>
    <w:rsid w:val="00DE04B8"/>
    <w:rsid w:val="00E6017C"/>
    <w:rsid w:val="00EC6B57"/>
    <w:rsid w:val="00F15EBC"/>
    <w:rsid w:val="00F27C64"/>
  </w:rsids>
  <m:mathPr>
    <m:mathFont m:val="Cambria Math"/>
    <m:brkBin m:val="before"/>
    <m:brkBinSub m:val="--"/>
    <m:smallFrac m:val="0"/>
    <m:dispDef/>
    <m:lMargin m:val="0"/>
    <m:rMargin m:val="0"/>
    <m:defJc m:val="centerGroup"/>
    <m:wrapIndent m:val="1440"/>
    <m:intLim m:val="subSup"/>
    <m:naryLim m:val="undOvr"/>
  </m:mathPr>
  <w:themeFontLang w:val="es-P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ADEE"/>
  <w15:docId w15:val="{C722E6E5-B45D-4F8E-A615-2A84185F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35C"/>
  </w:style>
  <w:style w:type="paragraph" w:styleId="Heading1">
    <w:name w:val="heading 1"/>
    <w:basedOn w:val="Normal"/>
    <w:next w:val="Normal"/>
    <w:link w:val="Heading1Char"/>
    <w:uiPriority w:val="9"/>
    <w:qFormat/>
    <w:rsid w:val="00F27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7C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5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7C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7C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7</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García</dc:creator>
  <cp:keywords/>
  <dc:description/>
  <cp:lastModifiedBy>David García</cp:lastModifiedBy>
  <cp:revision>14</cp:revision>
  <dcterms:created xsi:type="dcterms:W3CDTF">2021-10-01T02:54:00Z</dcterms:created>
  <dcterms:modified xsi:type="dcterms:W3CDTF">2021-10-09T20:49:00Z</dcterms:modified>
</cp:coreProperties>
</file>