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67" w:rsidRDefault="00B5351F" w:rsidP="008C1254">
      <w:pPr>
        <w:pStyle w:val="Ttulo"/>
        <w:jc w:val="center"/>
        <w:rPr>
          <w:lang w:val="en-US"/>
        </w:rPr>
      </w:pPr>
      <w:r>
        <w:rPr>
          <w:lang w:val="en-US"/>
        </w:rPr>
        <w:t>Additional information</w:t>
      </w:r>
    </w:p>
    <w:p w:rsidR="002A6054" w:rsidRPr="00B5351F" w:rsidRDefault="00B5351F" w:rsidP="002E619C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This document aims to help the user which kinds of pipelines contain the fragment being analyzed. For each fragment, </w:t>
      </w:r>
      <w:r w:rsidR="00166A18">
        <w:rPr>
          <w:lang w:val="en-US"/>
        </w:rPr>
        <w:t>some</w:t>
      </w:r>
      <w:r>
        <w:rPr>
          <w:lang w:val="en-US"/>
        </w:rPr>
        <w:t xml:space="preserve"> examples are given. The fragments can be visualized in the EvaluationPart1.png or EvaluationPart2.png files.</w:t>
      </w:r>
    </w:p>
    <w:p w:rsidR="00643614" w:rsidRPr="00643614" w:rsidRDefault="00643614" w:rsidP="006436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Evaluation </w:t>
      </w:r>
      <w:r w:rsidR="00673466">
        <w:rPr>
          <w:rFonts w:ascii="Times New Roman" w:hAnsi="Times New Roman" w:cs="Times New Roman"/>
          <w:lang w:val="en-US"/>
        </w:rPr>
        <w:t xml:space="preserve">part </w:t>
      </w:r>
      <w:r>
        <w:rPr>
          <w:rFonts w:ascii="Times New Roman" w:hAnsi="Times New Roman" w:cs="Times New Roman"/>
          <w:lang w:val="en-US"/>
        </w:rPr>
        <w:t xml:space="preserve">1: </w:t>
      </w:r>
    </w:p>
    <w:tbl>
      <w:tblPr>
        <w:tblStyle w:val="Tablaconcuadrcula"/>
        <w:tblW w:w="0" w:type="auto"/>
        <w:tblLook w:val="04A0"/>
      </w:tblPr>
      <w:tblGrid>
        <w:gridCol w:w="2881"/>
        <w:gridCol w:w="5759"/>
      </w:tblGrid>
      <w:tr w:rsidR="00B5351F" w:rsidRPr="00B4083D" w:rsidTr="0052523B">
        <w:tc>
          <w:tcPr>
            <w:tcW w:w="2881" w:type="dxa"/>
          </w:tcPr>
          <w:p w:rsidR="00B5351F" w:rsidRPr="00643614" w:rsidRDefault="00B5351F" w:rsidP="0064361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614">
              <w:rPr>
                <w:rFonts w:ascii="Times New Roman" w:hAnsi="Times New Roman" w:cs="Times New Roman"/>
                <w:b/>
                <w:lang w:val="en-US"/>
              </w:rPr>
              <w:t>Fragment name</w:t>
            </w:r>
          </w:p>
        </w:tc>
        <w:tc>
          <w:tcPr>
            <w:tcW w:w="5759" w:type="dxa"/>
          </w:tcPr>
          <w:p w:rsidR="00B5351F" w:rsidRPr="00643614" w:rsidRDefault="00B5351F" w:rsidP="0064361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Sample pipelines where it was found</w:t>
            </w:r>
          </w:p>
        </w:tc>
      </w:tr>
      <w:tr w:rsidR="00B5351F" w:rsidRPr="0052523B" w:rsidTr="0052523B">
        <w:tc>
          <w:tcPr>
            <w:tcW w:w="2881" w:type="dxa"/>
            <w:vMerge w:val="restart"/>
            <w:vAlign w:val="center"/>
          </w:tcPr>
          <w:p w:rsidR="00B5351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SUB_2</w:t>
            </w: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MDT_WITH_KLMI_1SUBJ_BIAS.PIPE</w:t>
            </w:r>
          </w:p>
        </w:tc>
      </w:tr>
      <w:tr w:rsidR="00B5351F" w:rsidRPr="0052523B" w:rsidTr="0052523B">
        <w:tc>
          <w:tcPr>
            <w:tcW w:w="2881" w:type="dxa"/>
            <w:vMerge/>
            <w:vAlign w:val="center"/>
          </w:tcPr>
          <w:p w:rsidR="00B5351F" w:rsidRPr="00E51FF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TBM_STEP2.PIPE</w:t>
            </w:r>
          </w:p>
        </w:tc>
      </w:tr>
      <w:tr w:rsidR="00B5351F" w:rsidRPr="00B5351F" w:rsidTr="0052523B">
        <w:tc>
          <w:tcPr>
            <w:tcW w:w="2881" w:type="dxa"/>
            <w:vMerge w:val="restart"/>
            <w:vAlign w:val="center"/>
          </w:tcPr>
          <w:p w:rsidR="00B5351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BETWEENCOHORTS.PIPE</w:t>
            </w:r>
          </w:p>
        </w:tc>
      </w:tr>
      <w:tr w:rsidR="00B5351F" w:rsidRPr="00B5351F" w:rsidTr="0052523B">
        <w:tc>
          <w:tcPr>
            <w:tcW w:w="2881" w:type="dxa"/>
            <w:vMerge/>
            <w:vAlign w:val="center"/>
          </w:tcPr>
          <w:p w:rsidR="00B5351F" w:rsidRPr="00E51FF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WITHINCOHORT.PIPE</w:t>
            </w:r>
          </w:p>
        </w:tc>
      </w:tr>
      <w:tr w:rsidR="0052523B" w:rsidRPr="00B5351F" w:rsidTr="005A008E">
        <w:trPr>
          <w:trHeight w:val="516"/>
        </w:trPr>
        <w:tc>
          <w:tcPr>
            <w:tcW w:w="2881" w:type="dxa"/>
            <w:vAlign w:val="center"/>
          </w:tcPr>
          <w:p w:rsidR="0052523B" w:rsidRDefault="0052523B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5759" w:type="dxa"/>
            <w:vAlign w:val="center"/>
          </w:tcPr>
          <w:p w:rsidR="0052523B" w:rsidRDefault="0052523B" w:rsidP="005A008E">
            <w:pPr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GLM.PIPE</w:t>
            </w:r>
          </w:p>
        </w:tc>
      </w:tr>
      <w:tr w:rsidR="00B5351F" w:rsidRPr="00B5351F" w:rsidTr="0052523B">
        <w:tc>
          <w:tcPr>
            <w:tcW w:w="2881" w:type="dxa"/>
            <w:vMerge w:val="restart"/>
            <w:vAlign w:val="center"/>
          </w:tcPr>
          <w:p w:rsidR="00B5351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GLM.PIPE</w:t>
            </w:r>
          </w:p>
        </w:tc>
      </w:tr>
      <w:tr w:rsidR="00B5351F" w:rsidRPr="00B5351F" w:rsidTr="0052523B">
        <w:tc>
          <w:tcPr>
            <w:tcW w:w="2881" w:type="dxa"/>
            <w:vMerge/>
            <w:vAlign w:val="center"/>
          </w:tcPr>
          <w:p w:rsidR="00B5351F" w:rsidRPr="00E51FF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BETWEENCOHORTS.PIPE</w:t>
            </w:r>
          </w:p>
        </w:tc>
      </w:tr>
      <w:tr w:rsidR="0052523B" w:rsidTr="005A008E">
        <w:trPr>
          <w:trHeight w:val="516"/>
        </w:trPr>
        <w:tc>
          <w:tcPr>
            <w:tcW w:w="2881" w:type="dxa"/>
            <w:vAlign w:val="center"/>
          </w:tcPr>
          <w:p w:rsidR="0052523B" w:rsidRDefault="0052523B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759" w:type="dxa"/>
            <w:vAlign w:val="center"/>
          </w:tcPr>
          <w:p w:rsidR="0052523B" w:rsidRDefault="0052523B" w:rsidP="005A008E">
            <w:pPr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GLM.PIPE</w:t>
            </w:r>
          </w:p>
        </w:tc>
      </w:tr>
      <w:tr w:rsidR="00B5351F" w:rsidRPr="00A37226" w:rsidTr="0052523B">
        <w:tc>
          <w:tcPr>
            <w:tcW w:w="2881" w:type="dxa"/>
            <w:vMerge w:val="restart"/>
            <w:vAlign w:val="center"/>
          </w:tcPr>
          <w:p w:rsidR="00B5351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WAIR2010.PIPE</w:t>
            </w:r>
          </w:p>
        </w:tc>
      </w:tr>
      <w:tr w:rsidR="00B5351F" w:rsidRPr="00A37226" w:rsidTr="0052523B">
        <w:tc>
          <w:tcPr>
            <w:tcW w:w="2881" w:type="dxa"/>
            <w:vMerge/>
            <w:vAlign w:val="center"/>
          </w:tcPr>
          <w:p w:rsidR="00B5351F" w:rsidRPr="00E51FF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WAVELET_TRANSFORM_SHRINKAGE.PIPE</w:t>
            </w:r>
          </w:p>
        </w:tc>
      </w:tr>
      <w:tr w:rsidR="00B5351F" w:rsidTr="0052523B">
        <w:tc>
          <w:tcPr>
            <w:tcW w:w="2881" w:type="dxa"/>
            <w:vMerge w:val="restart"/>
            <w:vAlign w:val="center"/>
          </w:tcPr>
          <w:p w:rsidR="00B5351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1FF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GLOBALSHAPEANALYSIS_NOFD.PIPE</w:t>
            </w:r>
          </w:p>
        </w:tc>
      </w:tr>
      <w:tr w:rsidR="00B5351F" w:rsidRPr="0052523B" w:rsidTr="0052523B">
        <w:tc>
          <w:tcPr>
            <w:tcW w:w="2881" w:type="dxa"/>
            <w:vMerge/>
            <w:vAlign w:val="center"/>
          </w:tcPr>
          <w:p w:rsidR="00B5351F" w:rsidRPr="00E51FFF" w:rsidRDefault="00B5351F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59" w:type="dxa"/>
          </w:tcPr>
          <w:p w:rsidR="00B5351F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GLOBALSHAPEANALYSIS.PIPE</w:t>
            </w:r>
          </w:p>
        </w:tc>
      </w:tr>
      <w:tr w:rsidR="000A7712" w:rsidTr="0052523B">
        <w:tc>
          <w:tcPr>
            <w:tcW w:w="2881" w:type="dxa"/>
            <w:vMerge w:val="restart"/>
            <w:vAlign w:val="center"/>
          </w:tcPr>
          <w:p w:rsidR="000A7712" w:rsidRPr="00E51FFF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5759" w:type="dxa"/>
          </w:tcPr>
          <w:p w:rsidR="000A7712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AUTOROIEXTRACTION_LONI.PIPE</w:t>
            </w:r>
          </w:p>
        </w:tc>
      </w:tr>
      <w:tr w:rsidR="000A7712" w:rsidTr="0052523B">
        <w:tc>
          <w:tcPr>
            <w:tcW w:w="2881" w:type="dxa"/>
            <w:vMerge/>
            <w:vAlign w:val="center"/>
          </w:tcPr>
          <w:p w:rsidR="000A7712" w:rsidRPr="00204A3F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59" w:type="dxa"/>
          </w:tcPr>
          <w:p w:rsidR="000A7712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AUTOROIEXTRACTION_STRUCTURALANALYSIS.PIPE</w:t>
            </w:r>
          </w:p>
        </w:tc>
      </w:tr>
      <w:tr w:rsidR="000A7712" w:rsidRPr="0052523B" w:rsidTr="0052523B">
        <w:tc>
          <w:tcPr>
            <w:tcW w:w="2881" w:type="dxa"/>
            <w:vMerge w:val="restart"/>
            <w:vAlign w:val="center"/>
          </w:tcPr>
          <w:p w:rsidR="000A7712" w:rsidRPr="00E51FFF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759" w:type="dxa"/>
          </w:tcPr>
          <w:p w:rsidR="000A7712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ADNI_EARLYONSET_LSA_MAY_2011.PIPE</w:t>
            </w:r>
          </w:p>
        </w:tc>
      </w:tr>
      <w:tr w:rsidR="000A7712" w:rsidRPr="0052523B" w:rsidTr="0052523B">
        <w:tc>
          <w:tcPr>
            <w:tcW w:w="2881" w:type="dxa"/>
            <w:vMerge/>
          </w:tcPr>
          <w:p w:rsidR="000A7712" w:rsidRPr="00204A3F" w:rsidRDefault="000A7712" w:rsidP="00586CF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59" w:type="dxa"/>
          </w:tcPr>
          <w:p w:rsidR="000A7712" w:rsidRDefault="0052523B" w:rsidP="008F75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2523B">
              <w:rPr>
                <w:rFonts w:ascii="Times New Roman" w:hAnsi="Times New Roman" w:cs="Times New Roman"/>
                <w:lang w:val="en-US"/>
              </w:rPr>
              <w:t>LSA_WITH_DM_MLR_042511.PIPE</w:t>
            </w:r>
          </w:p>
        </w:tc>
      </w:tr>
    </w:tbl>
    <w:p w:rsidR="008F75F8" w:rsidRDefault="008F75F8" w:rsidP="008F75F8">
      <w:pPr>
        <w:jc w:val="both"/>
        <w:rPr>
          <w:rFonts w:ascii="Times New Roman" w:hAnsi="Times New Roman" w:cs="Times New Roman"/>
          <w:lang w:val="en-US"/>
        </w:rPr>
      </w:pPr>
    </w:p>
    <w:p w:rsidR="00643614" w:rsidRPr="00643614" w:rsidRDefault="00643614" w:rsidP="006436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Evaluation </w:t>
      </w:r>
      <w:r w:rsidR="00673466">
        <w:rPr>
          <w:rFonts w:ascii="Times New Roman" w:hAnsi="Times New Roman" w:cs="Times New Roman"/>
          <w:lang w:val="en-US"/>
        </w:rPr>
        <w:t xml:space="preserve">part </w:t>
      </w:r>
      <w:r>
        <w:rPr>
          <w:rFonts w:ascii="Times New Roman" w:hAnsi="Times New Roman" w:cs="Times New Roman"/>
          <w:lang w:val="en-US"/>
        </w:rPr>
        <w:t xml:space="preserve">2: </w:t>
      </w:r>
    </w:p>
    <w:tbl>
      <w:tblPr>
        <w:tblStyle w:val="Tablaconcuadrcula"/>
        <w:tblW w:w="0" w:type="auto"/>
        <w:tblLook w:val="04A0"/>
      </w:tblPr>
      <w:tblGrid>
        <w:gridCol w:w="2881"/>
        <w:gridCol w:w="5732"/>
      </w:tblGrid>
      <w:tr w:rsidR="000A7712" w:rsidRPr="00B4083D" w:rsidTr="000A7712">
        <w:tc>
          <w:tcPr>
            <w:tcW w:w="2881" w:type="dxa"/>
          </w:tcPr>
          <w:p w:rsidR="000A7712" w:rsidRPr="00643614" w:rsidRDefault="000A7712" w:rsidP="004373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3614">
              <w:rPr>
                <w:rFonts w:ascii="Times New Roman" w:hAnsi="Times New Roman" w:cs="Times New Roman"/>
                <w:b/>
                <w:lang w:val="en-US"/>
              </w:rPr>
              <w:t>Fragment name</w:t>
            </w:r>
          </w:p>
        </w:tc>
        <w:tc>
          <w:tcPr>
            <w:tcW w:w="5732" w:type="dxa"/>
          </w:tcPr>
          <w:p w:rsidR="000A7712" w:rsidRPr="00643614" w:rsidRDefault="000A7712" w:rsidP="004373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Sample pipelines where it was found</w:t>
            </w:r>
          </w:p>
        </w:tc>
      </w:tr>
      <w:tr w:rsidR="000A4E66" w:rsidTr="000A4E66">
        <w:trPr>
          <w:trHeight w:val="516"/>
        </w:trPr>
        <w:tc>
          <w:tcPr>
            <w:tcW w:w="2881" w:type="dxa"/>
            <w:vAlign w:val="center"/>
          </w:tcPr>
          <w:p w:rsidR="000A4E66" w:rsidRDefault="000A4E66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732" w:type="dxa"/>
            <w:vAlign w:val="center"/>
          </w:tcPr>
          <w:p w:rsidR="000A4E66" w:rsidRDefault="000A4E66" w:rsidP="000A4E66">
            <w:pPr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GLM.PIPE</w:t>
            </w:r>
          </w:p>
        </w:tc>
      </w:tr>
      <w:tr w:rsidR="000A4E66" w:rsidTr="000A4E66">
        <w:trPr>
          <w:trHeight w:val="516"/>
        </w:trPr>
        <w:tc>
          <w:tcPr>
            <w:tcW w:w="2881" w:type="dxa"/>
            <w:vAlign w:val="center"/>
          </w:tcPr>
          <w:p w:rsidR="000A4E66" w:rsidRDefault="000A4E66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732" w:type="dxa"/>
            <w:vAlign w:val="center"/>
          </w:tcPr>
          <w:p w:rsidR="000A4E66" w:rsidRDefault="000A4E66" w:rsidP="000A4E66">
            <w:pPr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GLM.PIPE</w:t>
            </w:r>
          </w:p>
        </w:tc>
      </w:tr>
      <w:tr w:rsidR="000A7712" w:rsidRPr="000A4E66" w:rsidTr="000A7712">
        <w:tc>
          <w:tcPr>
            <w:tcW w:w="2881" w:type="dxa"/>
            <w:vMerge w:val="restart"/>
            <w:vAlign w:val="center"/>
          </w:tcPr>
          <w:p w:rsidR="000A7712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ADNI_EARLYONSET_LSA_MAY_2011.PIPE</w:t>
            </w:r>
          </w:p>
        </w:tc>
      </w:tr>
      <w:tr w:rsidR="000A7712" w:rsidRPr="000A4E66" w:rsidTr="000A7712">
        <w:tc>
          <w:tcPr>
            <w:tcW w:w="2881" w:type="dxa"/>
            <w:vMerge/>
            <w:vAlign w:val="center"/>
          </w:tcPr>
          <w:p w:rsidR="000A7712" w:rsidRPr="00204A3F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LOCALSHAPEANALYSISWITHSTUDY.PIPE</w:t>
            </w:r>
          </w:p>
        </w:tc>
      </w:tr>
      <w:tr w:rsidR="000A7712" w:rsidTr="000A7712">
        <w:tc>
          <w:tcPr>
            <w:tcW w:w="2881" w:type="dxa"/>
            <w:vMerge w:val="restart"/>
            <w:vAlign w:val="center"/>
          </w:tcPr>
          <w:p w:rsidR="000A7712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WAIR2010.PIPE</w:t>
            </w:r>
          </w:p>
        </w:tc>
      </w:tr>
      <w:tr w:rsidR="000A7712" w:rsidTr="000A7712">
        <w:tc>
          <w:tcPr>
            <w:tcW w:w="2881" w:type="dxa"/>
            <w:vMerge/>
            <w:vAlign w:val="center"/>
          </w:tcPr>
          <w:p w:rsidR="000A7712" w:rsidRPr="00204A3F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WAVELET_TRANSFORM_SHRINKAGE.PIPE</w:t>
            </w:r>
          </w:p>
        </w:tc>
      </w:tr>
      <w:tr w:rsidR="000A7712" w:rsidTr="000A7712">
        <w:tc>
          <w:tcPr>
            <w:tcW w:w="2881" w:type="dxa"/>
            <w:vMerge w:val="restart"/>
            <w:vAlign w:val="center"/>
          </w:tcPr>
          <w:p w:rsidR="000A7712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GAMMA_ALGORITHM.PIPE</w:t>
            </w:r>
          </w:p>
        </w:tc>
      </w:tr>
      <w:tr w:rsidR="000A7712" w:rsidTr="000A7712">
        <w:tc>
          <w:tcPr>
            <w:tcW w:w="2881" w:type="dxa"/>
            <w:vMerge/>
            <w:vAlign w:val="center"/>
          </w:tcPr>
          <w:p w:rsidR="000A7712" w:rsidRPr="00204A3F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GAMMA_ALGRSI_WORKFLOW.PIPE</w:t>
            </w:r>
          </w:p>
        </w:tc>
      </w:tr>
      <w:tr w:rsidR="000A7712" w:rsidTr="000A7712">
        <w:tc>
          <w:tcPr>
            <w:tcW w:w="2881" w:type="dxa"/>
            <w:vMerge w:val="restart"/>
            <w:vAlign w:val="center"/>
          </w:tcPr>
          <w:p w:rsidR="000A7712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GLOBALSHAPEANALYSIS.PIPE</w:t>
            </w:r>
          </w:p>
        </w:tc>
      </w:tr>
      <w:tr w:rsidR="000A7712" w:rsidTr="000A7712">
        <w:tc>
          <w:tcPr>
            <w:tcW w:w="2881" w:type="dxa"/>
            <w:vMerge/>
            <w:vAlign w:val="center"/>
          </w:tcPr>
          <w:p w:rsidR="000A7712" w:rsidRPr="00204A3F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GSA_DESIGNMATRIXOUTPUT.PIPE</w:t>
            </w:r>
          </w:p>
        </w:tc>
      </w:tr>
      <w:tr w:rsidR="000A7712" w:rsidRPr="000A4E66" w:rsidTr="000A7712">
        <w:tc>
          <w:tcPr>
            <w:tcW w:w="2881" w:type="dxa"/>
            <w:vMerge w:val="restart"/>
            <w:vAlign w:val="center"/>
          </w:tcPr>
          <w:p w:rsidR="000A7712" w:rsidRDefault="000A7712" w:rsidP="000A771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A3F">
              <w:rPr>
                <w:rFonts w:ascii="Times New Roman" w:hAnsi="Times New Roman" w:cs="Times New Roman"/>
                <w:lang w:val="en-US"/>
              </w:rPr>
              <w:t>SUB_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ADNI_EARLYONSET_LSA_MAY_2011.PIPE</w:t>
            </w:r>
          </w:p>
        </w:tc>
      </w:tr>
      <w:tr w:rsidR="000A7712" w:rsidRPr="000A4E66" w:rsidTr="000A7712">
        <w:tc>
          <w:tcPr>
            <w:tcW w:w="2881" w:type="dxa"/>
            <w:vMerge/>
          </w:tcPr>
          <w:p w:rsidR="000A7712" w:rsidRPr="00204A3F" w:rsidRDefault="000A7712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32" w:type="dxa"/>
          </w:tcPr>
          <w:p w:rsidR="000A7712" w:rsidRDefault="000A4E66" w:rsidP="004373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A4E66">
              <w:rPr>
                <w:rFonts w:ascii="Times New Roman" w:hAnsi="Times New Roman" w:cs="Times New Roman"/>
                <w:lang w:val="en-US"/>
              </w:rPr>
              <w:t>LOCALSHAPEANALYSISWITHSTUDY.PIPE</w:t>
            </w:r>
          </w:p>
        </w:tc>
      </w:tr>
    </w:tbl>
    <w:p w:rsidR="00643614" w:rsidRPr="008F75F8" w:rsidRDefault="00643614" w:rsidP="008F75F8">
      <w:pPr>
        <w:jc w:val="both"/>
        <w:rPr>
          <w:rFonts w:ascii="Times New Roman" w:hAnsi="Times New Roman" w:cs="Times New Roman"/>
          <w:lang w:val="en-US"/>
        </w:rPr>
      </w:pPr>
    </w:p>
    <w:sectPr w:rsidR="00643614" w:rsidRPr="008F75F8" w:rsidSect="00B3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228B5"/>
    <w:multiLevelType w:val="hybridMultilevel"/>
    <w:tmpl w:val="B9B4C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21CEB"/>
    <w:multiLevelType w:val="hybridMultilevel"/>
    <w:tmpl w:val="56124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1254"/>
    <w:rsid w:val="0005683C"/>
    <w:rsid w:val="000A4E66"/>
    <w:rsid w:val="000A7712"/>
    <w:rsid w:val="00162806"/>
    <w:rsid w:val="00166A18"/>
    <w:rsid w:val="001D16C2"/>
    <w:rsid w:val="00204A3F"/>
    <w:rsid w:val="00237E77"/>
    <w:rsid w:val="00291CF5"/>
    <w:rsid w:val="002A6054"/>
    <w:rsid w:val="002C7EAA"/>
    <w:rsid w:val="002D2493"/>
    <w:rsid w:val="002E619C"/>
    <w:rsid w:val="002E7B24"/>
    <w:rsid w:val="002F1CBD"/>
    <w:rsid w:val="00345EA9"/>
    <w:rsid w:val="00422538"/>
    <w:rsid w:val="0052523B"/>
    <w:rsid w:val="00533770"/>
    <w:rsid w:val="00586CFD"/>
    <w:rsid w:val="005A008E"/>
    <w:rsid w:val="00643614"/>
    <w:rsid w:val="00673466"/>
    <w:rsid w:val="00694903"/>
    <w:rsid w:val="008C1254"/>
    <w:rsid w:val="008F75F8"/>
    <w:rsid w:val="009F76CB"/>
    <w:rsid w:val="00A37226"/>
    <w:rsid w:val="00B31367"/>
    <w:rsid w:val="00B4083D"/>
    <w:rsid w:val="00B5351F"/>
    <w:rsid w:val="00B724B4"/>
    <w:rsid w:val="00BA5186"/>
    <w:rsid w:val="00BF4A31"/>
    <w:rsid w:val="00D42FB2"/>
    <w:rsid w:val="00E51FFF"/>
    <w:rsid w:val="00E61179"/>
    <w:rsid w:val="00FA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12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12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42F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7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13</cp:revision>
  <dcterms:created xsi:type="dcterms:W3CDTF">2014-05-10T03:10:00Z</dcterms:created>
  <dcterms:modified xsi:type="dcterms:W3CDTF">2014-05-10T18:35:00Z</dcterms:modified>
</cp:coreProperties>
</file>