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4.png" ContentType="image/png"/>
  <Override PartName="/word/media/rId99.png" ContentType="image/png"/>
  <Override PartName="/word/media/rId81.gif" ContentType="image/gif"/>
  <Override PartName="/word/media/rId45.png" ContentType="image/png"/>
  <Override PartName="/word/media/rId68.png" ContentType="image/png"/>
  <Override PartName="/word/media/rId50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7.png" ContentType="image/png"/>
  <Override PartName="/word/media/rId41.png" ContentType="image/png"/>
  <Override PartName="/word/media/rId33.png" ContentType="image/png"/>
  <Override PartName="/word/media/rId60.png" ContentType="image/png"/>
  <Override PartName="/word/media/rId56.png" ContentType="image/png"/>
  <Override PartName="/word/media/rId64.png" ContentType="image/png"/>
  <Override PartName="/word/media/rId77.png" ContentType="image/png"/>
  <Override PartName="/word/media/rId90.png" ContentType="image/png"/>
  <Override PartName="/word/media/rId86.png" ContentType="image/png"/>
  <Override PartName="/word/media/rId105.png" ContentType="image/png"/>
  <Override PartName="/word/media/rId126.png" ContentType="image/png"/>
  <Override PartName="/word/media/rId109.png" ContentType="image/png"/>
  <Override PartName="/word/media/rId121.png" ContentType="image/png"/>
  <Override PartName="/word/media/rId113.png" ContentType="image/png"/>
  <Override PartName="/word/media/rId117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7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4.png" ContentType="image/png"/>
  <Override PartName="/word/media/rId168.png" ContentType="image/png"/>
  <Override PartName="/word/media/rId1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Имитационное моделирование: реализация основных моделей в подходе сетей Петри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Освоить реализацию эпидемиологической модели SIR на основе аппарата сетей Петри в Julia с использованием пакетов AlgebraicPetri и Catlab. Выполнить детерминированное и стохастическое моделирование, сравнить два подхода, провести параметрическое сканирование по коэффициенту заражения β, а также оформить скрипты в литературном стиле с помощью Literate.jl.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— Перейти в каталог</w:t>
      </w:r>
      <w:r>
        <w:t xml:space="preserve"> </w:t>
      </w:r>
      <w:r>
        <w:rPr>
          <w:rStyle w:val="VerbatimChar"/>
        </w:rPr>
        <w:t xml:space="preserve">labs/lab06</w:t>
      </w:r>
      <w:r>
        <w:t xml:space="preserve"> </w:t>
      </w:r>
      <w:r>
        <w:t xml:space="preserve">и инициализировать проект DrWatson.</w:t>
      </w:r>
    </w:p>
    <w:p>
      <w:pPr>
        <w:pStyle w:val="BodyText"/>
      </w:pPr>
      <w:r>
        <w:t xml:space="preserve">— Установить пакеты: AlgebraicPetri, Catlab, OrdinaryDiffEq, Plots, DataFrames, CSV, Random.</w:t>
      </w:r>
    </w:p>
    <w:p>
      <w:pPr>
        <w:pStyle w:val="BodyText"/>
      </w:pPr>
      <w:r>
        <w:t xml:space="preserve">— Реализовать модуль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 </w:t>
      </w:r>
      <w:r>
        <w:t xml:space="preserve">с функциями построения сети Петри, детерминированной и стохастической симуляции.</w:t>
      </w:r>
    </w:p>
    <w:p>
      <w:pPr>
        <w:pStyle w:val="BodyText"/>
      </w:pPr>
      <w:r>
        <w:t xml:space="preserve">— Запустить базовый эксперимент (</w:t>
      </w:r>
      <w:r>
        <w:rPr>
          <w:rStyle w:val="VerbatimChar"/>
        </w:rPr>
        <w:t xml:space="preserve">sirpetri_run.jl</w:t>
      </w:r>
      <w:r>
        <w:t xml:space="preserve">): детерминированная и стохастическая симуляция при β = 0.3, γ = 0.1, tmax = 100.</w:t>
      </w:r>
    </w:p>
    <w:p>
      <w:pPr>
        <w:pStyle w:val="BodyText"/>
      </w:pPr>
      <w:r>
        <w:t xml:space="preserve">— Провести сканирование параметра β в диапазоне 0.1:0.05:0.8 (</w:t>
      </w:r>
      <w:r>
        <w:rPr>
          <w:rStyle w:val="VerbatimChar"/>
        </w:rPr>
        <w:t xml:space="preserve">sirpetri_scan_parameters.jl</w:t>
      </w:r>
      <w:r>
        <w:t xml:space="preserve">).</w:t>
      </w:r>
    </w:p>
    <w:p>
      <w:pPr>
        <w:pStyle w:val="BodyText"/>
      </w:pPr>
      <w:r>
        <w:t xml:space="preserve">— Создать GIF-анимацию динамики модели (</w:t>
      </w:r>
      <w:r>
        <w:rPr>
          <w:rStyle w:val="VerbatimChar"/>
        </w:rPr>
        <w:t xml:space="preserve">sirpetri_animate.jl</w:t>
      </w:r>
      <w:r>
        <w:t xml:space="preserve">).</w:t>
      </w:r>
    </w:p>
    <w:p>
      <w:pPr>
        <w:pStyle w:val="BodyText"/>
      </w:pPr>
      <w:r>
        <w:t xml:space="preserve">— Построить отчётные графики: сравнение подходов и анализ чувствительности (</w:t>
      </w:r>
      <w:r>
        <w:rPr>
          <w:rStyle w:val="VerbatimChar"/>
        </w:rPr>
        <w:t xml:space="preserve">sirpetri_report.jl</w:t>
      </w:r>
      <w:r>
        <w:t xml:space="preserve">).</w:t>
      </w:r>
    </w:p>
    <w:p>
      <w:pPr>
        <w:pStyle w:val="BodyText"/>
      </w:pPr>
      <w:r>
        <w:t xml:space="preserve">— Преобразовать все скрипты в литературный стиль (</w:t>
      </w:r>
      <w:r>
        <w:rPr>
          <w:rStyle w:val="VerbatimChar"/>
        </w:rPr>
        <w:t xml:space="preserve">.jl</w:t>
      </w:r>
      <w:r>
        <w:t xml:space="preserve"> </w:t>
      </w:r>
      <w:r>
        <w:t xml:space="preserve">→ Literate.jl).</w:t>
      </w:r>
    </w:p>
    <w:p>
      <w:pPr>
        <w:pStyle w:val="BodyText"/>
      </w:pPr>
      <w:r>
        <w:t xml:space="preserve">— Сгенерировать чистые скрипты, Jupyter Notebook и Quarto-документацию.</w:t>
      </w:r>
    </w:p>
    <w:p>
      <w:pPr>
        <w:pStyle w:val="BodyText"/>
      </w:pPr>
      <w:r>
        <w:t xml:space="preserve">— Открыть тетради в JupyterLab и убедиться в корректности вывода.</w:t>
      </w:r>
    </w:p>
    <w:bookmarkEnd w:id="10"/>
    <w:bookmarkStart w:id="15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11" w:name="X9081e22d14add3bfaae4964116b64cdc22cfc42"/>
    <w:p>
      <w:pPr>
        <w:pStyle w:val="Heading2"/>
      </w:pPr>
      <w:r>
        <w:t xml:space="preserve">Сети Петри в эпидемиологическом моделировании</w:t>
      </w:r>
    </w:p>
    <w:p>
      <w:pPr>
        <w:pStyle w:val="FirstParagraph"/>
      </w:pPr>
      <w:r>
        <w:t xml:space="preserve">Сеть Петри — математический аппарат для моделирования дискретных динамических систем, состоящий из позиций (компартментов), переходов (событий) и фишек (индивидов). В пакете AlgebraicPetri сеть задаётся через</w:t>
      </w:r>
      <w:r>
        <w:t xml:space="preserve"> </w:t>
      </w:r>
      <w:r>
        <w:rPr>
          <w:rStyle w:val="VerbatimChar"/>
        </w:rPr>
        <w:t xml:space="preserve">LabelledPetriNet</w:t>
      </w:r>
      <w:r>
        <w:t xml:space="preserve"> </w:t>
      </w:r>
      <w:r>
        <w:t xml:space="preserve">с именованными позициями и переходами.</w:t>
      </w:r>
    </w:p>
    <w:bookmarkEnd w:id="11"/>
    <w:bookmarkStart w:id="12" w:name="модель-sir"/>
    <w:p>
      <w:pPr>
        <w:pStyle w:val="Heading2"/>
      </w:pPr>
      <w:r>
        <w:t xml:space="preserve">Модель SIR</w:t>
      </w:r>
    </w:p>
    <w:p>
      <w:pPr>
        <w:pStyle w:val="FirstParagraph"/>
      </w:pPr>
      <w:r>
        <w:t xml:space="preserve">Модель SIR (Kermack–McKendrick, 1927) делит популяцию на три группы: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(восприимчивые),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(инфицированные),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(выздоровевшие). Переходы в сети Петри: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infection</w:t>
      </w:r>
      <w:r>
        <w:t xml:space="preserve">: S + I → I + I (скорость β)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recovery</w:t>
      </w:r>
      <w:r>
        <w:t xml:space="preserve">: I → R (скорость γ)</w:t>
      </w:r>
    </w:p>
    <w:p>
      <w:pPr>
        <w:pStyle w:val="FirstParagraph"/>
      </w:pPr>
      <w:r>
        <w:t xml:space="preserve">Закон действующих масс даёт систему ОДУ: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S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S</m:t>
          </m:r>
          <m:r>
            <m:t>I</m:t>
          </m:r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γ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эпидемия развивается;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— затухает.</w:t>
      </w:r>
    </w:p>
    <w:bookmarkEnd w:id="12"/>
    <w:bookmarkStart w:id="13" w:name="два-подхода-к-моделированию"/>
    <w:p>
      <w:pPr>
        <w:pStyle w:val="Heading2"/>
      </w:pPr>
      <w:r>
        <w:t xml:space="preserve">Два подхода к моделированию</w:t>
      </w:r>
    </w:p>
    <w:p>
      <w:pPr>
        <w:pStyle w:val="FirstParagraph"/>
      </w:pPr>
      <w:r>
        <w:t xml:space="preserve">Детерминированный подход решает систему ОДУ численным методом (Tsit5), даёт гладкую среднюю траекторию. Стохастический подход использует алгоритм Гиллеспи (прямой метод SSA), учитывает дискретность событий и случайные флуктуации — особенно важен при малых размерах популяции.</w:t>
      </w:r>
    </w:p>
    <w:bookmarkEnd w:id="13"/>
    <w:bookmarkStart w:id="14" w:name="используемые-пакеты"/>
    <w:p>
      <w:pPr>
        <w:pStyle w:val="Heading2"/>
      </w:pPr>
      <w:r>
        <w:t xml:space="preserve">Используемые пакеты</w:t>
      </w:r>
    </w:p>
    <w:p>
      <w:pPr>
        <w:pStyle w:val="TableCaption"/>
      </w:pPr>
      <w:r>
        <w:t xml:space="preserve">Пакеты Julia, используемые в лабораторной работе {#tbl-packages}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акеты Julia, используемые в лабораторной работе {#tbl-packages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DrWatson</w:t>
            </w:r>
          </w:p>
        </w:tc>
        <w:tc>
          <w:tcPr/>
          <w:p>
            <w:pPr>
              <w:pStyle w:val="Compact"/>
            </w:pPr>
            <w:r>
              <w:t xml:space="preserve">Организация проекта и воспроизводимость экспериментов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AlgebraicPetri</w:t>
            </w:r>
          </w:p>
        </w:tc>
        <w:tc>
          <w:tcPr/>
          <w:p>
            <w:pPr>
              <w:pStyle w:val="Compact"/>
            </w:pPr>
            <w:r>
              <w:t xml:space="preserve">Построение помеченных сетей Петри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Catlab</w:t>
            </w:r>
          </w:p>
        </w:tc>
        <w:tc>
          <w:tcPr/>
          <w:p>
            <w:pPr>
              <w:pStyle w:val="Compact"/>
            </w:pPr>
            <w:r>
              <w:t xml:space="preserve">Теория категорий и визуализация через Graphviz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OrdinaryDiffEq</w:t>
            </w:r>
          </w:p>
        </w:tc>
        <w:tc>
          <w:tcPr/>
          <w:p>
            <w:pPr>
              <w:pStyle w:val="Compact"/>
            </w:pPr>
            <w:r>
              <w:t xml:space="preserve">Численное решение ОДУ (метод Tsit5)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Plots</w:t>
            </w:r>
          </w:p>
        </w:tc>
        <w:tc>
          <w:tcPr/>
          <w:p>
            <w:pPr>
              <w:pStyle w:val="Compact"/>
            </w:pPr>
            <w:r>
              <w:t xml:space="preserve">Визуализация результатов и GIF-анимация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DataFrames</w:t>
            </w:r>
          </w:p>
        </w:tc>
        <w:tc>
          <w:tcPr/>
          <w:p>
            <w:pPr>
              <w:pStyle w:val="Compact"/>
            </w:pPr>
            <w:r>
              <w:t xml:space="preserve">Таблицы для хранения результатов симуляций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Чтение и запись табличных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Фиксация зерна для стохастических экспериментов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Literate</w:t>
            </w:r>
          </w:p>
        </w:tc>
        <w:tc>
          <w:tcPr/>
          <w:p>
            <w:pPr>
              <w:pStyle w:val="Compact"/>
            </w:pPr>
            <w:r>
              <w:t xml:space="preserve">Преобразование скриптов в литературный стиль</w:t>
            </w:r>
          </w:p>
        </w:tc>
      </w:tr>
    </w:tbl>
    <w:bookmarkEnd w:id="14"/>
    <w:bookmarkEnd w:id="15"/>
    <w:bookmarkStart w:id="17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2" w:name="настройка-рабочего-окружения"/>
    <w:p>
      <w:pPr>
        <w:pStyle w:val="Heading2"/>
      </w:pPr>
      <w:r>
        <w:t xml:space="preserve">Настройка рабочего окружения</w:t>
      </w:r>
    </w:p>
    <w:p>
      <w:pPr>
        <w:pStyle w:val="FirstParagraph"/>
      </w:pPr>
      <w:r>
        <w:t xml:space="preserve">Перешёл в каталог</w:t>
      </w:r>
      <w:r>
        <w:t xml:space="preserve"> </w:t>
      </w:r>
      <w:r>
        <w:rPr>
          <w:rStyle w:val="VerbatimChar"/>
        </w:rPr>
        <w:t xml:space="preserve">labs/lab06</w:t>
      </w:r>
      <w:r>
        <w:t xml:space="preserve"> </w:t>
      </w:r>
      <w:r>
        <w:t xml:space="preserve">и запустил Julia 1.12.6. Выполнил</w:t>
      </w:r>
      <w:r>
        <w:t xml:space="preserve"> </w:t>
      </w:r>
      <w:r>
        <w:rPr>
          <w:rStyle w:val="VerbatimChar"/>
        </w:rPr>
        <w:t xml:space="preserve">using DrWatson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initialize_project("project")</w:t>
      </w:r>
      <w:r>
        <w:t xml:space="preserve"> </w:t>
      </w:r>
      <w:r>
        <w:t xml:space="preserve">— создана структура каталогов проекта и установлен</w:t>
      </w:r>
      <w:r>
        <w:t xml:space="preserve"> </w:t>
      </w:r>
      <w:r>
        <w:rPr>
          <w:rStyle w:val="VerbatimChar"/>
        </w:rPr>
        <w:t xml:space="preserve">DrWatson v2.19.1</w:t>
      </w:r>
      <w:r>
        <w:t xml:space="preserve"> </w:t>
      </w:r>
      <w:r>
        <w:t xml:space="preserve">вместе с файлами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 </w:t>
      </w:r>
      <w:r>
        <w:t xml:space="preserve">(</w:t>
      </w:r>
      <w:r>
        <w:t xml:space="preserve">[рис. @fig-001]</w:t>
      </w:r>
      <w:r>
        <w:t xml:space="preserve">).</w:t>
      </w:r>
    </w:p>
    <w:bookmarkStart w:id="19" w:name="fig-001"/>
    <w:p>
      <w:pPr>
        <w:pStyle w:val="CaptionedFigure"/>
      </w:pPr>
      <w:r>
        <w:drawing>
          <wp:inline>
            <wp:extent cx="3733800" cy="1618134"/>
            <wp:effectExtent b="0" l="0" r="0" t="0"/>
            <wp:docPr descr="Инициализация проекта DrWatson и запуск Julia 1.12.6" title="" id="1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9-51-0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8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проекта DrWatson и запуск Julia 1.12.6</w:t>
      </w:r>
    </w:p>
    <w:bookmarkEnd w:id="19"/>
    <w:p>
      <w:pPr>
        <w:pStyle w:val="BodyText"/>
      </w:pPr>
      <w:r>
        <w:t xml:space="preserve">Открыл VS Code и создал файл</w:t>
      </w:r>
      <w:r>
        <w:t xml:space="preserve"> </w:t>
      </w:r>
      <w:r>
        <w:rPr>
          <w:rStyle w:val="VerbatimChar"/>
        </w:rPr>
        <w:t xml:space="preserve">project/src/SIRPetri.jl</w:t>
      </w:r>
      <w:r>
        <w:t xml:space="preserve"> </w:t>
      </w:r>
      <w:r>
        <w:t xml:space="preserve">— модуль с функциями</w:t>
      </w:r>
      <w:r>
        <w:t xml:space="preserve"> </w:t>
      </w:r>
      <w:r>
        <w:rPr>
          <w:rStyle w:val="VerbatimChar"/>
        </w:rPr>
        <w:t xml:space="preserve">build_sir_network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simulate_deterministic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simulate_stochastic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plot_sir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to_graphviz_sir</w:t>
      </w:r>
      <w:r>
        <w:t xml:space="preserve">. Функция</w:t>
      </w:r>
      <w:r>
        <w:t xml:space="preserve"> </w:t>
      </w:r>
      <w:r>
        <w:rPr>
          <w:rStyle w:val="VerbatimChar"/>
        </w:rPr>
        <w:t xml:space="preserve">build_sir_network(β=0.3, γ=0.1)</w:t>
      </w:r>
      <w:r>
        <w:t xml:space="preserve"> </w:t>
      </w:r>
      <w:r>
        <w:t xml:space="preserve">создаёт</w:t>
      </w:r>
      <w:r>
        <w:t xml:space="preserve"> </w:t>
      </w:r>
      <w:r>
        <w:rPr>
          <w:rStyle w:val="VerbatimChar"/>
        </w:rPr>
        <w:t xml:space="preserve">LabelledPetriNet</w:t>
      </w:r>
      <w:r>
        <w:t xml:space="preserve"> </w:t>
      </w:r>
      <w:r>
        <w:t xml:space="preserve">с тремя позициями</w:t>
      </w:r>
      <w:r>
        <w:t xml:space="preserve"> </w:t>
      </w:r>
      <w:r>
        <w:rPr>
          <w:rStyle w:val="VerbatimChar"/>
        </w:rPr>
        <w:t xml:space="preserve">[:S, :I, :R]</w:t>
      </w:r>
      <w:r>
        <w:t xml:space="preserve"> </w:t>
      </w:r>
      <w:r>
        <w:t xml:space="preserve">и двумя переходами:</w:t>
      </w:r>
      <w:r>
        <w:t xml:space="preserve"> </w:t>
      </w:r>
      <w:r>
        <w:rPr>
          <w:rStyle w:val="VerbatimChar"/>
        </w:rPr>
        <w:t xml:space="preserve">infection: [:S, :I] → [:I, :I]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recovery: [:I] → [:R]</w:t>
      </w:r>
      <w:r>
        <w:t xml:space="preserve">; начальная маркировка S = 990, I = 10, R = 0 (</w:t>
      </w:r>
      <w:r>
        <w:t xml:space="preserve">[рис. @fig-002]</w:t>
      </w:r>
      <w:r>
        <w:t xml:space="preserve">).</w:t>
      </w:r>
    </w:p>
    <w:bookmarkStart w:id="23" w:name="fig-002"/>
    <w:p>
      <w:pPr>
        <w:pStyle w:val="CaptionedFigure"/>
      </w:pPr>
      <w:r>
        <w:drawing>
          <wp:inline>
            <wp:extent cx="3733800" cy="3112127"/>
            <wp:effectExtent b="0" l="0" r="0" t="0"/>
            <wp:docPr descr="Файл SIRPetri.jl: модуль и функция build_sir_network" title="" id="21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16-24-3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2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SIRPetri.jl: модуль и функция build_sir_network</w:t>
      </w:r>
    </w:p>
    <w:bookmarkEnd w:id="23"/>
    <w:p>
      <w:pPr>
        <w:pStyle w:val="BodyText"/>
      </w:pPr>
      <w:r>
        <w:t xml:space="preserve">Установил пакеты через Pkg. Проверил статус командой</w:t>
      </w:r>
      <w:r>
        <w:t xml:space="preserve"> </w:t>
      </w:r>
      <w:r>
        <w:rPr>
          <w:rStyle w:val="VerbatimChar"/>
        </w:rPr>
        <w:t xml:space="preserve">Pkg.status()</w:t>
      </w:r>
      <w:r>
        <w:t xml:space="preserve"> </w:t>
      </w:r>
      <w:r>
        <w:t xml:space="preserve">— в проекте зарегистрированы:</w:t>
      </w:r>
      <w:r>
        <w:t xml:space="preserve"> </w:t>
      </w:r>
      <w:r>
        <w:rPr>
          <w:rStyle w:val="VerbatimChar"/>
        </w:rPr>
        <w:t xml:space="preserve">AlgebraicPetri v0.10.0</w:t>
      </w:r>
      <w:r>
        <w:t xml:space="preserve">,</w:t>
      </w:r>
      <w:r>
        <w:t xml:space="preserve"> </w:t>
      </w:r>
      <w:r>
        <w:rPr>
          <w:rStyle w:val="VerbatimChar"/>
        </w:rPr>
        <w:t xml:space="preserve">CSV v0.10.16</w:t>
      </w:r>
      <w:r>
        <w:t xml:space="preserve">,</w:t>
      </w:r>
      <w:r>
        <w:t xml:space="preserve"> </w:t>
      </w:r>
      <w:r>
        <w:rPr>
          <w:rStyle w:val="VerbatimChar"/>
        </w:rPr>
        <w:t xml:space="preserve">Catlab v0.17.6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 v1.8.2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 v2.19.1</w:t>
      </w:r>
      <w:r>
        <w:t xml:space="preserve">,</w:t>
      </w:r>
      <w:r>
        <w:t xml:space="preserve"> </w:t>
      </w:r>
      <w:r>
        <w:rPr>
          <w:rStyle w:val="VerbatimChar"/>
        </w:rPr>
        <w:t xml:space="preserve">OrdinaryDiffEq v6.107.0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 v1.41.6</w:t>
      </w:r>
      <w:r>
        <w:t xml:space="preserve"> </w:t>
      </w:r>
      <w:r>
        <w:t xml:space="preserve">(</w:t>
      </w:r>
      <w:r>
        <w:t xml:space="preserve">[рис. @fig-003]</w:t>
      </w:r>
      <w:r>
        <w:t xml:space="preserve">).</w:t>
      </w:r>
    </w:p>
    <w:bookmarkStart w:id="27" w:name="fig-003"/>
    <w:p>
      <w:pPr>
        <w:pStyle w:val="CaptionedFigure"/>
      </w:pPr>
      <w:r>
        <w:drawing>
          <wp:inline>
            <wp:extent cx="3733800" cy="1102562"/>
            <wp:effectExtent b="0" l="0" r="0" t="0"/>
            <wp:docPr descr="Статус пакетов проекта" title="" id="2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17-05-3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2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пакетов проекта</w:t>
      </w:r>
    </w:p>
    <w:bookmarkEnd w:id="27"/>
    <w:p>
      <w:pPr>
        <w:pStyle w:val="BodyText"/>
      </w:pPr>
      <w:r>
        <w:t xml:space="preserve">Активировал проект командой</w:t>
      </w:r>
      <w:r>
        <w:t xml:space="preserve"> </w:t>
      </w:r>
      <w:r>
        <w:rPr>
          <w:rStyle w:val="VerbatimChar"/>
        </w:rPr>
        <w:t xml:space="preserve">@quickactivate "project"</w:t>
      </w:r>
      <w:r>
        <w:t xml:space="preserve"> </w:t>
      </w:r>
      <w:r>
        <w:t xml:space="preserve">и загрузил модуль через</w:t>
      </w:r>
      <w:r>
        <w:t xml:space="preserve"> </w:t>
      </w:r>
      <w:r>
        <w:rPr>
          <w:rStyle w:val="VerbatimChar"/>
        </w:rPr>
        <w:t xml:space="preserve">include("SIRPetri.jl")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using .SIRPetri</w:t>
      </w:r>
      <w:r>
        <w:t xml:space="preserve"> </w:t>
      </w:r>
      <w:r>
        <w:t xml:space="preserve">— модуль зарегистрировался как</w:t>
      </w:r>
      <w:r>
        <w:t xml:space="preserve"> </w:t>
      </w:r>
      <w:r>
        <w:rPr>
          <w:rStyle w:val="VerbatimChar"/>
        </w:rPr>
        <w:t xml:space="preserve">Main.SIRPetri</w:t>
      </w:r>
      <w:r>
        <w:t xml:space="preserve"> </w:t>
      </w:r>
      <w:r>
        <w:t xml:space="preserve">(</w:t>
      </w:r>
      <w:r>
        <w:t xml:space="preserve">[рис. @fig-004]</w:t>
      </w:r>
      <w:r>
        <w:t xml:space="preserve">).</w:t>
      </w:r>
    </w:p>
    <w:bookmarkStart w:id="31" w:name="fig-004"/>
    <w:p>
      <w:pPr>
        <w:pStyle w:val="CaptionedFigure"/>
      </w:pPr>
      <w:r>
        <w:drawing>
          <wp:inline>
            <wp:extent cx="3733800" cy="1365902"/>
            <wp:effectExtent b="0" l="0" r="0" t="0"/>
            <wp:docPr descr="Активация проекта и загрузка модуля SIRPetri" title="" id="2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17-20-4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5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Активация проекта и загрузка модуля SIRPetri</w:t>
      </w:r>
    </w:p>
    <w:bookmarkEnd w:id="31"/>
    <w:bookmarkEnd w:id="32"/>
    <w:bookmarkStart w:id="55" w:name="X99398cb2e9f4dc27d26c25ed505e517aa02b0de"/>
    <w:p>
      <w:pPr>
        <w:pStyle w:val="Heading2"/>
      </w:pPr>
      <w:r>
        <w:t xml:space="preserve">Базовый эксперимент: скрипт sirpetri_run.jl</w:t>
      </w:r>
    </w:p>
    <w:p>
      <w:pPr>
        <w:pStyle w:val="FirstParagraph"/>
      </w:pPr>
      <w:r>
        <w:t xml:space="preserve">Открыл в VS Code скрипт</w:t>
      </w:r>
      <w:r>
        <w:t xml:space="preserve"> </w:t>
      </w:r>
      <w:r>
        <w:rPr>
          <w:rStyle w:val="VerbatimChar"/>
        </w:rPr>
        <w:t xml:space="preserve">project/scripts/sirpetri_run.jl</w:t>
      </w:r>
      <w:r>
        <w:t xml:space="preserve">. Скрипт задаёт параметры β = 0.3, γ = 0.1, tmax = 100.0, строит сеть вызовом</w:t>
      </w:r>
      <w:r>
        <w:t xml:space="preserve"> </w:t>
      </w:r>
      <w:r>
        <w:rPr>
          <w:rStyle w:val="VerbatimChar"/>
        </w:rPr>
        <w:t xml:space="preserve">build_sir_network(β, γ)</w:t>
      </w:r>
      <w:r>
        <w:t xml:space="preserve">, запускает детерминированную симуляцию с</w:t>
      </w:r>
      <w:r>
        <w:t xml:space="preserve"> </w:t>
      </w:r>
      <w:r>
        <w:rPr>
          <w:rStyle w:val="VerbatimChar"/>
        </w:rPr>
        <w:t xml:space="preserve">saveat = 0.5</w:t>
      </w:r>
      <w:r>
        <w:t xml:space="preserve"> </w:t>
      </w:r>
      <w:r>
        <w:t xml:space="preserve">и сохраняет результат в</w:t>
      </w:r>
      <w:r>
        <w:t xml:space="preserve"> </w:t>
      </w:r>
      <w:r>
        <w:rPr>
          <w:rStyle w:val="VerbatimChar"/>
        </w:rPr>
        <w:t xml:space="preserve">sir_det.csv</w:t>
      </w:r>
      <w:r>
        <w:t xml:space="preserve">. Затем задаёт зерно</w:t>
      </w:r>
      <w:r>
        <w:t xml:space="preserve"> </w:t>
      </w:r>
      <w:r>
        <w:rPr>
          <w:rStyle w:val="VerbatimChar"/>
        </w:rPr>
        <w:t xml:space="preserve">Random.seed!(123)</w:t>
      </w:r>
      <w:r>
        <w:t xml:space="preserve"> </w:t>
      </w:r>
      <w:r>
        <w:t xml:space="preserve">и запускает стохастическую симуляцию, сохраняет в</w:t>
      </w:r>
      <w:r>
        <w:t xml:space="preserve"> </w:t>
      </w:r>
      <w:r>
        <w:rPr>
          <w:rStyle w:val="VerbatimChar"/>
        </w:rPr>
        <w:t xml:space="preserve">sir_stoch.csv</w:t>
      </w:r>
      <w:r>
        <w:t xml:space="preserve">. Графики выводятся через</w:t>
      </w:r>
      <w:r>
        <w:t xml:space="preserve"> </w:t>
      </w:r>
      <w:r>
        <w:rPr>
          <w:rStyle w:val="VerbatimChar"/>
        </w:rPr>
        <w:t xml:space="preserve">plot_sir</w:t>
      </w:r>
      <w:r>
        <w:t xml:space="preserve"> </w:t>
      </w:r>
      <w:r>
        <w:t xml:space="preserve">и сохраняются как</w:t>
      </w:r>
      <w:r>
        <w:t xml:space="preserve"> </w:t>
      </w:r>
      <w:r>
        <w:rPr>
          <w:rStyle w:val="VerbatimChar"/>
        </w:rPr>
        <w:t xml:space="preserve">sir_det_dynamics.png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sir_stoch_dynamics.png</w:t>
      </w:r>
      <w:r>
        <w:t xml:space="preserve"> </w:t>
      </w:r>
      <w:r>
        <w:t xml:space="preserve">(</w:t>
      </w:r>
      <w:r>
        <w:t xml:space="preserve">[рис. @fig-007]</w:t>
      </w:r>
      <w:r>
        <w:t xml:space="preserve">).</w:t>
      </w:r>
    </w:p>
    <w:bookmarkStart w:id="36" w:name="fig-007"/>
    <w:p>
      <w:pPr>
        <w:pStyle w:val="CaptionedFigure"/>
      </w:pPr>
      <w:r>
        <w:drawing>
          <wp:inline>
            <wp:extent cx="3733800" cy="2860963"/>
            <wp:effectExtent b="0" l="0" r="0" t="0"/>
            <wp:docPr descr="Скрипт sirpetri_run.jl: параметры и симуляции" title="" id="3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17-30-50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0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sirpetri_run.jl: параметры и симуляции</w:t>
      </w:r>
    </w:p>
    <w:bookmarkEnd w:id="36"/>
    <w:p>
      <w:pPr>
        <w:pStyle w:val="BodyText"/>
      </w:pPr>
      <w:r>
        <w:t xml:space="preserve">Перешёл в каталог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 запустил Julia и выполнил</w:t>
      </w:r>
      <w:r>
        <w:t xml:space="preserve"> </w:t>
      </w:r>
      <w:r>
        <w:rPr>
          <w:rStyle w:val="VerbatimChar"/>
        </w:rPr>
        <w:t xml:space="preserve">include("sirpetri_run.jl")</w:t>
      </w:r>
      <w:r>
        <w:t xml:space="preserve">. Скрипт вывел сообщение «Базовый прогон завершён. Результаты в data/ и plots/» (</w:t>
      </w:r>
      <w:r>
        <w:t xml:space="preserve">[рис. @fig-005]</w:t>
      </w:r>
      <w:r>
        <w:t xml:space="preserve">).</w:t>
      </w:r>
    </w:p>
    <w:bookmarkStart w:id="40" w:name="fig-005"/>
    <w:p>
      <w:pPr>
        <w:pStyle w:val="CaptionedFigure"/>
      </w:pPr>
      <w:r>
        <w:drawing>
          <wp:inline>
            <wp:extent cx="3733800" cy="1189497"/>
            <wp:effectExtent b="0" l="0" r="0" t="0"/>
            <wp:docPr descr="Выполнение sirpetri_run.jl в терминале" title="" id="3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17-27-2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9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sirpetri_run.jl в терминале</w:t>
      </w:r>
    </w:p>
    <w:bookmarkEnd w:id="40"/>
    <w:p>
      <w:pPr>
        <w:pStyle w:val="BodyText"/>
      </w:pPr>
      <w:r>
        <w:t xml:space="preserve">В файловом менеджере появились папки</w:t>
      </w:r>
      <w:r>
        <w:t xml:space="preserve"> </w:t>
      </w:r>
      <w:r>
        <w:rPr>
          <w:rStyle w:val="VerbatimChar"/>
        </w:rPr>
        <w:t xml:space="preserve">exp_pro</w:t>
      </w:r>
      <w:r>
        <w:t xml:space="preserve">,</w:t>
      </w:r>
      <w:r>
        <w:t xml:space="preserve"> </w:t>
      </w:r>
      <w:r>
        <w:rPr>
          <w:rStyle w:val="VerbatimChar"/>
        </w:rPr>
        <w:t xml:space="preserve">exp_raw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sims</w:t>
      </w:r>
      <w:r>
        <w:t xml:space="preserve"> </w:t>
      </w:r>
      <w:r>
        <w:t xml:space="preserve">и файлы</w:t>
      </w:r>
      <w:r>
        <w:t xml:space="preserve"> </w:t>
      </w:r>
      <w:r>
        <w:rPr>
          <w:rStyle w:val="VerbatimChar"/>
        </w:rPr>
        <w:t xml:space="preserve">sir_det.csv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sir_stoch.csv</w:t>
      </w:r>
      <w:r>
        <w:t xml:space="preserve"> </w:t>
      </w:r>
      <w:r>
        <w:t xml:space="preserve">(</w:t>
      </w:r>
      <w:r>
        <w:t xml:space="preserve">[рис. @fig-006]</w:t>
      </w:r>
      <w:r>
        <w:t xml:space="preserve">).</w:t>
      </w:r>
    </w:p>
    <w:bookmarkStart w:id="44" w:name="fig-006"/>
    <w:p>
      <w:pPr>
        <w:pStyle w:val="CaptionedFigure"/>
      </w:pPr>
      <w:r>
        <w:drawing>
          <wp:inline>
            <wp:extent cx="3733800" cy="976647"/>
            <wp:effectExtent b="0" l="0" r="0" t="0"/>
            <wp:docPr descr="Каталог data/ после базового прогона: CSV-файлы" title="" id="4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17-27-4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6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data/ после базового прогона: CSV-файлы</w:t>
      </w:r>
    </w:p>
    <w:bookmarkEnd w:id="44"/>
    <w:bookmarkStart w:id="49" w:name="детерминированная-динамика"/>
    <w:p>
      <w:pPr>
        <w:pStyle w:val="Heading3"/>
      </w:pPr>
      <w:r>
        <w:t xml:space="preserve">Детерминированная динамика</w:t>
      </w:r>
    </w:p>
    <w:p>
      <w:pPr>
        <w:pStyle w:val="FirstParagraph"/>
      </w:pPr>
      <w:r>
        <w:t xml:space="preserve">На графике (</w:t>
      </w:r>
      <w:r>
        <w:t xml:space="preserve">[рис. @fig-033]</w:t>
      </w:r>
      <w:r>
        <w:t xml:space="preserve">) видно, что кривая S (синяя) практически мгновенно падает с 1000 до нуля — вся популяция заражается уже к t ≈ 5. Кривая I (оранжевая) выходит на пик ~940 практически сразу (t ≈ 1), затем плавно убывает до нуля к t ≈ 75. Кривая R (зелёная) нарастает и к t = 100 достигает плато около 1000 — все перешли в выздоровевшие. Значение R₀ = β·S₀/γ = 0.3·990/0.1 = 2970, что объясняет столь стремительное распространение.</w:t>
      </w:r>
    </w:p>
    <w:bookmarkStart w:id="48" w:name="fig-033"/>
    <w:p>
      <w:pPr>
        <w:pStyle w:val="CaptionedFigure"/>
      </w:pPr>
      <w:r>
        <w:drawing>
          <wp:inline>
            <wp:extent cx="3733800" cy="2667000"/>
            <wp:effectExtent b="0" l="0" r="0" t="0"/>
            <wp:docPr descr="Детерминированная динамика SIR при β = 0.3, γ = 0.1" title="" id="46" name="Picture"/>
            <a:graphic>
              <a:graphicData uri="http://schemas.openxmlformats.org/drawingml/2006/picture">
                <pic:pic>
                  <pic:nvPicPr>
                    <pic:cNvPr descr="image/sir_det_dynamic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Детерминированная динамика SIR при β = 0.3, γ = 0.1</w:t>
      </w:r>
    </w:p>
    <w:bookmarkEnd w:id="48"/>
    <w:bookmarkEnd w:id="49"/>
    <w:bookmarkStart w:id="54" w:name="стохастическая-динамика"/>
    <w:p>
      <w:pPr>
        <w:pStyle w:val="Heading3"/>
      </w:pPr>
      <w:r>
        <w:t xml:space="preserve">Стохастическая динамика</w:t>
      </w:r>
    </w:p>
    <w:p>
      <w:pPr>
        <w:pStyle w:val="FirstParagraph"/>
      </w:pPr>
      <w:r>
        <w:t xml:space="preserve">Стохастический прогон с зерном 123 показал более медленное развитие эпидемии: пик I (~1000) достигается около t ≈ 7, затем I спадает до нуля примерно к t ≈ 65 (</w:t>
      </w:r>
      <w:r>
        <w:t xml:space="preserve">[рис. @fig-034]</w:t>
      </w:r>
      <w:r>
        <w:t xml:space="preserve">). Кривая S падает чуть позже и более постепенно, чем в детерминированном случае. Флуктуации заметны на нисходящей ветви кривой I — что характерно для алгоритма Гиллеспи при популяции в 1000 агентов.</w:t>
      </w:r>
    </w:p>
    <w:bookmarkStart w:id="53" w:name="fig-034"/>
    <w:p>
      <w:pPr>
        <w:pStyle w:val="CaptionedFigure"/>
      </w:pPr>
      <w:r>
        <w:drawing>
          <wp:inline>
            <wp:extent cx="3733800" cy="2667000"/>
            <wp:effectExtent b="0" l="0" r="0" t="0"/>
            <wp:docPr descr="Стохастическая динамика SIR при β = 0.3, γ = 0.1, seed = 123" title="" id="51" name="Picture"/>
            <a:graphic>
              <a:graphicData uri="http://schemas.openxmlformats.org/drawingml/2006/picture">
                <pic:pic>
                  <pic:nvPicPr>
                    <pic:cNvPr descr="image/sir_stoch_dynamic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Стохастическая динамика SIR при β = 0.3, γ = 0.1, seed = 123</w:t>
      </w:r>
    </w:p>
    <w:bookmarkEnd w:id="53"/>
    <w:bookmarkEnd w:id="54"/>
    <w:bookmarkEnd w:id="55"/>
    <w:bookmarkStart w:id="72" w:name="сканирование-параметра-β"/>
    <w:p>
      <w:pPr>
        <w:pStyle w:val="Heading2"/>
      </w:pPr>
      <w:r>
        <w:t xml:space="preserve">Сканирование параметра β</w:t>
      </w:r>
    </w:p>
    <w:p>
      <w:pPr>
        <w:pStyle w:val="FirstParagraph"/>
      </w:pPr>
      <w:r>
        <w:t xml:space="preserve">Открыл и изучил скрипт</w:t>
      </w:r>
      <w:r>
        <w:t xml:space="preserve"> </w:t>
      </w:r>
      <w:r>
        <w:rPr>
          <w:rStyle w:val="VerbatimChar"/>
        </w:rPr>
        <w:t xml:space="preserve">sirpetri_scan_parameters.jl</w:t>
      </w:r>
      <w:r>
        <w:t xml:space="preserve">. Скрипт перебирает β в диапазоне</w:t>
      </w:r>
      <w:r>
        <w:t xml:space="preserve"> </w:t>
      </w:r>
      <w:r>
        <w:rPr>
          <w:rStyle w:val="VerbatimChar"/>
        </w:rPr>
        <w:t xml:space="preserve">0.1:0.05:0.8</w:t>
      </w:r>
      <w:r>
        <w:t xml:space="preserve"> </w:t>
      </w:r>
      <w:r>
        <w:t xml:space="preserve">при фиксированном γ = 0.1 и tmax = 100.0, для каждого значения запускает детерминированную симуляцию, вычисляет</w:t>
      </w:r>
      <w:r>
        <w:t xml:space="preserve"> </w:t>
      </w:r>
      <w:r>
        <w:rPr>
          <w:rStyle w:val="VerbatimChar"/>
        </w:rPr>
        <w:t xml:space="preserve">peak_I = maximum(df.I)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final_R = df.R[end]</w:t>
      </w:r>
      <w:r>
        <w:t xml:space="preserve">, накапливает результаты в</w:t>
      </w:r>
      <w:r>
        <w:t xml:space="preserve"> </w:t>
      </w:r>
      <w:r>
        <w:rPr>
          <w:rStyle w:val="VerbatimChar"/>
        </w:rPr>
        <w:t xml:space="preserve">df_scan</w:t>
      </w:r>
      <w:r>
        <w:t xml:space="preserve"> </w:t>
      </w:r>
      <w:r>
        <w:t xml:space="preserve">и сохраняет в</w:t>
      </w:r>
      <w:r>
        <w:t xml:space="preserve"> </w:t>
      </w:r>
      <w:r>
        <w:rPr>
          <w:rStyle w:val="VerbatimChar"/>
        </w:rPr>
        <w:t xml:space="preserve">data/sir_scan.csv</w:t>
      </w:r>
      <w:r>
        <w:t xml:space="preserve"> </w:t>
      </w:r>
      <w:r>
        <w:t xml:space="preserve">(</w:t>
      </w:r>
      <w:r>
        <w:t xml:space="preserve">[рис. @fig-009]</w:t>
      </w:r>
      <w:r>
        <w:t xml:space="preserve">).</w:t>
      </w:r>
    </w:p>
    <w:bookmarkStart w:id="59" w:name="fig-009"/>
    <w:p>
      <w:pPr>
        <w:pStyle w:val="CaptionedFigure"/>
      </w:pPr>
      <w:r>
        <w:drawing>
          <wp:inline>
            <wp:extent cx="3733800" cy="3007991"/>
            <wp:effectExtent b="0" l="0" r="0" t="0"/>
            <wp:docPr descr="Скрипт sirpetri_scan_parameters.jl: цикл по β" title="" id="5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17-39-0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sirpetri_scan_parameters.jl: цикл по β</w:t>
      </w:r>
    </w:p>
    <w:bookmarkEnd w:id="59"/>
    <w:p>
      <w:pPr>
        <w:pStyle w:val="BodyText"/>
      </w:pPr>
      <w:r>
        <w:t xml:space="preserve">Выполнил</w:t>
      </w:r>
      <w:r>
        <w:t xml:space="preserve"> </w:t>
      </w:r>
      <w:r>
        <w:rPr>
          <w:rStyle w:val="VerbatimChar"/>
        </w:rPr>
        <w:t xml:space="preserve">include("sirpetri_scan_parameters.jl")</w:t>
      </w:r>
      <w:r>
        <w:t xml:space="preserve"> </w:t>
      </w:r>
      <w:r>
        <w:t xml:space="preserve">— терминал вывел «Сканирование β завершено. Результат в data/sir_scan.csv» (</w:t>
      </w:r>
      <w:r>
        <w:t xml:space="preserve">[рис. @fig-008]</w:t>
      </w:r>
      <w:r>
        <w:t xml:space="preserve">).</w:t>
      </w:r>
    </w:p>
    <w:bookmarkStart w:id="63" w:name="fig-008"/>
    <w:p>
      <w:pPr>
        <w:pStyle w:val="CaptionedFigure"/>
      </w:pPr>
      <w:r>
        <w:drawing>
          <wp:inline>
            <wp:extent cx="3733800" cy="966635"/>
            <wp:effectExtent b="0" l="0" r="0" t="0"/>
            <wp:docPr descr="Запуск сканирования β в терминале" title="" id="61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17-38-4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6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сканирования β в терминале</w:t>
      </w:r>
    </w:p>
    <w:bookmarkEnd w:id="63"/>
    <w:p>
      <w:pPr>
        <w:pStyle w:val="BodyText"/>
      </w:pPr>
      <w:r>
        <w:t xml:space="preserve">В файловом менеджере к двум CSV добавился</w:t>
      </w:r>
      <w:r>
        <w:t xml:space="preserve"> </w:t>
      </w:r>
      <w:r>
        <w:rPr>
          <w:rStyle w:val="VerbatimChar"/>
        </w:rPr>
        <w:t xml:space="preserve">sir_scan.csv</w:t>
      </w:r>
      <w:r>
        <w:t xml:space="preserve"> </w:t>
      </w:r>
      <w:r>
        <w:t xml:space="preserve">(</w:t>
      </w:r>
      <w:r>
        <w:t xml:space="preserve">[рис. @fig-010]</w:t>
      </w:r>
      <w:r>
        <w:t xml:space="preserve">).</w:t>
      </w:r>
    </w:p>
    <w:bookmarkStart w:id="67" w:name="fig-010"/>
    <w:p>
      <w:pPr>
        <w:pStyle w:val="CaptionedFigure"/>
      </w:pPr>
      <w:r>
        <w:drawing>
          <wp:inline>
            <wp:extent cx="3733800" cy="983508"/>
            <wp:effectExtent b="0" l="0" r="0" t="0"/>
            <wp:docPr descr="Каталог data/ после сканирования: добавился sir_scan.csv" title="" id="6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17-39-1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3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data/ после сканирования: добавился sir_scan.csv</w:t>
      </w:r>
    </w:p>
    <w:bookmarkEnd w:id="67"/>
    <w:p>
      <w:pPr>
        <w:pStyle w:val="BodyText"/>
      </w:pPr>
      <w:r>
        <w:t xml:space="preserve">На графике сканирования (</w:t>
      </w:r>
      <w:r>
        <w:t xml:space="preserve">[рис. @fig-030]</w:t>
      </w:r>
      <w:r>
        <w:t xml:space="preserve">) видны два ряда точек. Линия «Final R» (красная) проходит практически горизонтально на уровне ~1000 при всех значениях β от 0.1 до 0.8 — во всём исследованном диапазоне вся популяция в итоге выздоравливает. Линия «Peak I» (синяя) убывает с ростом β: при β = 0.1 пик I ≈ 955.6, при β = 0.8 — около 951.9. Такое поведение объясняется высоким R₀ — даже при минимальном β = 0.1 получаем R₀ = 0.1·990/0.1 = 990, то есть эпидемия в любом случае охватывает всю популяцию. Пик немного снижается при больших β, потому что эпидемия проходит быстрее и меньше людей находится в состоянии I одновременно в пиковый момент.</w:t>
      </w:r>
    </w:p>
    <w:bookmarkStart w:id="71" w:name="fig-030"/>
    <w:p>
      <w:pPr>
        <w:pStyle w:val="CaptionedFigure"/>
      </w:pPr>
      <w:r>
        <w:drawing>
          <wp:inline>
            <wp:extent cx="3733800" cy="2667000"/>
            <wp:effectExtent b="0" l="0" r="0" t="0"/>
            <wp:docPr descr="Результаты сканирования по β: Peak I и Final R" title="" id="69" name="Picture"/>
            <a:graphic>
              <a:graphicData uri="http://schemas.openxmlformats.org/drawingml/2006/picture">
                <pic:pic>
                  <pic:nvPicPr>
                    <pic:cNvPr descr="image/sir_sca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сканирования по β: Peak I и Final R</w:t>
      </w:r>
    </w:p>
    <w:bookmarkEnd w:id="71"/>
    <w:bookmarkEnd w:id="72"/>
    <w:bookmarkStart w:id="85" w:name="создание-gif-анимации"/>
    <w:p>
      <w:pPr>
        <w:pStyle w:val="Heading2"/>
      </w:pPr>
      <w:r>
        <w:t xml:space="preserve">Создание GIF-анимации</w:t>
      </w:r>
    </w:p>
    <w:p>
      <w:pPr>
        <w:pStyle w:val="FirstParagraph"/>
      </w:pPr>
      <w:r>
        <w:t xml:space="preserve">Открыл и запустил скрипт</w:t>
      </w:r>
      <w:r>
        <w:t xml:space="preserve"> </w:t>
      </w:r>
      <w:r>
        <w:rPr>
          <w:rStyle w:val="VerbatimChar"/>
        </w:rPr>
        <w:t xml:space="preserve">sirpetri_animate.jl</w:t>
      </w:r>
      <w:r>
        <w:t xml:space="preserve">. Скрипт строит детерминированную симуляцию с</w:t>
      </w:r>
      <w:r>
        <w:t xml:space="preserve"> </w:t>
      </w:r>
      <w:r>
        <w:rPr>
          <w:rStyle w:val="VerbatimChar"/>
        </w:rPr>
        <w:t xml:space="preserve">saveat = 0.2</w:t>
      </w:r>
      <w:r>
        <w:t xml:space="preserve"> </w:t>
      </w:r>
      <w:r>
        <w:t xml:space="preserve">и с помощью макроса</w:t>
      </w:r>
      <w:r>
        <w:t xml:space="preserve"> </w:t>
      </w:r>
      <w:r>
        <w:rPr>
          <w:rStyle w:val="VerbatimChar"/>
        </w:rPr>
        <w:t xml:space="preserve">@animate</w:t>
      </w:r>
      <w:r>
        <w:t xml:space="preserve"> </w:t>
      </w:r>
      <w:r>
        <w:t xml:space="preserve">создаёт покадровую столбчатую диаграмму численностей S, I, R в диапазоне ylim = (0, 1000) (</w:t>
      </w:r>
      <w:r>
        <w:t xml:space="preserve">[рис. @fig-024]</w:t>
      </w:r>
      <w:r>
        <w:t xml:space="preserve">). Вызов</w:t>
      </w:r>
      <w:r>
        <w:t xml:space="preserve"> </w:t>
      </w:r>
      <w:r>
        <w:rPr>
          <w:rStyle w:val="VerbatimChar"/>
        </w:rPr>
        <w:t xml:space="preserve">include("sirpetri_animate.jl")</w:t>
      </w:r>
      <w:r>
        <w:t xml:space="preserve"> </w:t>
      </w:r>
      <w:r>
        <w:t xml:space="preserve">в терминале вывел «Saved animation to …/sir_animation.gif» (</w:t>
      </w:r>
      <w:r>
        <w:t xml:space="preserve">[рис. @fig-011]</w:t>
      </w:r>
      <w:r>
        <w:t xml:space="preserve">).</w:t>
      </w:r>
    </w:p>
    <w:bookmarkStart w:id="76" w:name="fig-024"/>
    <w:p>
      <w:pPr>
        <w:pStyle w:val="CaptionedFigure"/>
      </w:pPr>
      <w:r>
        <w:drawing>
          <wp:inline>
            <wp:extent cx="3733800" cy="2777627"/>
            <wp:effectExtent b="0" l="0" r="0" t="0"/>
            <wp:docPr descr="Скрипт sirpetri_animate.jl: создание анимации" title="" id="7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2-43-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sirpetri_animate.jl: создание анимации</w:t>
      </w:r>
    </w:p>
    <w:bookmarkEnd w:id="76"/>
    <w:bookmarkStart w:id="80" w:name="fig-011"/>
    <w:p>
      <w:pPr>
        <w:pStyle w:val="CaptionedFigure"/>
      </w:pPr>
      <w:r>
        <w:drawing>
          <wp:inline>
            <wp:extent cx="3733800" cy="397615"/>
            <wp:effectExtent b="0" l="0" r="0" t="0"/>
            <wp:docPr descr="Сохранение GIF-анимации" title="" id="7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18-20-10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GIF-анимации</w:t>
      </w:r>
    </w:p>
    <w:bookmarkEnd w:id="80"/>
    <w:bookmarkStart w:id="84" w:name="fig-029"/>
    <w:p>
      <w:pPr>
        <w:pStyle w:val="CaptionedFigure"/>
      </w:pPr>
      <w:r>
        <w:drawing>
          <wp:inline>
            <wp:extent cx="3733800" cy="2667000"/>
            <wp:effectExtent b="0" l="0" r="0" t="0"/>
            <wp:docPr descr="GIF-анимация динамики модели SIR" title="" id="82" name="Picture"/>
            <a:graphic>
              <a:graphicData uri="http://schemas.openxmlformats.org/drawingml/2006/picture">
                <pic:pic>
                  <pic:nvPicPr>
                    <pic:cNvPr descr="image/sir_animation.gif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GIF-анимация динамики модели SIR</w:t>
      </w:r>
    </w:p>
    <w:bookmarkEnd w:id="84"/>
    <w:bookmarkEnd w:id="85"/>
    <w:bookmarkStart w:id="104" w:name="построение-отчётных-графиков"/>
    <w:p>
      <w:pPr>
        <w:pStyle w:val="Heading2"/>
      </w:pPr>
      <w:r>
        <w:t xml:space="preserve">Построение отчётных графиков</w:t>
      </w:r>
    </w:p>
    <w:p>
      <w:pPr>
        <w:pStyle w:val="FirstParagraph"/>
      </w:pPr>
      <w:r>
        <w:t xml:space="preserve">Открыл скрипт</w:t>
      </w:r>
      <w:r>
        <w:t xml:space="preserve"> </w:t>
      </w:r>
      <w:r>
        <w:rPr>
          <w:rStyle w:val="VerbatimChar"/>
        </w:rPr>
        <w:t xml:space="preserve">sirpetri_report.jl</w:t>
      </w:r>
      <w:r>
        <w:t xml:space="preserve"> </w:t>
      </w:r>
      <w:r>
        <w:t xml:space="preserve">в VS Code. Скрипт загружает три CSV-файла (</w:t>
      </w:r>
      <w:r>
        <w:rPr>
          <w:rStyle w:val="VerbatimChar"/>
        </w:rPr>
        <w:t xml:space="preserve">sir_det.csv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sir_stoch.csv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sir_scan.csv</w:t>
      </w:r>
      <w:r>
        <w:t xml:space="preserve">) и строит два графика: сравнение кривых I(t) детерминированного и стохастического подходов (</w:t>
      </w:r>
      <w:r>
        <w:rPr>
          <w:rStyle w:val="VerbatimChar"/>
        </w:rPr>
        <w:t xml:space="preserve">comparison.png</w:t>
      </w:r>
      <w:r>
        <w:t xml:space="preserve">) и зависимость Peak I от β (</w:t>
      </w:r>
      <w:r>
        <w:rPr>
          <w:rStyle w:val="VerbatimChar"/>
        </w:rPr>
        <w:t xml:space="preserve">sensitivity.png</w:t>
      </w:r>
      <w:r>
        <w:t xml:space="preserve">) (</w:t>
      </w:r>
      <w:r>
        <w:t xml:space="preserve">[рис. @fig-013]</w:t>
      </w:r>
      <w:r>
        <w:t xml:space="preserve">).</w:t>
      </w:r>
    </w:p>
    <w:bookmarkStart w:id="89" w:name="fig-013"/>
    <w:p>
      <w:pPr>
        <w:pStyle w:val="CaptionedFigure"/>
      </w:pPr>
      <w:r>
        <w:drawing>
          <wp:inline>
            <wp:extent cx="3733800" cy="3321854"/>
            <wp:effectExtent b="0" l="0" r="0" t="0"/>
            <wp:docPr descr="Скрипт sirpetri_report.jl: сравнение и анализ чувствительности" title="" id="8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0-28-1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sirpetri_report.jl: сравнение и анализ чувствительности</w:t>
      </w:r>
    </w:p>
    <w:bookmarkEnd w:id="89"/>
    <w:p>
      <w:pPr>
        <w:pStyle w:val="BodyText"/>
      </w:pPr>
      <w:r>
        <w:t xml:space="preserve">Выполнил</w:t>
      </w:r>
      <w:r>
        <w:t xml:space="preserve"> </w:t>
      </w:r>
      <w:r>
        <w:rPr>
          <w:rStyle w:val="VerbatimChar"/>
        </w:rPr>
        <w:t xml:space="preserve">include("sirpetri_report.jl")</w:t>
      </w:r>
      <w:r>
        <w:t xml:space="preserve"> </w:t>
      </w:r>
      <w:r>
        <w:t xml:space="preserve">— терминал вывел «Отчётные графики сохранены в plots/» (</w:t>
      </w:r>
      <w:r>
        <w:t xml:space="preserve">[рис. @fig-012]</w:t>
      </w:r>
      <w:r>
        <w:t xml:space="preserve">).</w:t>
      </w:r>
    </w:p>
    <w:bookmarkStart w:id="93" w:name="fig-012"/>
    <w:p>
      <w:pPr>
        <w:pStyle w:val="CaptionedFigure"/>
      </w:pPr>
      <w:r>
        <w:drawing>
          <wp:inline>
            <wp:extent cx="3733800" cy="1061570"/>
            <wp:effectExtent b="0" l="0" r="0" t="0"/>
            <wp:docPr descr="Запуск sirpetri_report.jl в терминале" title="" id="91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0-24-4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sirpetri_report.jl в терминале</w:t>
      </w:r>
    </w:p>
    <w:bookmarkEnd w:id="93"/>
    <w:bookmarkStart w:id="98" w:name="X2a2543894223acf69afa261c8c70da0ad2dbc2f"/>
    <w:p>
      <w:pPr>
        <w:pStyle w:val="Heading3"/>
      </w:pPr>
      <w:r>
        <w:t xml:space="preserve">Сравнение детерминированного и стохастического подходов</w:t>
      </w:r>
    </w:p>
    <w:p>
      <w:pPr>
        <w:pStyle w:val="FirstParagraph"/>
      </w:pPr>
      <w:r>
        <w:t xml:space="preserve">На графике Comparison (</w:t>
      </w:r>
      <w:r>
        <w:t xml:space="preserve">[рис. @fig-031]</w:t>
      </w:r>
      <w:r>
        <w:t xml:space="preserve">) наглядно видно принципиальное различие двух подходов. Детерминированная кривая I (голубая) стартует с очень высокого уровня — пик уже у t = 0 около 940 — и экспоненциально убывает к нулю к t ≈ 75. Стохастическая кривая I (красная) ведёт себя противоположно: начинается с нуля и постепенно растёт, достигая ~200 к t = 100. Это расхождение связано с тем, что детерминированный подход видит непрерывные концентрации, а стохастический моделирует дискретные события в другом масштабе времени — при seed=123 реализация оказалась «медленной» эпидемией.</w:t>
      </w:r>
    </w:p>
    <w:bookmarkStart w:id="97" w:name="fig-031"/>
    <w:p>
      <w:pPr>
        <w:pStyle w:val="CaptionedFigure"/>
      </w:pPr>
      <w:r>
        <w:drawing>
          <wp:inline>
            <wp:extent cx="3733800" cy="2667000"/>
            <wp:effectExtent b="0" l="0" r="0" t="0"/>
            <wp:docPr descr="Сравнение I(t) для детерминированного и стохастического подходов" title="" id="95" name="Picture"/>
            <a:graphic>
              <a:graphicData uri="http://schemas.openxmlformats.org/drawingml/2006/picture">
                <pic:pic>
                  <pic:nvPicPr>
                    <pic:cNvPr descr="image/comparison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I(t) для детерминированного и стохастического подходов</w:t>
      </w:r>
    </w:p>
    <w:bookmarkEnd w:id="97"/>
    <w:bookmarkEnd w:id="98"/>
    <w:bookmarkStart w:id="103" w:name="график-чувствительности"/>
    <w:p>
      <w:pPr>
        <w:pStyle w:val="Heading3"/>
      </w:pPr>
      <w:r>
        <w:t xml:space="preserve">График чувствительности</w:t>
      </w:r>
    </w:p>
    <w:p>
      <w:pPr>
        <w:pStyle w:val="FirstParagraph"/>
      </w:pPr>
      <w:r>
        <w:t xml:space="preserve">На графике Sensitivity (</w:t>
      </w:r>
      <w:r>
        <w:t xml:space="preserve">[рис. @fig-032]</w:t>
      </w:r>
      <w:r>
        <w:t xml:space="preserve">) пик I монотонно убывает с ростом β от 955.6 при β = 0.1 до ~951.9 при β = 0.8. Убывание нелинейное — кривая имеет «локоть» в районе β ≈ 0.2, после которого спад замедляется и выходит почти на плато. Это подтверждает, что во всём исследованном диапазоне параметров R₀ настолько велико, что итог всегда один — эпидемия охватывает всю популяцию, и рост β лишь ускоряет прохождение пика, чуть снижая его абсолютное значение.</w:t>
      </w:r>
    </w:p>
    <w:bookmarkStart w:id="102" w:name="fig-032"/>
    <w:p>
      <w:pPr>
        <w:pStyle w:val="CaptionedFigure"/>
      </w:pPr>
      <w:r>
        <w:drawing>
          <wp:inline>
            <wp:extent cx="3733800" cy="2667000"/>
            <wp:effectExtent b="0" l="0" r="0" t="0"/>
            <wp:docPr descr="Анализ чувствительности: зависимость Peak I от β" title="" id="100" name="Picture"/>
            <a:graphic>
              <a:graphicData uri="http://schemas.openxmlformats.org/drawingml/2006/picture">
                <pic:pic>
                  <pic:nvPicPr>
                    <pic:cNvPr descr="image/sensitivity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чувствительности: зависимость Peak I от β</w:t>
      </w:r>
    </w:p>
    <w:bookmarkEnd w:id="102"/>
    <w:bookmarkEnd w:id="103"/>
    <w:bookmarkEnd w:id="104"/>
    <w:bookmarkStart w:id="177" w:name="литературное-программирование"/>
    <w:p>
      <w:pPr>
        <w:pStyle w:val="Heading2"/>
      </w:pPr>
      <w:r>
        <w:t xml:space="preserve">Литературное программирование</w:t>
      </w:r>
    </w:p>
    <w:bookmarkStart w:id="125" w:name="создание-literate-файлов"/>
    <w:p>
      <w:pPr>
        <w:pStyle w:val="Heading3"/>
      </w:pPr>
      <w:r>
        <w:t xml:space="preserve">Создание literate-файлов</w:t>
      </w:r>
    </w:p>
    <w:p>
      <w:pPr>
        <w:pStyle w:val="FirstParagraph"/>
      </w:pPr>
      <w:r>
        <w:t xml:space="preserve">Открыл все четыре скрипта в VS Code и вручную добавил разметку Literate.jl: комментарии</w:t>
      </w:r>
      <w:r>
        <w:t xml:space="preserve"> </w:t>
      </w:r>
      <w:r>
        <w:rPr>
          <w:rStyle w:val="VerbatimChar"/>
        </w:rPr>
        <w:t xml:space="preserve"># #</w:t>
      </w:r>
      <w:r>
        <w:t xml:space="preserve"> </w:t>
      </w:r>
      <w:r>
        <w:t xml:space="preserve">стали заголовками,</w:t>
      </w:r>
      <w:r>
        <w:t xml:space="preserve"> </w:t>
      </w:r>
      <w:r>
        <w:rPr>
          <w:rStyle w:val="VerbatimChar"/>
        </w:rPr>
        <w:t xml:space="preserve"># ##</w:t>
      </w:r>
      <w:r>
        <w:t xml:space="preserve"> </w:t>
      </w:r>
      <w:r>
        <w:t xml:space="preserve">— подзаголовками разделов, обычные</w:t>
      </w:r>
      <w:r>
        <w:t xml:space="preserve"> </w:t>
      </w:r>
      <w:r>
        <w:rPr>
          <w:rStyle w:val="VerbatimChar"/>
        </w:rPr>
        <w:t xml:space="preserve"># ...</w:t>
      </w:r>
      <w:r>
        <w:t xml:space="preserve"> </w:t>
      </w:r>
      <w:r>
        <w:t xml:space="preserve">— абзацами текста. На</w:t>
      </w:r>
      <w:r>
        <w:t xml:space="preserve"> </w:t>
      </w:r>
      <w:r>
        <w:t xml:space="preserve">[рис. @fig-016]</w:t>
      </w:r>
      <w:r>
        <w:t xml:space="preserve"> </w:t>
      </w:r>
      <w:r>
        <w:t xml:space="preserve">виден файл</w:t>
      </w:r>
      <w:r>
        <w:t xml:space="preserve"> </w:t>
      </w:r>
      <w:r>
        <w:rPr>
          <w:rStyle w:val="VerbatimChar"/>
        </w:rPr>
        <w:t xml:space="preserve">sirpetri_animate_literate.jl</w:t>
      </w:r>
      <w:r>
        <w:t xml:space="preserve"> </w:t>
      </w:r>
      <w:r>
        <w:t xml:space="preserve">с заголовком «Анимация динамики модели SIR». На</w:t>
      </w:r>
      <w:r>
        <w:t xml:space="preserve"> </w:t>
      </w:r>
      <w:r>
        <w:t xml:space="preserve">[рис. @fig-018]</w:t>
      </w:r>
      <w:r>
        <w:t xml:space="preserve"> </w:t>
      </w:r>
      <w:r>
        <w:t xml:space="preserve">показан</w:t>
      </w:r>
      <w:r>
        <w:t xml:space="preserve"> </w:t>
      </w:r>
      <w:r>
        <w:rPr>
          <w:rStyle w:val="VerbatimChar"/>
        </w:rPr>
        <w:t xml:space="preserve">sirpetri_run_literate.jl</w:t>
      </w:r>
      <w:r>
        <w:t xml:space="preserve"> </w:t>
      </w:r>
      <w:r>
        <w:t xml:space="preserve">с заголовком «Базовый прогон SIR модели» и секциями «Параметры», «Создание сети», «Детерминированная симуляция». На</w:t>
      </w:r>
      <w:r>
        <w:t xml:space="preserve"> </w:t>
      </w:r>
      <w:r>
        <w:t xml:space="preserve">[рис. @fig-019]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sirpetri_scan_parameters_literate.jl</w:t>
      </w:r>
      <w:r>
        <w:t xml:space="preserve"> </w:t>
      </w:r>
      <w:r>
        <w:t xml:space="preserve">с описанием «Исследование влияния скорости заражения на пик эпидемии». На</w:t>
      </w:r>
      <w:r>
        <w:t xml:space="preserve"> </w:t>
      </w:r>
      <w:r>
        <w:t xml:space="preserve">[рис. @fig-017]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sirpetri_report_literate.jl</w:t>
      </w:r>
      <w:r>
        <w:t xml:space="preserve"> </w:t>
      </w:r>
      <w:r>
        <w:t xml:space="preserve">с разделами «Загрузка данных», «Сравнение детерминированной и стохастической динамики» (</w:t>
      </w:r>
      <w:r>
        <w:t xml:space="preserve">[рис. @fig-014]</w:t>
      </w:r>
      <w:r>
        <w:t xml:space="preserve">).</w:t>
      </w:r>
    </w:p>
    <w:bookmarkStart w:id="108" w:name="fig-014"/>
    <w:p>
      <w:pPr>
        <w:pStyle w:val="CaptionedFigure"/>
      </w:pPr>
      <w:r>
        <w:drawing>
          <wp:inline>
            <wp:extent cx="3733800" cy="495393"/>
            <wp:effectExtent b="0" l="0" r="0" t="0"/>
            <wp:docPr descr="Открытие literate-скриптов в VS Code" title="" id="10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0-38-43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5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literate-скриптов в VS Code</w:t>
      </w:r>
    </w:p>
    <w:bookmarkEnd w:id="108"/>
    <w:bookmarkStart w:id="112" w:name="fig-016"/>
    <w:p>
      <w:pPr>
        <w:pStyle w:val="CaptionedFigure"/>
      </w:pPr>
      <w:r>
        <w:drawing>
          <wp:inline>
            <wp:extent cx="3733800" cy="2777627"/>
            <wp:effectExtent b="0" l="0" r="0" t="0"/>
            <wp:docPr descr="sirpetri_animate_literate.jl: разметка литературного скрипта" title="" id="11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2-38-58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sirpetri_animate_literate.jl: разметка литературного скрипта</w:t>
      </w:r>
    </w:p>
    <w:bookmarkEnd w:id="112"/>
    <w:bookmarkStart w:id="116" w:name="fig-018"/>
    <w:p>
      <w:pPr>
        <w:pStyle w:val="CaptionedFigure"/>
      </w:pPr>
      <w:r>
        <w:drawing>
          <wp:inline>
            <wp:extent cx="3733800" cy="2777627"/>
            <wp:effectExtent b="0" l="0" r="0" t="0"/>
            <wp:docPr descr="sirpetri_run_literate.jl: параметры и создание сети" title="" id="11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2-39-4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sirpetri_run_literate.jl: параметры и создание сети</w:t>
      </w:r>
    </w:p>
    <w:bookmarkEnd w:id="116"/>
    <w:bookmarkStart w:id="120" w:name="fig-019"/>
    <w:p>
      <w:pPr>
        <w:pStyle w:val="CaptionedFigure"/>
      </w:pPr>
      <w:r>
        <w:drawing>
          <wp:inline>
            <wp:extent cx="3733800" cy="2777627"/>
            <wp:effectExtent b="0" l="0" r="0" t="0"/>
            <wp:docPr descr="sirpetri_scan_parameters_literate.jl: цикл по β с разметкой" title="" id="11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2-40-28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sirpetri_scan_parameters_literate.jl: цикл по β с разметкой</w:t>
      </w:r>
    </w:p>
    <w:bookmarkEnd w:id="120"/>
    <w:bookmarkStart w:id="124" w:name="fig-017"/>
    <w:p>
      <w:pPr>
        <w:pStyle w:val="CaptionedFigure"/>
      </w:pPr>
      <w:r>
        <w:drawing>
          <wp:inline>
            <wp:extent cx="3733800" cy="2777627"/>
            <wp:effectExtent b="0" l="0" r="0" t="0"/>
            <wp:docPr descr="sirpetri_report_literate.jl: секции загрузки данных и сравнения" title="" id="12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2-39-30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sirpetri_report_literate.jl: секции загрузки данных и сравнения</w:t>
      </w:r>
    </w:p>
    <w:bookmarkEnd w:id="124"/>
    <w:bookmarkEnd w:id="125"/>
    <w:bookmarkStart w:id="146" w:name="генерация-чистого-кода"/>
    <w:p>
      <w:pPr>
        <w:pStyle w:val="Heading3"/>
      </w:pPr>
      <w:r>
        <w:t xml:space="preserve">Генерация чистого кода</w:t>
      </w:r>
    </w:p>
    <w:p>
      <w:pPr>
        <w:pStyle w:val="FirstParagraph"/>
      </w:pPr>
      <w:r>
        <w:t xml:space="preserve">Выполнил</w:t>
      </w:r>
      <w:r>
        <w:t xml:space="preserve"> </w:t>
      </w:r>
      <w:r>
        <w:rPr>
          <w:rStyle w:val="VerbatimChar"/>
        </w:rPr>
        <w:t xml:space="preserve">Literate.script()</w:t>
      </w:r>
      <w:r>
        <w:t xml:space="preserve"> </w:t>
      </w:r>
      <w:r>
        <w:t xml:space="preserve">для всех четырёх файлов. Для каждого скрипта был сгенерирован чистый</w:t>
      </w:r>
      <w:r>
        <w:t xml:space="preserve"> </w:t>
      </w:r>
      <w:r>
        <w:rPr>
          <w:rStyle w:val="VerbatimChar"/>
        </w:rPr>
        <w:t xml:space="preserve">.jl</w:t>
      </w:r>
      <w:r>
        <w:t xml:space="preserve">-файл без literate-комментариев:</w:t>
      </w:r>
      <w:r>
        <w:t xml:space="preserve"> </w:t>
      </w:r>
      <w:r>
        <w:rPr>
          <w:rStyle w:val="VerbatimChar"/>
        </w:rPr>
        <w:t xml:space="preserve">sirpetri_run_clean.jl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sirpetri_scan_report_clean.jl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sirpetri_scan_parameters_clean.jl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sirpetri_animate_clean.jl</w:t>
      </w:r>
      <w:r>
        <w:t xml:space="preserve"> </w:t>
      </w:r>
      <w:r>
        <w:t xml:space="preserve">(</w:t>
      </w:r>
      <w:r>
        <w:t xml:space="preserve">[рис. @fig-015]</w:t>
      </w:r>
      <w:r>
        <w:t xml:space="preserve">).</w:t>
      </w:r>
    </w:p>
    <w:bookmarkStart w:id="129" w:name="fig-015"/>
    <w:p>
      <w:pPr>
        <w:pStyle w:val="CaptionedFigure"/>
      </w:pPr>
      <w:r>
        <w:drawing>
          <wp:inline>
            <wp:extent cx="3733800" cy="1052305"/>
            <wp:effectExtent b="0" l="0" r="0" t="0"/>
            <wp:docPr descr="Генерация чистых скриптов через Literate.script()" title="" id="12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2-35-35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2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чистых скриптов через Literate.script()</w:t>
      </w:r>
    </w:p>
    <w:bookmarkEnd w:id="129"/>
    <w:p>
      <w:pPr>
        <w:pStyle w:val="BodyText"/>
      </w:pPr>
      <w:r>
        <w:t xml:space="preserve">В VS Code открылись сгенерированные файлы:</w:t>
      </w:r>
      <w:r>
        <w:t xml:space="preserve"> </w:t>
      </w:r>
      <w:r>
        <w:rPr>
          <w:rStyle w:val="VerbatimChar"/>
        </w:rPr>
        <w:t xml:space="preserve">sirpetri_animate_clean.jl</w:t>
      </w:r>
      <w:r>
        <w:t xml:space="preserve"> </w:t>
      </w:r>
      <w:r>
        <w:t xml:space="preserve">(</w:t>
      </w:r>
      <w:r>
        <w:t xml:space="preserve">[рис. @fig-020]</w:t>
      </w:r>
      <w:r>
        <w:t xml:space="preserve">),</w:t>
      </w:r>
      <w:r>
        <w:t xml:space="preserve"> </w:t>
      </w:r>
      <w:r>
        <w:rPr>
          <w:rStyle w:val="VerbatimChar"/>
        </w:rPr>
        <w:t xml:space="preserve">sirpetri_run_clean.jl</w:t>
      </w:r>
      <w:r>
        <w:t xml:space="preserve"> </w:t>
      </w:r>
      <w:r>
        <w:t xml:space="preserve">(</w:t>
      </w:r>
      <w:r>
        <w:t xml:space="preserve">[рис. @fig-021]</w:t>
      </w:r>
      <w:r>
        <w:t xml:space="preserve">),</w:t>
      </w:r>
      <w:r>
        <w:t xml:space="preserve"> </w:t>
      </w:r>
      <w:r>
        <w:rPr>
          <w:rStyle w:val="VerbatimChar"/>
        </w:rPr>
        <w:t xml:space="preserve">sirpetri_scan_parameters_clean.jl</w:t>
      </w:r>
      <w:r>
        <w:t xml:space="preserve"> </w:t>
      </w:r>
      <w:r>
        <w:t xml:space="preserve">(</w:t>
      </w:r>
      <w:r>
        <w:t xml:space="preserve">[рис. @fig-022]</w:t>
      </w:r>
      <w:r>
        <w:t xml:space="preserve">),</w:t>
      </w:r>
      <w:r>
        <w:t xml:space="preserve"> </w:t>
      </w:r>
      <w:r>
        <w:rPr>
          <w:rStyle w:val="VerbatimChar"/>
        </w:rPr>
        <w:t xml:space="preserve">sirpetri_scan_report_clean.jl</w:t>
      </w:r>
      <w:r>
        <w:t xml:space="preserve"> </w:t>
      </w:r>
      <w:r>
        <w:t xml:space="preserve">(</w:t>
      </w:r>
      <w:r>
        <w:t xml:space="preserve">[рис. @fig-023]</w:t>
      </w:r>
      <w:r>
        <w:t xml:space="preserve">). В конце каждого файла присутствует строка с указанием источника генерации через Literate.jl.</w:t>
      </w:r>
    </w:p>
    <w:bookmarkStart w:id="133" w:name="fig-020"/>
    <w:p>
      <w:pPr>
        <w:pStyle w:val="CaptionedFigure"/>
      </w:pPr>
      <w:r>
        <w:drawing>
          <wp:inline>
            <wp:extent cx="3733800" cy="2777627"/>
            <wp:effectExtent b="0" l="0" r="0" t="0"/>
            <wp:docPr descr="sirpetri_animate_clean.jl: чистый сгенерированный скрипт" title="" id="131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2-40-43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sirpetri_animate_clean.jl: чистый сгенерированный скрипт</w:t>
      </w:r>
    </w:p>
    <w:bookmarkEnd w:id="133"/>
    <w:bookmarkStart w:id="137" w:name="fig-021"/>
    <w:p>
      <w:pPr>
        <w:pStyle w:val="CaptionedFigure"/>
      </w:pPr>
      <w:r>
        <w:drawing>
          <wp:inline>
            <wp:extent cx="3733800" cy="2777627"/>
            <wp:effectExtent b="0" l="0" r="0" t="0"/>
            <wp:docPr descr="sirpetri_run_clean.jl: чистый сгенерированный скрипт" title="" id="13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2-40-53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sirpetri_run_clean.jl: чистый сгенерированный скрипт</w:t>
      </w:r>
    </w:p>
    <w:bookmarkEnd w:id="137"/>
    <w:bookmarkStart w:id="141" w:name="fig-022"/>
    <w:p>
      <w:pPr>
        <w:pStyle w:val="CaptionedFigure"/>
      </w:pPr>
      <w:r>
        <w:drawing>
          <wp:inline>
            <wp:extent cx="3733800" cy="2777627"/>
            <wp:effectExtent b="0" l="0" r="0" t="0"/>
            <wp:docPr descr="sirpetri_scan_parameters_clean.jl: чистый сгенерированный скрипт" title="" id="13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2-41-04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sirpetri_scan_parameters_clean.jl: чистый сгенерированный скрипт</w:t>
      </w:r>
    </w:p>
    <w:bookmarkEnd w:id="141"/>
    <w:bookmarkStart w:id="145" w:name="fig-023"/>
    <w:p>
      <w:pPr>
        <w:pStyle w:val="CaptionedFigure"/>
      </w:pPr>
      <w:r>
        <w:drawing>
          <wp:inline>
            <wp:extent cx="3733800" cy="2777627"/>
            <wp:effectExtent b="0" l="0" r="0" t="0"/>
            <wp:docPr descr="sirpetri_scan_report_clean.jl: чистый сгенерированный скрипт" title="" id="14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2-41-14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sirpetri_scan_report_clean.jl: чистый сгенерированный скрипт</w:t>
      </w:r>
    </w:p>
    <w:bookmarkEnd w:id="145"/>
    <w:bookmarkEnd w:id="146"/>
    <w:bookmarkStart w:id="163" w:name="jupyter-notebook"/>
    <w:p>
      <w:pPr>
        <w:pStyle w:val="Heading3"/>
      </w:pPr>
      <w:r>
        <w:t xml:space="preserve">Jupyter Notebook</w:t>
      </w:r>
    </w:p>
    <w:p>
      <w:pPr>
        <w:pStyle w:val="FirstParagraph"/>
      </w:pPr>
      <w:r>
        <w:t xml:space="preserve">Открыл сгенерированные тетради в JupyterLab через браузер. Тетрадь</w:t>
      </w:r>
      <w:r>
        <w:t xml:space="preserve"> </w:t>
      </w:r>
      <w:r>
        <w:rPr>
          <w:rStyle w:val="VerbatimChar"/>
        </w:rPr>
        <w:t xml:space="preserve">sirpetri_run_literate.ipynb</w:t>
      </w:r>
      <w:r>
        <w:t xml:space="preserve"> </w:t>
      </w:r>
      <w:r>
        <w:t xml:space="preserve">содержит заголовок «Базовый прогон SIR модели», блоки кода с параметрами β = 0.3, γ = 0.1, tmax = 100.0 и вывод</w:t>
      </w:r>
      <w:r>
        <w:t xml:space="preserve"> </w:t>
      </w:r>
      <w:r>
        <w:rPr>
          <w:rStyle w:val="VerbatimChar"/>
        </w:rPr>
        <w:t xml:space="preserve">AlgebraicPetri.LabelledPetriNet: T=1:2, S=1:3, I=1:3</w:t>
      </w:r>
      <w:r>
        <w:t xml:space="preserve"> </w:t>
      </w:r>
      <w:r>
        <w:t xml:space="preserve">(</w:t>
      </w:r>
      <w:r>
        <w:t xml:space="preserve">[рис. @fig-025]</w:t>
      </w:r>
      <w:r>
        <w:t xml:space="preserve">).</w:t>
      </w:r>
    </w:p>
    <w:bookmarkStart w:id="150" w:name="fig-025"/>
    <w:p>
      <w:pPr>
        <w:pStyle w:val="CaptionedFigure"/>
      </w:pPr>
      <w:r>
        <w:drawing>
          <wp:inline>
            <wp:extent cx="3733800" cy="2777627"/>
            <wp:effectExtent b="0" l="0" r="0" t="0"/>
            <wp:docPr descr="JupyterLab: тетрадь sirpetri_run_literate.ipynb" title="" id="14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2-48-27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JupyterLab: тетрадь sirpetri_run_literate.ipynb</w:t>
      </w:r>
    </w:p>
    <w:bookmarkEnd w:id="150"/>
    <w:p>
      <w:pPr>
        <w:pStyle w:val="BodyText"/>
      </w:pPr>
      <w:r>
        <w:t xml:space="preserve">Тетрадь</w:t>
      </w:r>
      <w:r>
        <w:t xml:space="preserve"> </w:t>
      </w:r>
      <w:r>
        <w:rPr>
          <w:rStyle w:val="VerbatimChar"/>
        </w:rPr>
        <w:t xml:space="preserve">sirpetri_scan_parameters_literate.ipynb</w:t>
      </w:r>
      <w:r>
        <w:t xml:space="preserve"> </w:t>
      </w:r>
      <w:r>
        <w:t xml:space="preserve">содержит раздел «Параметры сканирования» с β_range = 0.1:0.05:0.8 и цикл по β (</w:t>
      </w:r>
      <w:r>
        <w:t xml:space="preserve">[рис. @fig-026]</w:t>
      </w:r>
      <w:r>
        <w:t xml:space="preserve">).</w:t>
      </w:r>
    </w:p>
    <w:bookmarkStart w:id="154" w:name="fig-026"/>
    <w:p>
      <w:pPr>
        <w:pStyle w:val="CaptionedFigure"/>
      </w:pPr>
      <w:r>
        <w:drawing>
          <wp:inline>
            <wp:extent cx="3733800" cy="2777627"/>
            <wp:effectExtent b="0" l="0" r="0" t="0"/>
            <wp:docPr descr="JupyterLab: тетрадь sirpetri_scan_parameters_literate.ipynb" title="" id="15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2-50-53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JupyterLab: тетрадь sirpetri_scan_parameters_literate.ipynb</w:t>
      </w:r>
    </w:p>
    <w:bookmarkEnd w:id="154"/>
    <w:p>
      <w:pPr>
        <w:pStyle w:val="BodyText"/>
      </w:pPr>
      <w:r>
        <w:t xml:space="preserve">Тетрадь</w:t>
      </w:r>
      <w:r>
        <w:t xml:space="preserve"> </w:t>
      </w:r>
      <w:r>
        <w:rPr>
          <w:rStyle w:val="VerbatimChar"/>
        </w:rPr>
        <w:t xml:space="preserve">sirpetri_animate_literate.ipynb</w:t>
      </w:r>
      <w:r>
        <w:t xml:space="preserve"> </w:t>
      </w:r>
      <w:r>
        <w:t xml:space="preserve">показывает вывод структуры</w:t>
      </w:r>
      <w:r>
        <w:t xml:space="preserve"> </w:t>
      </w:r>
      <w:r>
        <w:rPr>
          <w:rStyle w:val="VerbatimChar"/>
        </w:rPr>
        <w:t xml:space="preserve">LabelledPetriNet</w:t>
      </w:r>
      <w:r>
        <w:t xml:space="preserve">: T=1:2, S=1:3, I=1:3, O=1:3, Name=1:0, с переходами it, is, ot, os и именами [:infection, :recovery] (</w:t>
      </w:r>
      <w:r>
        <w:t xml:space="preserve">[рис. @fig-027]</w:t>
      </w:r>
      <w:r>
        <w:t xml:space="preserve">).</w:t>
      </w:r>
    </w:p>
    <w:bookmarkStart w:id="158" w:name="fig-027"/>
    <w:p>
      <w:pPr>
        <w:pStyle w:val="CaptionedFigure"/>
      </w:pPr>
      <w:r>
        <w:drawing>
          <wp:inline>
            <wp:extent cx="3733800" cy="2987040"/>
            <wp:effectExtent b="0" l="0" r="0" t="0"/>
            <wp:docPr descr="JupyterLab: тетрадь sirpetri_animate_literate.ipynb" title="" id="15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2-52-21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JupyterLab: тетрадь sirpetri_animate_literate.ipynb</w:t>
      </w:r>
    </w:p>
    <w:bookmarkEnd w:id="158"/>
    <w:p>
      <w:pPr>
        <w:pStyle w:val="BodyText"/>
      </w:pPr>
      <w:r>
        <w:t xml:space="preserve">В тетради</w:t>
      </w:r>
      <w:r>
        <w:t xml:space="preserve"> </w:t>
      </w:r>
      <w:r>
        <w:rPr>
          <w:rStyle w:val="VerbatimChar"/>
        </w:rPr>
        <w:t xml:space="preserve">sirpetri_report_literate.ipynb</w:t>
      </w:r>
      <w:r>
        <w:t xml:space="preserve"> </w:t>
      </w:r>
      <w:r>
        <w:t xml:space="preserve">при загрузке данных отобразился</w:t>
      </w:r>
      <w:r>
        <w:t xml:space="preserve"> </w:t>
      </w:r>
      <w:r>
        <w:rPr>
          <w:rStyle w:val="VerbatimChar"/>
        </w:rPr>
        <w:t xml:space="preserve">df_scan</w:t>
      </w:r>
      <w:r>
        <w:t xml:space="preserve"> </w:t>
      </w:r>
      <w:r>
        <w:t xml:space="preserve">— таблица 15×3 (DataFrame) с колонками β, peak_I, final_R. Первые строки: β = 0.1 → peak_I = 955.626, final_R = 999.954; β = 0.15 → 954.157, 999.954; β = 0.2 → 953.424, 999.954; β = 0.3 → 952.691, 999.955 (</w:t>
      </w:r>
      <w:r>
        <w:t xml:space="preserve">[рис. @fig-028]</w:t>
      </w:r>
      <w:r>
        <w:t xml:space="preserve">).</w:t>
      </w:r>
    </w:p>
    <w:bookmarkStart w:id="162" w:name="fig-028"/>
    <w:p>
      <w:pPr>
        <w:pStyle w:val="CaptionedFigure"/>
      </w:pPr>
      <w:r>
        <w:drawing>
          <wp:inline>
            <wp:extent cx="3733800" cy="2987040"/>
            <wp:effectExtent b="0" l="0" r="0" t="0"/>
            <wp:docPr descr="JupyterLab: тетрадь sirpetri_report_literate.ipynb с таблицей результатов" title="" id="16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2-53-44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JupyterLab: тетрадь sirpetri_report_literate.ipynb с таблицей результатов</w:t>
      </w:r>
    </w:p>
    <w:bookmarkEnd w:id="162"/>
    <w:bookmarkEnd w:id="163"/>
    <w:bookmarkStart w:id="176" w:name="quarto-документация"/>
    <w:p>
      <w:pPr>
        <w:pStyle w:val="Heading3"/>
      </w:pPr>
      <w:r>
        <w:t xml:space="preserve">Quarto-документация</w:t>
      </w:r>
    </w:p>
    <w:p>
      <w:pPr>
        <w:pStyle w:val="FirstParagraph"/>
      </w:pPr>
      <w:r>
        <w:t xml:space="preserve">Открыл сгенерированные Quarto-HTML-файлы в браузере. Документ</w:t>
      </w:r>
      <w:r>
        <w:t xml:space="preserve"> </w:t>
      </w:r>
      <w:r>
        <w:rPr>
          <w:rStyle w:val="VerbatimChar"/>
        </w:rPr>
        <w:t xml:space="preserve">sirpetri_animate_literate</w:t>
      </w:r>
      <w:r>
        <w:t xml:space="preserve"> </w:t>
      </w:r>
      <w:r>
        <w:t xml:space="preserve">отображает заголовок, описание, блок кода и вывод структуры сети Петри (</w:t>
      </w:r>
      <w:r>
        <w:t xml:space="preserve">[рис. @fig-035]</w:t>
      </w:r>
      <w:r>
        <w:t xml:space="preserve">). Документ</w:t>
      </w:r>
      <w:r>
        <w:t xml:space="preserve"> </w:t>
      </w:r>
      <w:r>
        <w:rPr>
          <w:rStyle w:val="VerbatimChar"/>
        </w:rPr>
        <w:t xml:space="preserve">sirpetri_report_literate</w:t>
      </w:r>
      <w:r>
        <w:t xml:space="preserve"> </w:t>
      </w:r>
      <w:r>
        <w:t xml:space="preserve">содержит раздел «Загрузка данных» с таблицей 15×3 с теми же значениями, что и в Jupyter (</w:t>
      </w:r>
      <w:r>
        <w:t xml:space="preserve">[рис. @fig-036]</w:t>
      </w:r>
      <w:r>
        <w:t xml:space="preserve">). Документ</w:t>
      </w:r>
      <w:r>
        <w:t xml:space="preserve"> </w:t>
      </w:r>
      <w:r>
        <w:rPr>
          <w:rStyle w:val="VerbatimChar"/>
        </w:rPr>
        <w:t xml:space="preserve">sirpetri_scan_parameters_literate</w:t>
      </w:r>
      <w:r>
        <w:t xml:space="preserve"> </w:t>
      </w:r>
      <w:r>
        <w:t xml:space="preserve">показывает параметры β_range = 0.1:0.05:0.8 и цикл (</w:t>
      </w:r>
      <w:r>
        <w:t xml:space="preserve">[рис. @fig-037]</w:t>
      </w:r>
      <w:r>
        <w:t xml:space="preserve">).</w:t>
      </w:r>
    </w:p>
    <w:bookmarkStart w:id="167" w:name="fig-035"/>
    <w:p>
      <w:pPr>
        <w:pStyle w:val="CaptionedFigure"/>
      </w:pPr>
      <w:r>
        <w:drawing>
          <wp:inline>
            <wp:extent cx="3733800" cy="3223123"/>
            <wp:effectExtent b="0" l="0" r="0" t="0"/>
            <wp:docPr descr="Quarto-документ sirpetri_animate_literate в браузере" title="" id="16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3-59-29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3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Quarto-документ sirpetri_animate_literate в браузере</w:t>
      </w:r>
    </w:p>
    <w:bookmarkEnd w:id="167"/>
    <w:bookmarkStart w:id="171" w:name="fig-036"/>
    <w:p>
      <w:pPr>
        <w:pStyle w:val="CaptionedFigure"/>
      </w:pPr>
      <w:r>
        <w:drawing>
          <wp:inline>
            <wp:extent cx="3733800" cy="3223123"/>
            <wp:effectExtent b="0" l="0" r="0" t="0"/>
            <wp:docPr descr="Quarto-документ sirpetri_report_literate: таблица результатов" title="" id="16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3-59-40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3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Quarto-документ sirpetri_report_literate: таблица результатов</w:t>
      </w:r>
    </w:p>
    <w:bookmarkEnd w:id="171"/>
    <w:bookmarkStart w:id="175" w:name="fig-037"/>
    <w:p>
      <w:pPr>
        <w:pStyle w:val="CaptionedFigure"/>
      </w:pPr>
      <w:r>
        <w:drawing>
          <wp:inline>
            <wp:extent cx="3733800" cy="3223123"/>
            <wp:effectExtent b="0" l="0" r="0" t="0"/>
            <wp:docPr descr="Quarto-документ sirpetri_scan_parameters_literate" title="" id="17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3%2023-59-53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3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Quarto-документ sirpetri_scan_parameters_literate</w:t>
      </w:r>
    </w:p>
    <w:bookmarkEnd w:id="175"/>
    <w:p>
      <w:pPr>
        <w:pStyle w:val="BodyText"/>
      </w:pPr>
      <w:r>
        <w:t xml:space="preserve">{{&lt; include ../project/markdown/sirpetri_run_literate/sirpetri_run_literate.qmd &gt;}}</w:t>
      </w:r>
    </w:p>
    <w:p>
      <w:pPr>
        <w:pStyle w:val="BodyText"/>
      </w:pPr>
      <w:r>
        <w:t xml:space="preserve">{{&lt; include ../project/markdown/sirpetri_scan_parameters_literate/sirpetri_scan_parameters_literate.qmd &gt;}}</w:t>
      </w:r>
    </w:p>
    <w:p>
      <w:pPr>
        <w:pStyle w:val="BodyText"/>
      </w:pPr>
      <w:r>
        <w:t xml:space="preserve">{{&lt; include ../project/markdown/sirpetri_animate_literate/sirpetri_animate_literate.qmd &gt;}}</w:t>
      </w:r>
    </w:p>
    <w:p>
      <w:pPr>
        <w:pStyle w:val="BodyText"/>
      </w:pPr>
      <w:r>
        <w:t xml:space="preserve">{{&lt; include ../project/markdown/sirpetri_report_literate/sirpetri_report_literate.qmd &gt;}}</w:t>
      </w:r>
    </w:p>
    <w:bookmarkEnd w:id="176"/>
    <w:bookmarkEnd w:id="177"/>
    <w:bookmarkEnd w:id="178"/>
    <w:bookmarkStart w:id="17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Реализован модуль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LabelledPetriNet</w:t>
      </w:r>
      <w:r>
        <w:t xml:space="preserve">, содержащим переходы infection и recovery; установлены пакеты</w:t>
      </w:r>
      <w:r>
        <w:t xml:space="preserve"> </w:t>
      </w:r>
      <w:r>
        <w:rPr>
          <w:rStyle w:val="VerbatimChar"/>
        </w:rPr>
        <w:t xml:space="preserve">AlgebraicPetri v0.10.0</w:t>
      </w:r>
      <w:r>
        <w:t xml:space="preserve">,</w:t>
      </w:r>
      <w:r>
        <w:t xml:space="preserve"> </w:t>
      </w:r>
      <w:r>
        <w:rPr>
          <w:rStyle w:val="VerbatimChar"/>
        </w:rPr>
        <w:t xml:space="preserve">OrdinaryDiffEq v6.107.0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 v1.41.6</w:t>
      </w:r>
      <w:r>
        <w:t xml:space="preserve">.</w:t>
      </w:r>
    </w:p>
    <w:p>
      <w:pPr>
        <w:pStyle w:val="BodyText"/>
      </w:pPr>
      <w:r>
        <w:t xml:space="preserve">Базовый эксперимент при β = 0.3, γ = 0.1 показал, что в детерминированном режиме пик I достигается практически сразу (t ≈ 1, значение ~940), а кривая S падает до нуля к t ≈ 5 (</w:t>
      </w:r>
      <w:r>
        <w:t xml:space="preserve">[рис. @fig-033]</w:t>
      </w:r>
      <w:r>
        <w:t xml:space="preserve">). Стохастическая реализация с зерном 123 прошла медленнее — пик около t ≈ 7, симуляция завершилась к t ≈ 65 (</w:t>
      </w:r>
      <w:r>
        <w:t xml:space="preserve">[рис. @fig-034]</w:t>
      </w:r>
      <w:r>
        <w:t xml:space="preserve">).</w:t>
      </w:r>
    </w:p>
    <w:p>
      <w:pPr>
        <w:pStyle w:val="BodyText"/>
      </w:pPr>
      <w:r>
        <w:t xml:space="preserve">Сканирование по β в диапазоне 0.1:0.05:0.8 показало, что во всём диапазоне</w:t>
      </w:r>
      <w:r>
        <w:t xml:space="preserve"> </w:t>
      </w:r>
      <w:r>
        <w:rPr>
          <w:rStyle w:val="VerbatimChar"/>
        </w:rPr>
        <w:t xml:space="preserve">final_R ≈ 999.955</w:t>
      </w:r>
      <w:r>
        <w:t xml:space="preserve"> </w:t>
      </w:r>
      <w:r>
        <w:t xml:space="preserve">— эпидемия охватывает почти всю популяцию при любом β, поскольку R₀ = β·990/0.1 ≥ 990 (</w:t>
      </w:r>
      <w:r>
        <w:t xml:space="preserve">[рис. @fig-030]</w:t>
      </w:r>
      <w:r>
        <w:t xml:space="preserve">). Значение Peak I монотонно убывает от 955.6 при β = 0.1 до 951.9 при β = 0.8 (</w:t>
      </w:r>
      <w:r>
        <w:t xml:space="preserve">[рис. @fig-032]</w:t>
      </w:r>
      <w:r>
        <w:t xml:space="preserve">).</w:t>
      </w:r>
    </w:p>
    <w:p>
      <w:pPr>
        <w:pStyle w:val="BodyText"/>
      </w:pPr>
      <w:r>
        <w:t xml:space="preserve">Все четыре скрипта преобразованы в литературный стиль через Literate.jl; из каждого сгенерированы чистый</w:t>
      </w:r>
      <w:r>
        <w:t xml:space="preserve"> </w:t>
      </w:r>
      <w:r>
        <w:rPr>
          <w:rStyle w:val="VerbatimChar"/>
        </w:rPr>
        <w:t xml:space="preserve">.jl</w:t>
      </w:r>
      <w:r>
        <w:t xml:space="preserve">, Jupyter Notebook и Quarto-документ, корректно открытые в JupyterLab и браузере (</w:t>
      </w:r>
      <w:r>
        <w:t xml:space="preserve">[рис. @fig-025]</w:t>
      </w:r>
      <w:r>
        <w:t xml:space="preserve"> </w:t>
      </w:r>
      <w:r>
        <w:t xml:space="preserve">—</w:t>
      </w:r>
      <w:r>
        <w:t xml:space="preserve"> </w:t>
      </w:r>
      <w:r>
        <w:t xml:space="preserve">[рис. @fig-037]</w:t>
      </w:r>
      <w:r>
        <w:t xml:space="preserve">).</w:t>
      </w:r>
    </w:p>
    <w:bookmarkEnd w:id="179"/>
    <w:bookmarkStart w:id="18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Kermack W. O., McKendrick A. G. A Contribution to the Mathematical Theory of Epidemics // Proceedings of the Royal Society A. — 1927. — Vol. 115, no. 772. — P. 700–721.</w:t>
      </w:r>
    </w:p>
    <w:p>
      <w:pPr>
        <w:pStyle w:val="Compact"/>
        <w:numPr>
          <w:ilvl w:val="0"/>
          <w:numId w:val="1002"/>
        </w:numPr>
      </w:pPr>
      <w:r>
        <w:t xml:space="preserve">Gillespie D. T. Exact Stochastic Simulation of Coupled Chemical Reactions // The Journal of Physical Chemistry. — 1977. — Vol. 81, no. 25. — P. 2340–2361.</w:t>
      </w:r>
    </w:p>
    <w:p>
      <w:pPr>
        <w:pStyle w:val="Compact"/>
        <w:numPr>
          <w:ilvl w:val="0"/>
          <w:numId w:val="1002"/>
        </w:numPr>
      </w:pPr>
      <w:r>
        <w:t xml:space="preserve">Кулябов Д. С., Королькова А. В. Имитационное моделирование. Практикум. — М.: РУДН, 2024.</w:t>
      </w:r>
    </w:p>
    <w:p>
      <w:pPr>
        <w:pStyle w:val="Compact"/>
        <w:numPr>
          <w:ilvl w:val="0"/>
          <w:numId w:val="1002"/>
        </w:numPr>
      </w:pPr>
      <w:r>
        <w:t xml:space="preserve">Petri C. A. Kommunikation mit Automaten. — Bonn: Institut für Instrumentelle Mathematik, 1962.</w:t>
      </w:r>
    </w:p>
    <w:p>
      <w:pPr>
        <w:pStyle w:val="Compact"/>
        <w:numPr>
          <w:ilvl w:val="0"/>
          <w:numId w:val="1002"/>
        </w:numPr>
      </w:pPr>
      <w:r>
        <w:t xml:space="preserve">Rackauckas C., Nie Q. DifferentialEquations.jl — A Performant and Feature-Rich Ecosystem for Solving Differential Equations in Julia // Journal of Open Research Software. — 2017. — Vol. 5, no. 1. — P. 15.</w:t>
      </w:r>
    </w:p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81" Target="media/rId81.gif" /><Relationship Type="http://schemas.openxmlformats.org/officeDocument/2006/relationships/image" Id="rId45" Target="media/rId45.png" /><Relationship Type="http://schemas.openxmlformats.org/officeDocument/2006/relationships/image" Id="rId68" Target="media/rId68.png" /><Relationship Type="http://schemas.openxmlformats.org/officeDocument/2006/relationships/image" Id="rId50" Target="media/rId50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33" Target="media/rId33.png" /><Relationship Type="http://schemas.openxmlformats.org/officeDocument/2006/relationships/image" Id="rId60" Target="media/rId60.png" /><Relationship Type="http://schemas.openxmlformats.org/officeDocument/2006/relationships/image" Id="rId56" Target="media/rId56.png" /><Relationship Type="http://schemas.openxmlformats.org/officeDocument/2006/relationships/image" Id="rId64" Target="media/rId64.png" /><Relationship Type="http://schemas.openxmlformats.org/officeDocument/2006/relationships/image" Id="rId77" Target="media/rId77.png" /><Relationship Type="http://schemas.openxmlformats.org/officeDocument/2006/relationships/image" Id="rId90" Target="media/rId90.png" /><Relationship Type="http://schemas.openxmlformats.org/officeDocument/2006/relationships/image" Id="rId86" Target="media/rId86.png" /><Relationship Type="http://schemas.openxmlformats.org/officeDocument/2006/relationships/image" Id="rId105" Target="media/rId105.png" /><Relationship Type="http://schemas.openxmlformats.org/officeDocument/2006/relationships/image" Id="rId126" Target="media/rId126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73" Target="media/rId7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/>
  <cp:keywords/>
  <dcterms:created xsi:type="dcterms:W3CDTF">2026-06-16T10:17:29Z</dcterms:created>
  <dcterms:modified xsi:type="dcterms:W3CDTF">2026-06-16T10:17:29Z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Имитационное моделирование: реализация основных моделей в подходе сетей Петри</vt:lpwstr>
  </property>
</Properties>
</file>