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27.png" ContentType="image/png"/>
  <Override PartName="/word/media/rId21.png" ContentType="image/png"/>
  <Override PartName="/word/media/rId31.png" ContentType="image/png"/>
  <Override PartName="/word/media/rId35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42.png" ContentType="image/png"/>
  <Override PartName="/word/media/rId67.png" ContentType="image/png"/>
  <Override PartName="/word/media/rId39.png" ContentType="image/png"/>
  <Override PartName="/word/media/rId70.png" ContentType="image/png"/>
  <Override PartName="/word/media/rId46.png" ContentType="image/png"/>
  <Override PartName="/word/media/rId49.png" ContentType="image/png"/>
  <Override PartName="/word/media/rId7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№2</w:t>
      </w:r>
    </w:p>
    <w:p>
      <w:pPr>
        <w:pStyle w:val="Subtitle"/>
      </w:pPr>
      <w:r>
        <w:t xml:space="preserve">Основные модели: SIR и Лотки-Вольтерры</w:t>
      </w:r>
    </w:p>
    <w:p>
      <w:pPr>
        <w:pStyle w:val="Date"/>
      </w:pPr>
      <w:r>
        <w:t xml:space="preserve">today</w:t>
      </w:r>
    </w:p>
    <w:bookmarkStart w:id="11" w:name="информация"/>
    <w:p>
      <w:pPr>
        <w:pStyle w:val="Heading1"/>
      </w:pPr>
      <w:r>
        <w:t xml:space="preserve">Информация</w:t>
      </w:r>
    </w:p>
    <w:bookmarkStart w:id="10" w:name="докладчик"/>
    <w:p>
      <w:pPr>
        <w:pStyle w:val="Heading2"/>
      </w:pPr>
      <w:r>
        <w:t xml:space="preserve">Докладчик</w:t>
      </w:r>
    </w:p>
    <w:p>
      <w:pPr>
        <w:pStyle w:val="Compact"/>
        <w:numPr>
          <w:ilvl w:val="0"/>
          <w:numId w:val="1001"/>
        </w:numPr>
      </w:pPr>
      <w:r>
        <w:t xml:space="preserve">Авдадаев Джамал Геланиевич</w:t>
      </w:r>
    </w:p>
    <w:p>
      <w:pPr>
        <w:pStyle w:val="Compact"/>
        <w:numPr>
          <w:ilvl w:val="0"/>
          <w:numId w:val="1001"/>
        </w:numPr>
      </w:pPr>
      <w:r>
        <w:t xml:space="preserve">Российский университет дружбы народов им. П. Лумумбы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1032230169@rudn.ru</w:t>
        </w:r>
      </w:hyperlink>
    </w:p>
    <w:bookmarkEnd w:id="10"/>
    <w:bookmarkEnd w:id="11"/>
    <w:bookmarkStart w:id="16" w:name="вводная-часть"/>
    <w:p>
      <w:pPr>
        <w:pStyle w:val="Heading1"/>
      </w:pPr>
      <w:r>
        <w:t xml:space="preserve">Вводная часть</w:t>
      </w:r>
    </w:p>
    <w:bookmarkStart w:id="12" w:name="цель-работы"/>
    <w:p>
      <w:pPr>
        <w:pStyle w:val="Heading2"/>
      </w:pPr>
      <w:r>
        <w:t xml:space="preserve">Цель работы</w:t>
      </w:r>
    </w:p>
    <w:p>
      <w:pPr>
        <w:pStyle w:val="FirstParagraph"/>
      </w:pPr>
      <w:r>
        <w:t xml:space="preserve">Исследовать основные математические модели динамических систем:</w:t>
      </w:r>
    </w:p>
    <w:p>
      <w:pPr>
        <w:pStyle w:val="Compact"/>
        <w:numPr>
          <w:ilvl w:val="0"/>
          <w:numId w:val="1002"/>
        </w:numPr>
      </w:pPr>
      <w:r>
        <w:t xml:space="preserve">Эпидемиологическую модель</w:t>
      </w:r>
      <w:r>
        <w:t xml:space="preserve"> </w:t>
      </w:r>
      <w:r>
        <w:rPr>
          <w:b/>
          <w:bCs/>
        </w:rPr>
        <w:t xml:space="preserve">SIR</w:t>
      </w:r>
      <w:r>
        <w:t xml:space="preserve"> </w:t>
      </w:r>
      <w:r>
        <w:t xml:space="preserve">— распространение инфекции в популяции</w:t>
      </w:r>
    </w:p>
    <w:p>
      <w:pPr>
        <w:pStyle w:val="Compact"/>
        <w:numPr>
          <w:ilvl w:val="0"/>
          <w:numId w:val="1002"/>
        </w:numPr>
      </w:pPr>
      <w:r>
        <w:t xml:space="preserve">Экологическую модель</w:t>
      </w:r>
      <w:r>
        <w:t xml:space="preserve"> </w:t>
      </w:r>
      <w:r>
        <w:rPr>
          <w:b/>
          <w:bCs/>
        </w:rPr>
        <w:t xml:space="preserve">Лотки-Вольтерры</w:t>
      </w:r>
      <w:r>
        <w:t xml:space="preserve"> </w:t>
      </w:r>
      <w:r>
        <w:t xml:space="preserve">— динамика «хищник-жертва»</w:t>
      </w:r>
    </w:p>
    <w:bookmarkEnd w:id="12"/>
    <w:bookmarkStart w:id="13" w:name="объект-и-предмет-исследования"/>
    <w:p>
      <w:pPr>
        <w:pStyle w:val="Heading2"/>
      </w:pPr>
      <w:r>
        <w:t xml:space="preserve">Объект и предмет исследования</w:t>
      </w:r>
    </w:p>
    <w:p>
      <w:pPr>
        <w:pStyle w:val="Compact"/>
        <w:numPr>
          <w:ilvl w:val="0"/>
          <w:numId w:val="1003"/>
        </w:numPr>
      </w:pPr>
      <w:r>
        <w:t xml:space="preserve">Модель SIR (Kermack-McKendrick, 1927)</w:t>
      </w:r>
    </w:p>
    <w:p>
      <w:pPr>
        <w:pStyle w:val="Compact"/>
        <w:numPr>
          <w:ilvl w:val="0"/>
          <w:numId w:val="1003"/>
        </w:numPr>
      </w:pPr>
      <w:r>
        <w:t xml:space="preserve">Модель Лотки-Вольтерры (1925–1926)</w:t>
      </w:r>
    </w:p>
    <w:p>
      <w:pPr>
        <w:pStyle w:val="Compact"/>
        <w:numPr>
          <w:ilvl w:val="0"/>
          <w:numId w:val="1003"/>
        </w:numPr>
      </w:pPr>
      <w:r>
        <w:t xml:space="preserve">Численные методы решения ОДУ в Julia</w:t>
      </w:r>
    </w:p>
    <w:bookmarkEnd w:id="13"/>
    <w:bookmarkStart w:id="14" w:name="практическая-значимость"/>
    <w:p>
      <w:pPr>
        <w:pStyle w:val="Heading2"/>
      </w:pPr>
      <w:r>
        <w:t xml:space="preserve">Практическая значимость</w:t>
      </w:r>
    </w:p>
    <w:p>
      <w:pPr>
        <w:pStyle w:val="FirstParagraph"/>
      </w:pPr>
      <w:r>
        <w:t xml:space="preserve">Обе модели лежат в основе современного имитационного моделирования:</w:t>
      </w:r>
    </w:p>
    <w:p>
      <w:pPr>
        <w:pStyle w:val="Compact"/>
        <w:numPr>
          <w:ilvl w:val="0"/>
          <w:numId w:val="1004"/>
        </w:numPr>
      </w:pPr>
      <w:r>
        <w:t xml:space="preserve">SIR — прогнозирование эпидемий, оценка мер карантина</w:t>
      </w:r>
    </w:p>
    <w:p>
      <w:pPr>
        <w:pStyle w:val="Compact"/>
        <w:numPr>
          <w:ilvl w:val="0"/>
          <w:numId w:val="1004"/>
        </w:numPr>
      </w:pPr>
      <w:r>
        <w:t xml:space="preserve">Лотки-Вольтерра — управление биологическими ресурсами, экология</w:t>
      </w:r>
    </w:p>
    <w:bookmarkEnd w:id="14"/>
    <w:bookmarkStart w:id="15" w:name="материалы-и-методы"/>
    <w:p>
      <w:pPr>
        <w:pStyle w:val="Heading2"/>
      </w:pPr>
      <w:r>
        <w:t xml:space="preserve">Материалы и методы</w:t>
      </w:r>
    </w:p>
    <w:p>
      <w:pPr>
        <w:pStyle w:val="FirstParagraph"/>
      </w:pPr>
      <w:r>
        <w:rPr>
          <w:b/>
          <w:bCs/>
        </w:rPr>
        <w:t xml:space="preserve">Инструменты</w:t>
      </w:r>
    </w:p>
    <w:p>
      <w:pPr>
        <w:pStyle w:val="Compact"/>
        <w:numPr>
          <w:ilvl w:val="0"/>
          <w:numId w:val="1005"/>
        </w:numPr>
      </w:pPr>
      <w:r>
        <w:t xml:space="preserve">Julia 1.12.6 + DrWatson</w:t>
      </w:r>
    </w:p>
    <w:p>
      <w:pPr>
        <w:pStyle w:val="Compact"/>
        <w:numPr>
          <w:ilvl w:val="0"/>
          <w:numId w:val="1005"/>
        </w:numPr>
      </w:pPr>
      <w:r>
        <w:t xml:space="preserve">DifferentialEquations.jl</w:t>
      </w:r>
    </w:p>
    <w:p>
      <w:pPr>
        <w:pStyle w:val="Compact"/>
        <w:numPr>
          <w:ilvl w:val="0"/>
          <w:numId w:val="1005"/>
        </w:numPr>
      </w:pPr>
      <w:r>
        <w:t xml:space="preserve">StatsPlots, LaTeXStrings</w:t>
      </w:r>
    </w:p>
    <w:p>
      <w:pPr>
        <w:pStyle w:val="Compact"/>
        <w:numPr>
          <w:ilvl w:val="0"/>
          <w:numId w:val="1005"/>
        </w:numPr>
      </w:pPr>
      <w:r>
        <w:t xml:space="preserve">FFTW, BenchmarkTools</w:t>
      </w:r>
    </w:p>
    <w:p>
      <w:pPr>
        <w:pStyle w:val="FirstParagraph"/>
      </w:pPr>
      <w:r>
        <w:rPr>
          <w:b/>
          <w:bCs/>
        </w:rPr>
        <w:t xml:space="preserve">Форматы результатов</w:t>
      </w:r>
    </w:p>
    <w:p>
      <w:pPr>
        <w:pStyle w:val="Compact"/>
        <w:numPr>
          <w:ilvl w:val="0"/>
          <w:numId w:val="1006"/>
        </w:numPr>
      </w:pPr>
      <w:r>
        <w:t xml:space="preserve">Графики PNG (13 файлов)</w:t>
      </w:r>
    </w:p>
    <w:p>
      <w:pPr>
        <w:pStyle w:val="Compact"/>
        <w:numPr>
          <w:ilvl w:val="0"/>
          <w:numId w:val="1006"/>
        </w:numPr>
      </w:pPr>
      <w:r>
        <w:t xml:space="preserve">Jupyter Notebook</w:t>
      </w:r>
    </w:p>
    <w:p>
      <w:pPr>
        <w:pStyle w:val="Compact"/>
        <w:numPr>
          <w:ilvl w:val="0"/>
          <w:numId w:val="1006"/>
        </w:numPr>
      </w:pPr>
      <w:r>
        <w:t xml:space="preserve">Quarto-документация</w:t>
      </w:r>
    </w:p>
    <w:bookmarkEnd w:id="15"/>
    <w:bookmarkEnd w:id="16"/>
    <w:bookmarkStart w:id="25" w:name="подготовка-окружения"/>
    <w:p>
      <w:pPr>
        <w:pStyle w:val="Heading1"/>
      </w:pPr>
      <w:r>
        <w:t xml:space="preserve">Подготовка окружения</w:t>
      </w:r>
    </w:p>
    <w:bookmarkStart w:id="20" w:name="создание-проекта"/>
    <w:p>
      <w:pPr>
        <w:pStyle w:val="Heading2"/>
      </w:pPr>
      <w:r>
        <w:t xml:space="preserve">Создание проекта</w:t>
      </w:r>
    </w:p>
    <w:p>
      <w:pPr>
        <w:pStyle w:val="FirstParagraph"/>
      </w:pPr>
      <w:r>
        <w:drawing>
          <wp:inline>
            <wp:extent cx="4533900" cy="499891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09%2018-16-28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4998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7"/>
        </w:numPr>
      </w:pPr>
      <w:r>
        <w:t xml:space="preserve">Создан каталог</w:t>
      </w:r>
      <w:r>
        <w:t xml:space="preserve"> </w:t>
      </w:r>
      <w:r>
        <w:rPr>
          <w:rStyle w:val="VerbatimChar"/>
        </w:rPr>
        <w:t xml:space="preserve">lab02/project</w:t>
      </w:r>
    </w:p>
    <w:p>
      <w:pPr>
        <w:pStyle w:val="Compact"/>
        <w:numPr>
          <w:ilvl w:val="0"/>
          <w:numId w:val="1007"/>
        </w:numPr>
      </w:pPr>
      <w:r>
        <w:t xml:space="preserve">Инициализирован проект DrWatson</w:t>
      </w:r>
    </w:p>
    <w:bookmarkEnd w:id="20"/>
    <w:bookmarkStart w:id="24" w:name="установка-пакетов"/>
    <w:p>
      <w:pPr>
        <w:pStyle w:val="Heading2"/>
      </w:pPr>
      <w:r>
        <w:t xml:space="preserve">Установка пакетов</w:t>
      </w:r>
    </w:p>
    <w:p>
      <w:pPr>
        <w:pStyle w:val="FirstParagraph"/>
      </w:pPr>
      <w:r>
        <w:drawing>
          <wp:inline>
            <wp:extent cx="4533900" cy="2570453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09%2018-45-19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5704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SimpleDiffEq</w:t>
      </w:r>
      <w:r>
        <w:t xml:space="preserve"> </w:t>
      </w:r>
      <w:r>
        <w:t xml:space="preserve">— упрощённый интерфейс к солверам ОДУ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BenchmarkTools</w:t>
      </w:r>
      <w:r>
        <w:t xml:space="preserve"> </w:t>
      </w:r>
      <w:r>
        <w:t xml:space="preserve">— измерение производительности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LaTeXStrings</w:t>
      </w:r>
      <w:r>
        <w:t xml:space="preserve"> </w:t>
      </w:r>
      <w:r>
        <w:t xml:space="preserve">— формулы на графиках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StatsPlots</w:t>
      </w:r>
      <w:r>
        <w:t xml:space="preserve">,</w:t>
      </w:r>
      <w:r>
        <w:t xml:space="preserve"> </w:t>
      </w:r>
      <w:r>
        <w:rPr>
          <w:rStyle w:val="VerbatimChar"/>
        </w:rPr>
        <w:t xml:space="preserve">FFTW</w:t>
      </w:r>
      <w:r>
        <w:t xml:space="preserve"> </w:t>
      </w:r>
      <w:r>
        <w:t xml:space="preserve">— визуализация и спектральный анализ</w:t>
      </w:r>
    </w:p>
    <w:bookmarkEnd w:id="24"/>
    <w:bookmarkEnd w:id="25"/>
    <w:bookmarkStart w:id="53" w:name="модель-sir"/>
    <w:p>
      <w:pPr>
        <w:pStyle w:val="Heading1"/>
      </w:pPr>
      <w:r>
        <w:t xml:space="preserve">Модель SIR</w:t>
      </w:r>
    </w:p>
    <w:bookmarkStart w:id="26" w:name="математическая-постановка"/>
    <w:p>
      <w:pPr>
        <w:pStyle w:val="Heading2"/>
      </w:pPr>
      <w:r>
        <w:t xml:space="preserve">Математическая постановка</w:t>
      </w:r>
    </w:p>
    <w:p>
      <w:pPr>
        <w:pStyle w:val="FirstParagraph"/>
      </w:pPr>
      <w:r>
        <w:t xml:space="preserve">Система ОДУ для трёх компартментов популяции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+</m:t>
        </m:r>
        <m:r>
          <m:t>I</m:t>
        </m:r>
        <m:r>
          <m:rPr>
            <m:sty m:val="p"/>
          </m:rPr>
          <m:t>+</m:t>
        </m:r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S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β</m:t>
          </m:r>
          <m:r>
            <m:t>c</m:t>
          </m:r>
          <m:f>
            <m:fPr>
              <m:type m:val="bar"/>
            </m:fPr>
            <m:num>
              <m:r>
                <m:t>I</m:t>
              </m:r>
            </m:num>
            <m:den>
              <m:r>
                <m:t>N</m:t>
              </m:r>
            </m:den>
          </m:f>
          <m:r>
            <m:t>S</m:t>
          </m:r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t>d</m:t>
              </m:r>
              <m:r>
                <m:t>I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β</m:t>
          </m:r>
          <m:r>
            <m:t>c</m:t>
          </m:r>
          <m:f>
            <m:fPr>
              <m:type m:val="bar"/>
            </m:fPr>
            <m:num>
              <m:r>
                <m:t>I</m:t>
              </m:r>
            </m:num>
            <m:den>
              <m:r>
                <m:t>N</m:t>
              </m:r>
            </m:den>
          </m:f>
          <m:r>
            <m:t>S</m:t>
          </m:r>
          <m:r>
            <m:rPr>
              <m:sty m:val="p"/>
            </m:rPr>
            <m:t>−</m:t>
          </m:r>
          <m:r>
            <m:t>γ</m:t>
          </m:r>
          <m:r>
            <m:t>I</m:t>
          </m:r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γ</m:t>
          </m:r>
          <m:r>
            <m:t>I</m:t>
          </m:r>
        </m:oMath>
      </m:oMathPara>
    </w:p>
    <w:p>
      <w:pPr>
        <w:pStyle w:val="FirstParagraph"/>
      </w:pPr>
      <w:r>
        <w:t xml:space="preserve">Базовое репродуктивное число: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c</m:t>
        </m:r>
        <m:r>
          <m:t>β</m:t>
        </m:r>
        <m:r>
          <m:rPr>
            <m:sty m:val="p"/>
          </m:rPr>
          <m:t>/</m:t>
        </m:r>
        <m:r>
          <m:t>γ</m:t>
        </m:r>
      </m:oMath>
    </w:p>
    <w:bookmarkEnd w:id="26"/>
    <w:bookmarkStart w:id="30" w:name="основные-этапы-работы"/>
    <w:p>
      <w:pPr>
        <w:pStyle w:val="Heading2"/>
      </w:pPr>
      <w:r>
        <w:t xml:space="preserve">Основные этапы работы</w:t>
      </w:r>
    </w:p>
    <w:p>
      <w:pPr>
        <w:pStyle w:val="FirstParagraph"/>
      </w:pPr>
      <w:r>
        <w:drawing>
          <wp:inline>
            <wp:extent cx="4533900" cy="4154071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09%2018-19-04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41540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9"/>
        </w:numPr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sir_ode!</w:t>
      </w:r>
      <w:r>
        <w:t xml:space="preserve"> </w:t>
      </w:r>
      <w:r>
        <w:t xml:space="preserve">реализует правую часть системы</w:t>
      </w:r>
    </w:p>
    <w:p>
      <w:pPr>
        <w:pStyle w:val="Compact"/>
        <w:numPr>
          <w:ilvl w:val="0"/>
          <w:numId w:val="1009"/>
        </w:numPr>
      </w:pPr>
      <w:r>
        <w:t xml:space="preserve">Параметры: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10.0</m:t>
        </m:r>
      </m:oMath>
      <w:r>
        <w:t xml:space="preserve">,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0.25</m:t>
        </m:r>
      </m:oMath>
    </w:p>
    <w:p>
      <w:pPr>
        <w:pStyle w:val="Compact"/>
        <w:numPr>
          <w:ilvl w:val="0"/>
          <w:numId w:val="1009"/>
        </w:numPr>
      </w:pPr>
      <w:r>
        <w:t xml:space="preserve">Начальные условия: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990</m:t>
        </m:r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</w:p>
    <w:bookmarkEnd w:id="30"/>
    <w:bookmarkStart w:id="34" w:name="запуск-и-численные-результаты"/>
    <w:p>
      <w:pPr>
        <w:pStyle w:val="Heading2"/>
      </w:pPr>
      <w:r>
        <w:t xml:space="preserve">Запуск и численные результаты</w:t>
      </w:r>
    </w:p>
    <w:p>
      <w:pPr>
        <w:pStyle w:val="FirstParagraph"/>
      </w:pPr>
      <w:r>
        <w:drawing>
          <wp:inline>
            <wp:extent cx="4533900" cy="1610341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09%2018-46-1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610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2.0</m:t>
        </m:r>
      </m:oMath>
      <w:r>
        <w:t xml:space="preserve"> </w:t>
      </w:r>
      <w:r>
        <w:t xml:space="preserve">→ эпидемия развивается</w:t>
      </w:r>
    </w:p>
    <w:p>
      <w:pPr>
        <w:pStyle w:val="Compact"/>
        <w:numPr>
          <w:ilvl w:val="0"/>
          <w:numId w:val="1010"/>
        </w:numPr>
      </w:pPr>
      <w:r>
        <w:t xml:space="preserve">Пиковое число заражённых: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=</m:t>
        </m:r>
        <m:r>
          <m:t>154.8</m:t>
        </m:r>
      </m:oMath>
    </w:p>
    <w:p>
      <w:pPr>
        <w:pStyle w:val="Compact"/>
        <w:numPr>
          <w:ilvl w:val="0"/>
          <w:numId w:val="1010"/>
        </w:numPr>
      </w:pPr>
      <w:r>
        <w:t xml:space="preserve">Время пика: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  <m:r>
              <m:t>e</m:t>
            </m:r>
            <m:r>
              <m:t>a</m:t>
            </m:r>
            <m:r>
              <m:t>k</m:t>
            </m:r>
          </m:sub>
        </m:sSub>
        <m:r>
          <m:rPr>
            <m:sty m:val="p"/>
          </m:rPr>
          <m:t>=</m:t>
        </m:r>
        <m:r>
          <m:t>19.1</m:t>
        </m:r>
      </m:oMath>
      <w:r>
        <w:t xml:space="preserve"> </w:t>
      </w:r>
      <w:r>
        <w:t xml:space="preserve">дней</w:t>
      </w:r>
    </w:p>
    <w:p>
      <w:pPr>
        <w:pStyle w:val="Compact"/>
        <w:numPr>
          <w:ilvl w:val="0"/>
          <w:numId w:val="1010"/>
        </w:numPr>
      </w:pPr>
      <w:r>
        <w:t xml:space="preserve">Переболело: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775.7</m:t>
        </m:r>
      </m:oMath>
      <w:r>
        <w:t xml:space="preserve"> </w:t>
      </w:r>
      <w:r>
        <w:t xml:space="preserve">(77.6%)</w:t>
      </w:r>
    </w:p>
    <w:bookmarkEnd w:id="34"/>
    <w:bookmarkStart w:id="38" w:name="сгенерированные-графики"/>
    <w:p>
      <w:pPr>
        <w:pStyle w:val="Heading2"/>
      </w:pPr>
      <w:r>
        <w:t xml:space="preserve">Сгенерированные графики</w:t>
      </w:r>
    </w:p>
    <w:p>
      <w:pPr>
        <w:pStyle w:val="FirstParagraph"/>
      </w:pPr>
      <w:r>
        <w:drawing>
          <wp:inline>
            <wp:extent cx="4533900" cy="109637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09%2018-46-28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0963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1"/>
        </w:numPr>
      </w:pPr>
      <w:r>
        <w:t xml:space="preserve">7 файлов: фазовый портрет, логарифмический масштаб,</w:t>
      </w:r>
      <w:r>
        <w:t xml:space="preserve"> </w:t>
      </w:r>
      <w:r>
        <w:t xml:space="preserve">процентное соотношение, динамика заражённых,</w:t>
      </w:r>
      <w:r>
        <w:t xml:space="preserve"> </w:t>
      </w:r>
      <w:r>
        <w:t xml:space="preserve">эффективное</w:t>
      </w:r>
      <w:r>
        <w:t xml:space="preserve"> </w:t>
      </w:r>
      <m:oMath>
        <m:sSub>
          <m:e>
            <m:r>
              <m:t>R</m:t>
            </m:r>
          </m:e>
          <m:sub>
            <m:r>
              <m:t>e</m:t>
            </m:r>
          </m:sub>
        </m:sSub>
      </m:oMath>
      <w:r>
        <w:t xml:space="preserve">, основной график, сводная панель</w:t>
      </w:r>
    </w:p>
    <w:bookmarkEnd w:id="38"/>
    <w:bookmarkStart w:id="45" w:name="документация-модели-sir"/>
    <w:p>
      <w:pPr>
        <w:pStyle w:val="Heading2"/>
      </w:pPr>
      <w:r>
        <w:t xml:space="preserve">Документация модели SIR</w:t>
      </w:r>
    </w:p>
    <w:p>
      <w:pPr>
        <w:pStyle w:val="FirstParagraph"/>
      </w:pPr>
      <w:r>
        <w:drawing>
          <wp:inline>
            <wp:extent cx="5334000" cy="2679304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09%2022-53-28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93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675459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09%2022-51-5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754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sir_ode.qmd</w:t>
      </w:r>
      <w:r>
        <w:t xml:space="preserve"> </w:t>
      </w:r>
      <w:r>
        <w:t xml:space="preserve">оформлен в литературном стиле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quarto render</w:t>
      </w:r>
      <w:r>
        <w:t xml:space="preserve"> </w:t>
      </w:r>
      <w:r>
        <w:t xml:space="preserve">выполняет 27 блоков Julia-кода</w:t>
      </w:r>
    </w:p>
    <w:bookmarkEnd w:id="45"/>
    <w:bookmarkStart w:id="52" w:name="jupyter-ноутбук-модель-sir"/>
    <w:p>
      <w:pPr>
        <w:pStyle w:val="Heading2"/>
      </w:pPr>
      <w:r>
        <w:t xml:space="preserve">Jupyter-ноутбук: модель SIR</w:t>
      </w:r>
    </w:p>
    <w:p>
      <w:pPr>
        <w:pStyle w:val="FirstParagraph"/>
      </w:pPr>
      <w:r>
        <w:drawing>
          <wp:inline>
            <wp:extent cx="5334000" cy="3723032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0%2014-38-46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230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723032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0%2014-40-0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230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3"/>
        </w:numPr>
      </w:pPr>
      <w:r>
        <w:t xml:space="preserve">Бенчмарк решателя: медиана</w:t>
      </w:r>
      <w:r>
        <w:t xml:space="preserve"> </w:t>
      </w:r>
      <w:r>
        <w:rPr>
          <w:b/>
          <w:bCs/>
        </w:rPr>
        <w:t xml:space="preserve">17.6 мкс</w:t>
      </w:r>
      <w:r>
        <w:t xml:space="preserve">, память</w:t>
      </w:r>
      <w:r>
        <w:t xml:space="preserve"> </w:t>
      </w:r>
      <w:r>
        <w:rPr>
          <w:b/>
          <w:bCs/>
        </w:rPr>
        <w:t xml:space="preserve">17.39 KiB</w:t>
      </w:r>
    </w:p>
    <w:p>
      <w:pPr>
        <w:pStyle w:val="Compact"/>
        <w:numPr>
          <w:ilvl w:val="0"/>
          <w:numId w:val="1013"/>
        </w:numPr>
      </w:pPr>
      <w:r>
        <w:t xml:space="preserve">Результаты ноутбука совпадают со скриптом</w:t>
      </w:r>
    </w:p>
    <w:bookmarkEnd w:id="52"/>
    <w:bookmarkEnd w:id="53"/>
    <w:bookmarkStart w:id="78" w:name="модель-лотки-вольтерры"/>
    <w:p>
      <w:pPr>
        <w:pStyle w:val="Heading1"/>
      </w:pPr>
      <w:r>
        <w:t xml:space="preserve">Модель Лотки-Вольтерры</w:t>
      </w:r>
    </w:p>
    <w:bookmarkStart w:id="54" w:name="математическая-постановка-1"/>
    <w:p>
      <w:pPr>
        <w:pStyle w:val="Heading2"/>
      </w:pPr>
      <w:r>
        <w:t xml:space="preserve">Математическая постановка</w:t>
      </w:r>
    </w:p>
    <w:p>
      <w:pPr>
        <w:pStyle w:val="FirstParagraph"/>
      </w:pPr>
      <w:r>
        <w:t xml:space="preserve">Система ОДУ для популяций жертв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 хищников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α</m:t>
          </m:r>
          <m:r>
            <m:t>x</m:t>
          </m:r>
          <m:r>
            <m:rPr>
              <m:sty m:val="p"/>
            </m:rPr>
            <m:t>−</m:t>
          </m:r>
          <m:r>
            <m:t>β</m:t>
          </m:r>
          <m:r>
            <m:t>x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δ</m:t>
          </m:r>
          <m:r>
            <m:t>x</m:t>
          </m:r>
          <m:r>
            <m:t>y</m:t>
          </m:r>
          <m:r>
            <m:rPr>
              <m:sty m:val="p"/>
            </m:rPr>
            <m:t>−</m:t>
          </m:r>
          <m:r>
            <m:t>γ</m:t>
          </m:r>
          <m:r>
            <m:t>y</m:t>
          </m:r>
        </m:oMath>
      </m:oMathPara>
    </w:p>
    <w:p>
      <w:pPr>
        <w:pStyle w:val="FirstParagraph"/>
      </w:pPr>
      <w:r>
        <w:t xml:space="preserve">Стационарная точка: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γ</m:t>
        </m:r>
        <m:r>
          <m:rPr>
            <m:sty m:val="p"/>
          </m:rPr>
          <m:t>/</m:t>
        </m:r>
        <m:r>
          <m:t>δ</m:t>
        </m:r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α</m:t>
        </m:r>
        <m:r>
          <m:rPr>
            <m:sty m:val="p"/>
          </m:rPr>
          <m:t>/</m:t>
        </m:r>
        <m:r>
          <m:t>β</m:t>
        </m:r>
      </m:oMath>
    </w:p>
    <w:bookmarkEnd w:id="54"/>
    <w:bookmarkStart w:id="58" w:name="реализация-скрипта"/>
    <w:p>
      <w:pPr>
        <w:pStyle w:val="Heading2"/>
      </w:pPr>
      <w:r>
        <w:t xml:space="preserve">Реализация скрипта</w:t>
      </w:r>
    </w:p>
    <w:p>
      <w:pPr>
        <w:pStyle w:val="FirstParagraph"/>
      </w:pPr>
      <w:r>
        <w:drawing>
          <wp:inline>
            <wp:extent cx="4533900" cy="4986701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09%2019-26-5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4986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4"/>
        </w:numPr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lotka_volterra!</w:t>
      </w:r>
      <w:r>
        <w:t xml:space="preserve"> </w:t>
      </w:r>
      <w:r>
        <w:t xml:space="preserve">реализует систему уравнений</w:t>
      </w:r>
    </w:p>
    <w:p>
      <w:pPr>
        <w:pStyle w:val="Compact"/>
        <w:numPr>
          <w:ilvl w:val="0"/>
          <w:numId w:val="1014"/>
        </w:numPr>
      </w:pPr>
      <w:r>
        <w:t xml:space="preserve">Параметры: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0.02</m:t>
        </m:r>
      </m:oMath>
      <w:r>
        <w:t xml:space="preserve">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0.3</m:t>
        </m:r>
      </m:oMath>
    </w:p>
    <w:p>
      <w:pPr>
        <w:pStyle w:val="Compact"/>
        <w:numPr>
          <w:ilvl w:val="0"/>
          <w:numId w:val="1014"/>
        </w:numPr>
      </w:pPr>
      <w:r>
        <w:t xml:space="preserve">Начальные условия: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40.0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9.0</m:t>
        </m:r>
      </m:oMath>
    </w:p>
    <w:bookmarkEnd w:id="58"/>
    <w:bookmarkStart w:id="62" w:name="запуск-и-численные-результаты-1"/>
    <w:p>
      <w:pPr>
        <w:pStyle w:val="Heading2"/>
      </w:pPr>
      <w:r>
        <w:t xml:space="preserve">Запуск и численные результаты</w:t>
      </w:r>
    </w:p>
    <w:p>
      <w:pPr>
        <w:pStyle w:val="FirstParagraph"/>
      </w:pPr>
      <w:r>
        <w:drawing>
          <wp:inline>
            <wp:extent cx="4533900" cy="4821673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09%2020-22-15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48216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5"/>
        </w:numPr>
      </w:pPr>
      <w:r>
        <w:t xml:space="preserve">Стационарная точка: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30.0</m:t>
        </m:r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5.0</m:t>
        </m:r>
      </m:oMath>
    </w:p>
    <w:p>
      <w:pPr>
        <w:pStyle w:val="Compact"/>
        <w:numPr>
          <w:ilvl w:val="0"/>
          <w:numId w:val="1015"/>
        </w:numPr>
      </w:pPr>
      <w:r>
        <w:t xml:space="preserve">Период колебаний жертв:</w:t>
      </w:r>
      <w:r>
        <w:t xml:space="preserve"> </w:t>
      </w:r>
      <w:r>
        <w:rPr>
          <w:b/>
          <w:bCs/>
        </w:rPr>
        <w:t xml:space="preserve">4.0</w:t>
      </w:r>
      <w:r>
        <w:t xml:space="preserve"> </w:t>
      </w:r>
      <w:r>
        <w:t xml:space="preserve">единицы времени</w:t>
      </w:r>
    </w:p>
    <w:p>
      <w:pPr>
        <w:pStyle w:val="Compact"/>
        <w:numPr>
          <w:ilvl w:val="0"/>
          <w:numId w:val="1015"/>
        </w:numPr>
      </w:pPr>
      <w:r>
        <w:t xml:space="preserve">Частота:</w:t>
      </w:r>
      <w:r>
        <w:t xml:space="preserve"> </w:t>
      </w:r>
      <m:oMath>
        <m:r>
          <m:t>0.2499</m:t>
        </m:r>
      </m:oMath>
      <w:r>
        <w:t xml:space="preserve"> </w:t>
      </w:r>
      <w:r>
        <w:t xml:space="preserve">Гц</w:t>
      </w:r>
    </w:p>
    <w:p>
      <w:pPr>
        <w:pStyle w:val="Compact"/>
        <w:numPr>
          <w:ilvl w:val="0"/>
          <w:numId w:val="1015"/>
        </w:numPr>
      </w:pPr>
      <w:r>
        <w:t xml:space="preserve">Сдвиг фаз хищников:</w:t>
      </w:r>
      <w:r>
        <w:t xml:space="preserve"> </w:t>
      </w:r>
      <m:oMath>
        <m:r>
          <m:rPr>
            <m:sty m:val="p"/>
          </m:rPr>
          <m:t>−</m:t>
        </m:r>
        <m:r>
          <m:t>30.8</m:t>
        </m:r>
      </m:oMath>
    </w:p>
    <w:bookmarkEnd w:id="62"/>
    <w:bookmarkStart w:id="66" w:name="структура-проекта-и-графики"/>
    <w:p>
      <w:pPr>
        <w:pStyle w:val="Heading2"/>
      </w:pPr>
      <w:r>
        <w:t xml:space="preserve">Структура проекта и графики</w:t>
      </w:r>
    </w:p>
    <w:p>
      <w:pPr>
        <w:pStyle w:val="FirstParagraph"/>
      </w:pPr>
      <w:r>
        <w:drawing>
          <wp:inline>
            <wp:extent cx="4533900" cy="3658833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09%2020-22-49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658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6"/>
        </w:numPr>
      </w:pPr>
      <w:r>
        <w:t xml:space="preserve">6 файлов ЛВ: панель, фазовый портрет, производные,</w:t>
      </w:r>
      <w:r>
        <w:t xml:space="preserve"> </w:t>
      </w:r>
      <w:r>
        <w:t xml:space="preserve">относительные изменения, динамика, спектр</w:t>
      </w:r>
    </w:p>
    <w:p>
      <w:pPr>
        <w:pStyle w:val="Compact"/>
        <w:numPr>
          <w:ilvl w:val="0"/>
          <w:numId w:val="1016"/>
        </w:numPr>
      </w:pPr>
      <w:r>
        <w:t xml:space="preserve">Итого в проекте:</w:t>
      </w:r>
      <w:r>
        <w:t xml:space="preserve"> </w:t>
      </w:r>
      <w:r>
        <w:rPr>
          <w:b/>
          <w:bCs/>
        </w:rPr>
        <w:t xml:space="preserve">13 графиков</w:t>
      </w:r>
      <w:r>
        <w:t xml:space="preserve"> </w:t>
      </w:r>
      <w:r>
        <w:t xml:space="preserve">обеих моделей</w:t>
      </w:r>
    </w:p>
    <w:bookmarkEnd w:id="66"/>
    <w:bookmarkStart w:id="73" w:name="документация-модели-лотки-вольтерры"/>
    <w:p>
      <w:pPr>
        <w:pStyle w:val="Heading2"/>
      </w:pPr>
      <w:r>
        <w:t xml:space="preserve">Документация модели Лотки-Вольтерры</w:t>
      </w:r>
    </w:p>
    <w:p>
      <w:pPr>
        <w:pStyle w:val="FirstParagraph"/>
      </w:pPr>
      <w:r>
        <w:drawing>
          <wp:inline>
            <wp:extent cx="5334000" cy="2679304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09%2022-52-57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93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448770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0%2004-22-16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87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lv_ode.qmd</w:t>
      </w:r>
      <w:r>
        <w:t xml:space="preserve"> </w:t>
      </w:r>
      <w:r>
        <w:t xml:space="preserve">включает спектральный анализ FFTW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quarto render</w:t>
      </w:r>
      <w:r>
        <w:t xml:space="preserve"> </w:t>
      </w:r>
      <w:r>
        <w:t xml:space="preserve">выполняет 28 блоков Julia-кода</w:t>
      </w:r>
    </w:p>
    <w:bookmarkEnd w:id="73"/>
    <w:bookmarkStart w:id="77" w:name="jupyter-ноутбук-модель-лотки-вольтерры"/>
    <w:p>
      <w:pPr>
        <w:pStyle w:val="Heading2"/>
      </w:pPr>
      <w:r>
        <w:t xml:space="preserve">Jupyter-ноутбук: модель Лотки-Вольтерры</w:t>
      </w:r>
    </w:p>
    <w:p>
      <w:pPr>
        <w:pStyle w:val="FirstParagraph"/>
      </w:pPr>
      <w:r>
        <w:drawing>
          <wp:inline>
            <wp:extent cx="4533900" cy="3164577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0%2014-40-27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1645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8"/>
        </w:numPr>
      </w:pPr>
      <w:r>
        <w:t xml:space="preserve">Ноутбук содержит 6 графиков с аннотациями</w:t>
      </w:r>
    </w:p>
    <w:p>
      <w:pPr>
        <w:pStyle w:val="Compact"/>
        <w:numPr>
          <w:ilvl w:val="0"/>
          <w:numId w:val="1018"/>
        </w:numPr>
      </w:pPr>
      <w:r>
        <w:t xml:space="preserve">Анализ чувствительности к параметрам</w:t>
      </w:r>
    </w:p>
    <w:p>
      <w:pPr>
        <w:pStyle w:val="Compact"/>
        <w:numPr>
          <w:ilvl w:val="0"/>
          <w:numId w:val="1018"/>
        </w:numPr>
      </w:pPr>
      <w:r>
        <w:t xml:space="preserve">Поиск доминирующих частот через FFT</w:t>
      </w:r>
    </w:p>
    <w:bookmarkEnd w:id="77"/>
    <w:bookmarkEnd w:id="78"/>
    <w:bookmarkStart w:id="82" w:name="список-литературы"/>
    <w:p>
      <w:pPr>
        <w:pStyle w:val="Heading1"/>
      </w:pPr>
      <w:r>
        <w:t xml:space="preserve">Список литературы</w:t>
      </w:r>
    </w:p>
    <w:bookmarkStart w:id="81" w:name="источники"/>
    <w:p>
      <w:pPr>
        <w:pStyle w:val="Heading2"/>
      </w:pPr>
      <w:r>
        <w:t xml:space="preserve">Источники</w:t>
      </w:r>
    </w:p>
    <w:p>
      <w:pPr>
        <w:pStyle w:val="Compact"/>
        <w:numPr>
          <w:ilvl w:val="0"/>
          <w:numId w:val="1019"/>
        </w:numPr>
      </w:pPr>
      <w:hyperlink r:id="rId79">
        <w:r>
          <w:rPr>
            <w:rStyle w:val="Hyperlink"/>
          </w:rPr>
          <w:t xml:space="preserve">Лабораторная работа №2</w:t>
        </w:r>
      </w:hyperlink>
    </w:p>
    <w:p>
      <w:pPr>
        <w:pStyle w:val="Compact"/>
        <w:numPr>
          <w:ilvl w:val="0"/>
          <w:numId w:val="1019"/>
        </w:numPr>
      </w:pPr>
      <w:hyperlink r:id="rId80">
        <w:r>
          <w:rPr>
            <w:rStyle w:val="Hyperlink"/>
          </w:rPr>
          <w:t xml:space="preserve">Репозиторий проекта</w:t>
        </w:r>
      </w:hyperlink>
    </w:p>
    <w:bookmarkEnd w:id="81"/>
    <w:bookmarkEnd w:id="82"/>
    <w:bookmarkStart w:id="85" w:name="заключение-и-выводы"/>
    <w:p>
      <w:pPr>
        <w:pStyle w:val="Heading1"/>
      </w:pPr>
      <w:r>
        <w:t xml:space="preserve">Заключение и выводы</w:t>
      </w:r>
    </w:p>
    <w:bookmarkStart w:id="83" w:name="итоги-работы"/>
    <w:p>
      <w:pPr>
        <w:pStyle w:val="Heading2"/>
      </w:pPr>
      <w:r>
        <w:t xml:space="preserve">Итоги работы</w:t>
      </w:r>
    </w:p>
    <w:p>
      <w:pPr>
        <w:pStyle w:val="FirstParagraph"/>
      </w:pPr>
      <w:r>
        <w:rPr>
          <w:b/>
          <w:bCs/>
        </w:rPr>
        <w:t xml:space="preserve">Модель SIR</w:t>
      </w:r>
      <w:r>
        <w:t xml:space="preserve"> </w:t>
      </w:r>
      <w:r>
        <w:t xml:space="preserve">(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2.0</m:t>
        </m:r>
      </m:oMath>
      <w:r>
        <w:t xml:space="preserve">):</w:t>
      </w:r>
    </w:p>
    <w:p>
      <w:pPr>
        <w:pStyle w:val="Compact"/>
        <w:numPr>
          <w:ilvl w:val="0"/>
          <w:numId w:val="1020"/>
        </w:numPr>
      </w:pPr>
      <w:r>
        <w:t xml:space="preserve">Эпидемия охватила 77.6% популяции</w:t>
      </w:r>
    </w:p>
    <w:p>
      <w:pPr>
        <w:pStyle w:val="Compact"/>
        <w:numPr>
          <w:ilvl w:val="0"/>
          <w:numId w:val="1020"/>
        </w:numPr>
      </w:pPr>
      <w:r>
        <w:t xml:space="preserve">Пик: 154.8 заражённых на 19.1-й день</w:t>
      </w:r>
    </w:p>
    <w:p>
      <w:pPr>
        <w:pStyle w:val="Compact"/>
        <w:numPr>
          <w:ilvl w:val="0"/>
          <w:numId w:val="1020"/>
        </w:numPr>
      </w:pPr>
      <w:r>
        <w:t xml:space="preserve">Порог коллективного иммунитета: 50%</w:t>
      </w:r>
    </w:p>
    <w:p>
      <w:pPr>
        <w:pStyle w:val="FirstParagraph"/>
      </w:pPr>
      <w:r>
        <w:rPr>
          <w:b/>
          <w:bCs/>
        </w:rPr>
        <w:t xml:space="preserve">Модель Лотки-Вольтерры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t xml:space="preserve">Устойчивые колебания с периодом 4.0 вокруг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30</m:t>
        </m:r>
        <m:r>
          <m:rPr>
            <m:sty m:val="p"/>
          </m:rPr>
          <m:t>,</m:t>
        </m:r>
        <m:r>
          <m:t> </m:t>
        </m:r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5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21"/>
        </w:numPr>
      </w:pPr>
      <w:r>
        <w:t xml:space="preserve">Сдвиг фаз хищников относительно жертв:</w:t>
      </w:r>
      <w:r>
        <w:t xml:space="preserve"> </w:t>
      </w:r>
      <m:oMath>
        <m:r>
          <m:rPr>
            <m:sty m:val="p"/>
          </m:rPr>
          <m:t>−</m:t>
        </m:r>
        <m:r>
          <m:t>30.8</m:t>
        </m:r>
      </m:oMath>
    </w:p>
    <w:bookmarkEnd w:id="83"/>
    <w:bookmarkStart w:id="84" w:name="освоенные-навыки"/>
    <w:p>
      <w:pPr>
        <w:pStyle w:val="Heading2"/>
      </w:pPr>
      <w:r>
        <w:t xml:space="preserve">Освоенные навыки</w:t>
      </w:r>
    </w:p>
    <w:p>
      <w:pPr>
        <w:pStyle w:val="Compact"/>
        <w:numPr>
          <w:ilvl w:val="0"/>
          <w:numId w:val="1022"/>
        </w:numPr>
      </w:pPr>
      <w:r>
        <w:t xml:space="preserve">Реализация систем ОДУ через</w:t>
      </w:r>
      <w:r>
        <w:t xml:space="preserve"> </w:t>
      </w:r>
      <w:r>
        <w:rPr>
          <w:rStyle w:val="VerbatimChar"/>
        </w:rPr>
        <w:t xml:space="preserve">DifferentialEquations.jl</w:t>
      </w:r>
    </w:p>
    <w:p>
      <w:pPr>
        <w:pStyle w:val="Compact"/>
        <w:numPr>
          <w:ilvl w:val="0"/>
          <w:numId w:val="1022"/>
        </w:numPr>
      </w:pPr>
      <w:r>
        <w:t xml:space="preserve">Спектральный анализ временных рядов (FFTW)</w:t>
      </w:r>
    </w:p>
    <w:p>
      <w:pPr>
        <w:pStyle w:val="Compact"/>
        <w:numPr>
          <w:ilvl w:val="0"/>
          <w:numId w:val="1022"/>
        </w:numPr>
      </w:pPr>
      <w:r>
        <w:t xml:space="preserve">Цикл литературного программирования: скрипт → Quarto → Jupyter</w:t>
      </w:r>
    </w:p>
    <w:p>
      <w:pPr>
        <w:pStyle w:val="Compact"/>
        <w:numPr>
          <w:ilvl w:val="0"/>
          <w:numId w:val="1022"/>
        </w:numPr>
      </w:pPr>
      <w:r>
        <w:t xml:space="preserve">Воспроизводимое хранение результатов через DrWatson</w:t>
      </w:r>
    </w:p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27" Target="media/rId27.png" /><Relationship Type="http://schemas.openxmlformats.org/officeDocument/2006/relationships/image" Id="rId21" Target="media/rId21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42" Target="media/rId42.png" /><Relationship Type="http://schemas.openxmlformats.org/officeDocument/2006/relationships/image" Id="rId67" Target="media/rId67.png" /><Relationship Type="http://schemas.openxmlformats.org/officeDocument/2006/relationships/image" Id="rId39" Target="media/rId39.png" /><Relationship Type="http://schemas.openxmlformats.org/officeDocument/2006/relationships/image" Id="rId70" Target="media/rId70.png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74" Target="media/rId74.png" /><Relationship Type="http://schemas.openxmlformats.org/officeDocument/2006/relationships/hyperlink" Id="rId79" Target="https://esystem.rudn.ru/mod/resource/view.php?id=1356134" TargetMode="External" /><Relationship Type="http://schemas.openxmlformats.org/officeDocument/2006/relationships/hyperlink" Id="rId80" Target="https://github.com/dgavdadaev/2026-1--study--simulation-modeling.git" TargetMode="External" /><Relationship Type="http://schemas.openxmlformats.org/officeDocument/2006/relationships/hyperlink" Id="rId9" Target="mailto:1032230169@rudn.r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9" Target="https://esystem.rudn.ru/mod/resource/view.php?id=1356134" TargetMode="External" /><Relationship Type="http://schemas.openxmlformats.org/officeDocument/2006/relationships/hyperlink" Id="rId80" Target="https://github.com/dgavdadaev/2026-1--study--simulation-modeling.git" TargetMode="External" /><Relationship Type="http://schemas.openxmlformats.org/officeDocument/2006/relationships/hyperlink" Id="rId9" Target="mailto:1032230169@rudn.r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creator/>
  <cp:keywords/>
  <dcterms:created xsi:type="dcterms:W3CDTF">2026-06-16T10:05:47Z</dcterms:created>
  <dcterms:modified xsi:type="dcterms:W3CDTF">2026-06-16T10:05:47Z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today</vt:lpwstr>
  </property>
  <property fmtid="{D5CDD505-2E9C-101B-9397-08002B2CF9AE}" pid="3" name="date-format">
    <vt:lpwstr>YYYY-MM-DD</vt:lpwstr>
  </property>
  <property fmtid="{D5CDD505-2E9C-101B-9397-08002B2CF9AE}" pid="4" name="subtitle">
    <vt:lpwstr>Основные модели: SIR и Лотки-Вольтерры</vt:lpwstr>
  </property>
</Properties>
</file>