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76.png" ContentType="image/png"/>
  <Override PartName="/word/media/rId64.png" ContentType="image/png"/>
  <Override PartName="/word/media/rId40.png" ContentType="image/png"/>
  <Override PartName="/word/media/rId17.png" ContentType="image/png"/>
  <Override PartName="/word/media/rId26.png" ContentType="image/png"/>
  <Override PartName="/word/media/rId21.png" ContentType="image/png"/>
  <Override PartName="/word/media/rId29.png" ContentType="image/png"/>
  <Override PartName="/word/media/rId36.png" ContentType="image/png"/>
  <Override PartName="/word/media/rId33.png" ContentType="image/png"/>
  <Override PartName="/word/media/rId49.png" ContentType="image/png"/>
  <Override PartName="/word/media/rId45.png" ContentType="image/png"/>
  <Override PartName="/word/media/rId57.png" ContentType="image/png"/>
  <Override PartName="/word/media/rId60.png" ContentType="image/png"/>
  <Override PartName="/word/media/rId72.png" ContentType="image/png"/>
  <Override PartName="/word/media/rId69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105.png" ContentType="image/png"/>
  <Override PartName="/word/media/rId81.png" ContentType="image/png"/>
  <Override PartName="/word/media/rId84.png" ContentType="image/png"/>
  <Override PartName="/word/media/rId88.png" ContentType="image/png"/>
  <Override PartName="/word/media/rId91.png" ContentType="image/png"/>
  <Override PartName="/word/media/rId109.png" ContentType="image/png"/>
  <Override PartName="/word/media/rId112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Реализовать агентную модель SIR в Julia и провести параметрические эксперименты.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2"/>
        </w:numPr>
      </w:pPr>
      <w:r>
        <w:t xml:space="preserve">Настроить проект DrWatson, установить пакеты</w:t>
      </w:r>
    </w:p>
    <w:p>
      <w:pPr>
        <w:pStyle w:val="Compact"/>
        <w:numPr>
          <w:ilvl w:val="0"/>
          <w:numId w:val="1002"/>
        </w:numPr>
      </w:pPr>
      <w:r>
        <w:t xml:space="preserve">Запустить базовый эксперимент модели SIR</w:t>
      </w:r>
    </w:p>
    <w:p>
      <w:pPr>
        <w:pStyle w:val="Compact"/>
        <w:numPr>
          <w:ilvl w:val="0"/>
          <w:numId w:val="1002"/>
        </w:numPr>
      </w:pPr>
      <w:r>
        <w:t xml:space="preserve">Просканировать β от 0.1 до 1.0, исследовать миграцию</w:t>
      </w:r>
    </w:p>
    <w:p>
      <w:pPr>
        <w:pStyle w:val="Compact"/>
        <w:numPr>
          <w:ilvl w:val="0"/>
          <w:numId w:val="1002"/>
        </w:numPr>
      </w:pPr>
      <w:r>
        <w:t xml:space="preserve">Выполнить многокритериальную оптимизацию</w:t>
      </w:r>
    </w:p>
    <w:p>
      <w:pPr>
        <w:pStyle w:val="Compact"/>
        <w:numPr>
          <w:ilvl w:val="0"/>
          <w:numId w:val="1002"/>
        </w:numPr>
      </w:pPr>
      <w:r>
        <w:t xml:space="preserve">Оформить скрипты в литературном стиле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агентная модель SIR на графе из трёх городов по 1000 агентов</w:t>
      </w:r>
    </w:p>
    <w:p>
      <w:pPr>
        <w:pStyle w:val="BodyText"/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зависимость пика заболеваемости и смертности от коэффициента заразности β и интенсивности миграции</w:t>
      </w:r>
    </w:p>
    <w:bookmarkEnd w:id="13"/>
    <w:bookmarkStart w:id="14" w:name="математическая-постановка"/>
    <w:p>
      <w:pPr>
        <w:pStyle w:val="Heading2"/>
      </w:pPr>
      <w:r>
        <w:t xml:space="preserve">Математическая постановка</w:t>
      </w:r>
    </w:p>
    <w:p>
      <w:pPr>
        <w:pStyle w:val="FirstParagraph"/>
      </w:pPr>
      <w:r>
        <w:t xml:space="preserve">Агент</w:t>
      </w:r>
      <w:r>
        <w:t xml:space="preserve"> </w:t>
      </w:r>
      <w:r>
        <w:rPr>
          <w:rStyle w:val="VerbatimChar"/>
        </w:rPr>
        <w:t xml:space="preserve">Person(GraphAgent)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status::Symbol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days_infected::Int</w:t>
      </w:r>
    </w:p>
    <w:p>
      <w:pPr>
        <w:pStyle w:val="BodyText"/>
      </w:pPr>
      <w:r>
        <w:t xml:space="preserve">Параметры базового эксперимента: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und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inf</m:t>
              </m:r>
            </m:sub>
          </m:sSub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t xml:space="preserve">Инфекция стартует в третьем городе:</w:t>
      </w:r>
      <w:r>
        <w:t xml:space="preserve"> </w:t>
      </w:r>
      <w:r>
        <w:rPr>
          <w:rStyle w:val="VerbatimChar"/>
        </w:rPr>
        <w:t xml:space="preserve">Is = [0, 0, 1]</w:t>
      </w:r>
    </w:p>
    <w:bookmarkEnd w:id="14"/>
    <w:bookmarkStart w:id="15" w:name="используемые-инструменты"/>
    <w:p>
      <w:pPr>
        <w:pStyle w:val="Heading2"/>
      </w:pPr>
      <w:r>
        <w:t xml:space="preserve">Используемые инструменты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 1.12.6</w:t>
            </w:r>
          </w:p>
        </w:tc>
        <w:tc>
          <w:tcPr/>
          <w:p>
            <w:pPr>
              <w:pStyle w:val="Compact"/>
            </w:pPr>
            <w:r>
              <w:t xml:space="preserve">Язык программирования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Agents.jl</w:t>
            </w:r>
          </w:p>
        </w:tc>
        <w:tc>
          <w:tcPr/>
          <w:p>
            <w:pPr>
              <w:pStyle w:val="Compact"/>
            </w:pPr>
            <w:r>
              <w:t xml:space="preserve">Агентное моделирование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BlackBoxOptim</w:t>
            </w:r>
          </w:p>
        </w:tc>
        <w:tc>
          <w:tcPr/>
          <w:p>
            <w:pPr>
              <w:pStyle w:val="Compact"/>
            </w:pPr>
            <w:r>
              <w:t xml:space="preserve">Оптимизация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Literate.jl</w:t>
            </w:r>
          </w:p>
        </w:tc>
        <w:tc>
          <w:tcPr/>
          <w:p>
            <w:pPr>
              <w:pStyle w:val="Compact"/>
            </w:pPr>
            <w:r>
              <w:t xml:space="preserve">Литературное программирование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</w:tbl>
    <w:bookmarkEnd w:id="15"/>
    <w:bookmarkEnd w:id="16"/>
    <w:bookmarkStart w:id="25" w:name="настройка-окружения"/>
    <w:p>
      <w:pPr>
        <w:pStyle w:val="Heading1"/>
      </w:pPr>
      <w:r>
        <w:t xml:space="preserve">Настройка окружения</w:t>
      </w:r>
    </w:p>
    <w:bookmarkStart w:id="20" w:name="инициализация-проекта"/>
    <w:p>
      <w:pPr>
        <w:pStyle w:val="Heading2"/>
      </w:pPr>
      <w:r>
        <w:t xml:space="preserve">Инициализация проекта</w:t>
      </w:r>
    </w:p>
    <w:p>
      <w:pPr>
        <w:pStyle w:val="CaptionedFigure"/>
      </w:pPr>
      <w:r>
        <w:drawing>
          <wp:inline>
            <wp:extent cx="4533900" cy="1909146"/>
            <wp:effectExtent b="0" l="0" r="0" t="0"/>
            <wp:docPr descr="Julia 1.12.6, инициализация DrWatson, установка зависимостей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21-5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0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Julia 1.12.6, инициализация DrWatson, установка зависимостей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DrWatson v2.19.1</w:t>
      </w:r>
    </w:p>
    <w:p>
      <w:pPr>
        <w:pStyle w:val="Compact"/>
        <w:numPr>
          <w:ilvl w:val="0"/>
          <w:numId w:val="1003"/>
        </w:numPr>
      </w:pPr>
      <w:r>
        <w:t xml:space="preserve">Установлены:</w:t>
      </w:r>
      <w:r>
        <w:t xml:space="preserve"> </w:t>
      </w:r>
      <w:r>
        <w:rPr>
          <w:rStyle w:val="VerbatimChar"/>
        </w:rPr>
        <w:t xml:space="preserve">JLD2 v0.4.6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FileIO v1.19.0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MacroTools v0.5.16</w:t>
      </w:r>
    </w:p>
    <w:bookmarkEnd w:id="20"/>
    <w:bookmarkStart w:id="24" w:name="установка-пакетов"/>
    <w:p>
      <w:pPr>
        <w:pStyle w:val="Heading2"/>
      </w:pPr>
      <w:r>
        <w:t xml:space="preserve">Установка пакетов</w:t>
      </w:r>
    </w:p>
    <w:p>
      <w:pPr>
        <w:pStyle w:val="CaptionedFigure"/>
      </w:pPr>
      <w:r>
        <w:drawing>
          <wp:inline>
            <wp:extent cx="4533900" cy="958994"/>
            <wp:effectExtent b="0" l="0" r="0" t="0"/>
            <wp:docPr descr="Pkg.add(“Distributions”) и загрузка sir_model.jl" title="" id="2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23-0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58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Pkg.add(</w:t>
      </w:r>
      <w:r>
        <w:t xml:space="preserve">“Distributions”</w:t>
      </w:r>
      <w:r>
        <w:t xml:space="preserve">) и загрузка sir_model.jl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Distributions v0.25.126</w:t>
      </w:r>
      <w:r>
        <w:t xml:space="preserve">, предкомпиляция 30 сек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include("src/sir_model.jl")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total_count (generic function with 1 method)</w:t>
      </w:r>
    </w:p>
    <w:bookmarkEnd w:id="24"/>
    <w:bookmarkEnd w:id="25"/>
    <w:bookmarkStart w:id="44" w:name="реализация-модели-sir"/>
    <w:p>
      <w:pPr>
        <w:pStyle w:val="Heading1"/>
      </w:pPr>
      <w:r>
        <w:t xml:space="preserve">Реализация модели SIR</w:t>
      </w:r>
    </w:p>
    <w:bookmarkStart w:id="32" w:name="структура-агента-и-параметры"/>
    <w:p>
      <w:pPr>
        <w:pStyle w:val="Heading2"/>
      </w:pPr>
      <w:r>
        <w:t xml:space="preserve">Структура агента и параметры</w:t>
      </w:r>
    </w:p>
    <w:p>
      <w:pPr>
        <w:pStyle w:val="CaptionedFigure"/>
      </w:pPr>
      <w:r>
        <w:drawing>
          <wp:inline>
            <wp:extent cx="5334000" cy="2246054"/>
            <wp:effectExtent b="0" l="0" r="0" t="0"/>
            <wp:docPr descr="sir_model.jl: тип агента Person" title="" id="2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22-2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sir_model.jl: тип агента Person</w:t>
      </w:r>
    </w:p>
    <w:p>
      <w:pPr>
        <w:pStyle w:val="CaptionedFigure"/>
      </w:pPr>
      <w:r>
        <w:drawing>
          <wp:inline>
            <wp:extent cx="5334000" cy="4320801"/>
            <wp:effectExtent b="0" l="0" r="0" t="0"/>
            <wp:docPr descr="sir_run_basic.jl: словарь параметров" title="" id="3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23-3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sir_run_basic.jl: словарь параметров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β_und = [0.5, 0.5, 0.5]</w:t>
      </w:r>
      <w:r>
        <w:t xml:space="preserve">,</w:t>
      </w:r>
      <w:r>
        <w:t xml:space="preserve"> </w:t>
      </w:r>
      <w:r>
        <w:rPr>
          <w:rStyle w:val="VerbatimChar"/>
        </w:rPr>
        <w:t xml:space="preserve">β_det = [0.05, 0.05, 0.05]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infection_period = 14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detection_time = 7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death_rate = 0.02</w:t>
      </w:r>
    </w:p>
    <w:bookmarkEnd w:id="32"/>
    <w:bookmarkStart w:id="39" w:name="запуск-и-сохранение-данных"/>
    <w:p>
      <w:pPr>
        <w:pStyle w:val="Heading2"/>
      </w:pPr>
      <w:r>
        <w:t xml:space="preserve">Запуск и сохранение данных</w:t>
      </w:r>
    </w:p>
    <w:p>
      <w:pPr>
        <w:pStyle w:val="CaptionedFigure"/>
      </w:pPr>
      <w:r>
        <w:drawing>
          <wp:inline>
            <wp:extent cx="5334000" cy="583036"/>
            <wp:effectExtent b="0" l="0" r="0" t="0"/>
            <wp:docPr descr="Запуск в Julia REPL" title="" id="3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25-3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 Julia REPL</w:t>
      </w:r>
    </w:p>
    <w:p>
      <w:pPr>
        <w:pStyle w:val="CaptionedFigure"/>
      </w:pPr>
      <w:r>
        <w:drawing>
          <wp:inline>
            <wp:extent cx="5334000" cy="1264762"/>
            <wp:effectExtent b="0" l="0" r="0" t="0"/>
            <wp:docPr descr="Файлы JLD2 в каталоге data/" title="" id="3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23-5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4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JLD2 в каталоге data/</w:t>
      </w:r>
    </w:p>
    <w:p>
      <w:pPr>
        <w:pStyle w:val="Compact"/>
        <w:numPr>
          <w:ilvl w:val="0"/>
          <w:numId w:val="1006"/>
        </w:numPr>
      </w:pPr>
      <w:r>
        <w:t xml:space="preserve">Симуляция 100 шагов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sir_basic_agent.jld2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sir_basic_model.jld2</w:t>
      </w:r>
    </w:p>
    <w:bookmarkEnd w:id="39"/>
    <w:bookmarkStart w:id="43" w:name="базовая-динамика-sir"/>
    <w:p>
      <w:pPr>
        <w:pStyle w:val="Heading2"/>
      </w:pPr>
      <w:r>
        <w:t xml:space="preserve">Базовая динамика SIR</w:t>
      </w:r>
    </w:p>
    <w:p>
      <w:pPr>
        <w:pStyle w:val="CaptionedFigure"/>
      </w:pPr>
      <w:r>
        <w:drawing>
          <wp:inline>
            <wp:extent cx="4533900" cy="3238500"/>
            <wp:effectExtent b="0" l="0" r="0" t="0"/>
            <wp:docPr descr="Динамика S, I, R за 100 шагов" title="" id="41" name="Picture"/>
            <a:graphic>
              <a:graphicData uri="http://schemas.openxmlformats.org/drawingml/2006/picture">
                <pic:pic>
                  <pic:nvPicPr>
                    <pic:cNvPr descr="image/sir_basic_dynamic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S, I, R за 100 шагов</w:t>
      </w:r>
    </w:p>
    <w:p>
      <w:pPr>
        <w:pStyle w:val="Compact"/>
        <w:numPr>
          <w:ilvl w:val="0"/>
          <w:numId w:val="1007"/>
        </w:numPr>
      </w:pPr>
      <w:r>
        <w:t xml:space="preserve">Пик I — около 15-го дня</w:t>
      </w:r>
    </w:p>
    <w:p>
      <w:pPr>
        <w:pStyle w:val="Compact"/>
        <w:numPr>
          <w:ilvl w:val="0"/>
          <w:numId w:val="1007"/>
        </w:numPr>
      </w:pPr>
      <w:r>
        <w:t xml:space="preserve">S падает с 3000 до ~0 за первые 25 дней</w:t>
      </w:r>
    </w:p>
    <w:p>
      <w:pPr>
        <w:pStyle w:val="Compact"/>
        <w:numPr>
          <w:ilvl w:val="0"/>
          <w:numId w:val="1007"/>
        </w:numPr>
      </w:pPr>
      <w:r>
        <w:t xml:space="preserve">Итоговое население ~2600: потери ~400 агентов</w:t>
      </w:r>
    </w:p>
    <w:bookmarkEnd w:id="43"/>
    <w:bookmarkEnd w:id="44"/>
    <w:bookmarkStart w:id="68" w:name="параметрические-исследования"/>
    <w:p>
      <w:pPr>
        <w:pStyle w:val="Heading1"/>
      </w:pPr>
      <w:r>
        <w:t xml:space="preserve">Параметрические исследования</w:t>
      </w:r>
    </w:p>
    <w:bookmarkStart w:id="48" w:name="скрипт-сканирования-по-β"/>
    <w:p>
      <w:pPr>
        <w:pStyle w:val="Heading2"/>
      </w:pPr>
      <w:r>
        <w:t xml:space="preserve">Скрипт сканирования по β</w:t>
      </w:r>
    </w:p>
    <w:p>
      <w:pPr>
        <w:pStyle w:val="CaptionedFigure"/>
      </w:pPr>
      <w:r>
        <w:drawing>
          <wp:inline>
            <wp:extent cx="4533900" cy="2820270"/>
            <wp:effectExtent b="0" l="0" r="0" t="0"/>
            <wp:docPr descr="sir_scan_beta.jl: функция run_experiment" title="" id="4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36-4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2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sir_scan_beta.jl: функция run_experiment</w:t>
      </w:r>
    </w:p>
    <w:p>
      <w:pPr>
        <w:pStyle w:val="Compact"/>
        <w:numPr>
          <w:ilvl w:val="0"/>
          <w:numId w:val="1008"/>
        </w:numPr>
      </w:pPr>
      <w:r>
        <w:t xml:space="preserve">β ∈ {0.1, 0.2, …, 1.0}, 3 реплики (seed 42–44)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β_und = fill(β, 3)</w:t>
      </w:r>
      <w:r>
        <w:t xml:space="preserve">,</w:t>
      </w:r>
      <w:r>
        <w:t xml:space="preserve"> </w:t>
      </w:r>
      <w:r>
        <w:rPr>
          <w:rStyle w:val="VerbatimChar"/>
        </w:rPr>
        <w:t xml:space="preserve">β_det = fill(β/10, 3)</w:t>
      </w:r>
    </w:p>
    <w:bookmarkEnd w:id="48"/>
    <w:bookmarkStart w:id="52" w:name="ход-эксперимента-и-результаты"/>
    <w:p>
      <w:pPr>
        <w:pStyle w:val="Heading2"/>
      </w:pPr>
      <w:r>
        <w:t xml:space="preserve">Ход эксперимента и результаты</w:t>
      </w:r>
    </w:p>
    <w:p>
      <w:pPr>
        <w:pStyle w:val="CaptionedFigure"/>
      </w:pPr>
      <w:r>
        <w:drawing>
          <wp:inline>
            <wp:extent cx="4533900" cy="2820270"/>
            <wp:effectExtent b="0" l="0" r="0" t="0"/>
            <wp:docPr descr="30 завершённых экспериментов, beta_scan.png справа" title="" id="5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0-36-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2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 завершённых экспериментов, beta_scan.png справа</w:t>
      </w:r>
    </w:p>
    <w:p>
      <w:pPr>
        <w:pStyle w:val="Compact"/>
        <w:numPr>
          <w:ilvl w:val="0"/>
          <w:numId w:val="1009"/>
        </w:numPr>
      </w:pPr>
      <w:r>
        <w:t xml:space="preserve">Данные сохранены в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beta_scan.png</w:t>
      </w:r>
    </w:p>
    <w:bookmarkEnd w:id="52"/>
    <w:bookmarkStart w:id="56" w:name="график-сканирования-по-β"/>
    <w:p>
      <w:pPr>
        <w:pStyle w:val="Heading2"/>
      </w:pPr>
      <w:r>
        <w:t xml:space="preserve">График сканирования по β</w:t>
      </w:r>
    </w:p>
    <w:p>
      <w:pPr>
        <w:pStyle w:val="CaptionedFigure"/>
      </w:pPr>
      <w:r>
        <w:drawing>
          <wp:inline>
            <wp:extent cx="4533900" cy="3238500"/>
            <wp:effectExtent b="0" l="0" r="0" t="0"/>
            <wp:docPr descr="Пик заболеваемости, конечная доля инфицированных, доля умерших" title="" id="54" name="Picture"/>
            <a:graphic>
              <a:graphicData uri="http://schemas.openxmlformats.org/drawingml/2006/picture">
                <pic:pic>
                  <pic:nvPicPr>
                    <pic:cNvPr descr="image/beta_sca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Пик заболеваемости, конечная доля инфицированных, доля умерших</w:t>
      </w:r>
    </w:p>
    <w:p>
      <w:pPr>
        <w:pStyle w:val="Compact"/>
        <w:numPr>
          <w:ilvl w:val="0"/>
          <w:numId w:val="1010"/>
        </w:numPr>
      </w:pPr>
      <w:r>
        <w:t xml:space="preserve">β = 0.1 → пик ≈ 0 (эпидемии нет)</w:t>
      </w:r>
    </w:p>
    <w:p>
      <w:pPr>
        <w:pStyle w:val="Compact"/>
        <w:numPr>
          <w:ilvl w:val="0"/>
          <w:numId w:val="1010"/>
        </w:numPr>
      </w:pPr>
      <w:r>
        <w:t xml:space="preserve">β = 0.2 → скачок до 0.33 (порог R₀ = 1)</w:t>
      </w:r>
    </w:p>
    <w:p>
      <w:pPr>
        <w:pStyle w:val="Compact"/>
        <w:numPr>
          <w:ilvl w:val="0"/>
          <w:numId w:val="1010"/>
        </w:numPr>
      </w:pPr>
      <w:r>
        <w:t xml:space="preserve">β ≥ 0.5 → пик и конечная доля → 1.0; умерших ≈ 14%</w:t>
      </w:r>
    </w:p>
    <w:bookmarkEnd w:id="56"/>
    <w:bookmarkStart w:id="63" w:name="скрипт-исследования-миграции"/>
    <w:p>
      <w:pPr>
        <w:pStyle w:val="Heading2"/>
      </w:pPr>
      <w:r>
        <w:t xml:space="preserve">Скрипт исследования миграции</w:t>
      </w:r>
    </w:p>
    <w:p>
      <w:pPr>
        <w:pStyle w:val="CaptionedFigure"/>
      </w:pPr>
      <w:r>
        <w:drawing>
          <wp:inline>
            <wp:extent cx="5334000" cy="3317965"/>
            <wp:effectExtent b="0" l="0" r="0" t="0"/>
            <wp:docPr descr="Функция create_migration_matrix" title="" id="5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1-04-0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create_migration_matrix</w:t>
      </w:r>
    </w:p>
    <w:p>
      <w:pPr>
        <w:pStyle w:val="CaptionedFigure"/>
      </w:pPr>
      <w:r>
        <w:drawing>
          <wp:inline>
            <wp:extent cx="5334000" cy="3138256"/>
            <wp:effectExtent b="0" l="0" r="0" t="0"/>
            <wp:docPr descr="18 экспериментов завершены" title="" id="6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1-06-2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 экспериментов завершены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migration_intensity</w:t>
      </w:r>
      <w:r>
        <w:t xml:space="preserve"> </w:t>
      </w:r>
      <w:r>
        <w:t xml:space="preserve">∈ {0.0, 0.1, …, 0.5}</w:t>
      </w:r>
    </w:p>
    <w:p>
      <w:pPr>
        <w:pStyle w:val="Compact"/>
        <w:numPr>
          <w:ilvl w:val="0"/>
          <w:numId w:val="1011"/>
        </w:numPr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migration_scan_all.csv</w:t>
      </w:r>
    </w:p>
    <w:bookmarkEnd w:id="63"/>
    <w:bookmarkStart w:id="67" w:name="график-эффекта-миграции"/>
    <w:p>
      <w:pPr>
        <w:pStyle w:val="Heading2"/>
      </w:pPr>
      <w:r>
        <w:t xml:space="preserve">График эффекта миграции</w:t>
      </w:r>
    </w:p>
    <w:p>
      <w:pPr>
        <w:pStyle w:val="CaptionedFigure"/>
      </w:pPr>
      <w:r>
        <w:drawing>
          <wp:inline>
            <wp:extent cx="4533900" cy="3238500"/>
            <wp:effectExtent b="0" l="0" r="0" t="0"/>
            <wp:docPr descr="Пиковая заболеваемость и время пика" title="" id="65" name="Picture"/>
            <a:graphic>
              <a:graphicData uri="http://schemas.openxmlformats.org/drawingml/2006/picture">
                <pic:pic>
                  <pic:nvPicPr>
                    <pic:cNvPr descr="image/migration_effec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Пиковая заболеваемость и время пика</w:t>
      </w:r>
    </w:p>
    <w:p>
      <w:pPr>
        <w:pStyle w:val="Compact"/>
        <w:numPr>
          <w:ilvl w:val="0"/>
          <w:numId w:val="1012"/>
        </w:numPr>
      </w:pPr>
      <w:r>
        <w:t xml:space="preserve">intensity = 0.0 → пик ~1000 (только третий город)</w:t>
      </w:r>
    </w:p>
    <w:p>
      <w:pPr>
        <w:pStyle w:val="Compact"/>
        <w:numPr>
          <w:ilvl w:val="0"/>
          <w:numId w:val="1012"/>
        </w:numPr>
      </w:pPr>
      <w:r>
        <w:t xml:space="preserve">intensity ≥ 0.1 → пик ~3000 (все три города)</w:t>
      </w:r>
    </w:p>
    <w:p>
      <w:pPr>
        <w:pStyle w:val="Compact"/>
        <w:numPr>
          <w:ilvl w:val="0"/>
          <w:numId w:val="1012"/>
        </w:numPr>
      </w:pPr>
      <w:r>
        <w:t xml:space="preserve">Время пика не меняется — эффект мгновенный</w:t>
      </w:r>
    </w:p>
    <w:bookmarkEnd w:id="67"/>
    <w:bookmarkEnd w:id="68"/>
    <w:bookmarkStart w:id="80" w:name="многокритериальная-оптимизация"/>
    <w:p>
      <w:pPr>
        <w:pStyle w:val="Heading1"/>
      </w:pPr>
      <w:r>
        <w:t xml:space="preserve">Многокритериальная оптимизация</w:t>
      </w:r>
    </w:p>
    <w:bookmarkStart w:id="75" w:name="целевая-функция"/>
    <w:p>
      <w:pPr>
        <w:pStyle w:val="Heading2"/>
      </w:pPr>
      <w:r>
        <w:t xml:space="preserve">Целевая функция</w:t>
      </w:r>
    </w:p>
    <w:p>
      <w:pPr>
        <w:pStyle w:val="CaptionedFigure"/>
      </w:pPr>
      <w:r>
        <w:drawing>
          <wp:inline>
            <wp:extent cx="5334000" cy="3138256"/>
            <wp:effectExtent b="0" l="0" r="0" t="0"/>
            <wp:docPr descr="sir_optimize_parameters.jl: cost_multi" title="" id="7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1-57-2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sir_optimize_parameters.jl: cost_multi</w:t>
      </w:r>
    </w:p>
    <w:p>
      <w:pPr>
        <w:pStyle w:val="CaptionedFigure"/>
      </w:pPr>
      <w:r>
        <w:drawing>
          <wp:inline>
            <wp:extent cx="5334000" cy="3138256"/>
            <wp:effectExtent b="0" l="0" r="0" t="0"/>
            <wp:docPr descr="sir_visualize_dynamics.jl: построение графиков" title="" id="7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1%2021-57-0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sir_visualize_dynamics.jl: построение графиков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cost_multi(x)</w:t>
      </w:r>
      <w:r>
        <w:t xml:space="preserve"> </w:t>
      </w:r>
      <w:r>
        <w:t xml:space="preserve">→ минимизировать пик и</w:t>
      </w:r>
      <w:r>
        <w:t xml:space="preserve"> </w:t>
      </w:r>
      <w:r>
        <w:rPr>
          <w:rStyle w:val="VerbatimChar"/>
        </w:rPr>
        <w:t xml:space="preserve">dead_count = 3000 − nagents</w:t>
      </w:r>
    </w:p>
    <w:p>
      <w:pPr>
        <w:pStyle w:val="Compact"/>
        <w:numPr>
          <w:ilvl w:val="0"/>
          <w:numId w:val="1013"/>
        </w:numPr>
      </w:pPr>
      <w:r>
        <w:t xml:space="preserve">5 реплик на набор параметров, BlackBoxOptim</w:t>
      </w:r>
    </w:p>
    <w:bookmarkEnd w:id="75"/>
    <w:bookmarkStart w:id="79" w:name="комплексный-анализ"/>
    <w:p>
      <w:pPr>
        <w:pStyle w:val="Heading2"/>
      </w:pPr>
      <w:r>
        <w:t xml:space="preserve">Комплексный анализ</w:t>
      </w:r>
    </w:p>
    <w:p>
      <w:pPr>
        <w:pStyle w:val="CaptionedFigure"/>
      </w:pPr>
      <w:r>
        <w:drawing>
          <wp:inline>
            <wp:extent cx="4533900" cy="5102117"/>
            <wp:effectExtent b="0" l="0" r="0" t="0"/>
            <wp:docPr descr="3 субплота: пик/конечная доля, число умерших, доля выздоровевших" title="" id="77" name="Picture"/>
            <a:graphic>
              <a:graphicData uri="http://schemas.openxmlformats.org/drawingml/2006/picture">
                <pic:pic>
                  <pic:nvPicPr>
                    <pic:cNvPr descr="image/comprehensive_analysi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0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 субплота: пик/конечная доля, число умерших, доля выздоровевших</w:t>
      </w:r>
    </w:p>
    <w:p>
      <w:pPr>
        <w:pStyle w:val="Compact"/>
        <w:numPr>
          <w:ilvl w:val="0"/>
          <w:numId w:val="1014"/>
        </w:numPr>
      </w:pPr>
      <w:r>
        <w:t xml:space="preserve">При β = 0.7–0.8: умерших до 400 из 3000</w:t>
      </w:r>
    </w:p>
    <w:p>
      <w:pPr>
        <w:pStyle w:val="Compact"/>
        <w:numPr>
          <w:ilvl w:val="0"/>
          <w:numId w:val="1014"/>
        </w:numPr>
      </w:pPr>
      <w:r>
        <w:t xml:space="preserve">Доля выздоровевших максимальна при β ≈ 0.8 (~0.13)</w:t>
      </w:r>
    </w:p>
    <w:bookmarkEnd w:id="79"/>
    <w:bookmarkEnd w:id="80"/>
    <w:bookmarkStart w:id="120" w:name="литературное-программирование"/>
    <w:p>
      <w:pPr>
        <w:pStyle w:val="Heading1"/>
      </w:pPr>
      <w:r>
        <w:t xml:space="preserve">Литературное программирование</w:t>
      </w:r>
    </w:p>
    <w:bookmarkStart w:id="87" w:name="литературные-скрипты"/>
    <w:p>
      <w:pPr>
        <w:pStyle w:val="Heading2"/>
      </w:pPr>
      <w:r>
        <w:t xml:space="preserve">Литературные скрипты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_run_basic.jl" title="" id="8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2-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sir__run_basic.jl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migration_effect_literate.jl" title="" id="8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2-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sir_migration_effect_literate.jl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 #</w:t>
      </w:r>
      <w:r>
        <w:t xml:space="preserve"> </w:t>
      </w:r>
      <w:r>
        <w:t xml:space="preserve">→ заголовок модуля,</w:t>
      </w:r>
      <w:r>
        <w:t xml:space="preserve"> </w:t>
      </w:r>
      <w:r>
        <w:rPr>
          <w:rStyle w:val="VerbatimChar"/>
        </w:rPr>
        <w:t xml:space="preserve"># ##</w:t>
      </w:r>
      <w:r>
        <w:t xml:space="preserve"> </w:t>
      </w:r>
      <w:r>
        <w:t xml:space="preserve">→ подраздел</w:t>
      </w:r>
    </w:p>
    <w:p>
      <w:pPr>
        <w:pStyle w:val="Compact"/>
        <w:numPr>
          <w:ilvl w:val="0"/>
          <w:numId w:val="1015"/>
        </w:numPr>
      </w:pPr>
      <w:r>
        <w:t xml:space="preserve">Один файл → три артефакта: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</w:p>
    <w:bookmarkEnd w:id="87"/>
    <w:bookmarkStart w:id="94" w:name="ещё-два-скрипта"/>
    <w:p>
      <w:pPr>
        <w:pStyle w:val="Heading2"/>
      </w:pPr>
      <w:r>
        <w:t xml:space="preserve">Ещё два скрипта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optimize_parameters_literate.jl" title="" id="8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2-2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sir_optimize_parameters_literate.jl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scan_beta_literate.jl" title="" id="9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2-3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sir_scan_beta_literate.jl</w:t>
      </w:r>
    </w:p>
    <w:bookmarkEnd w:id="94"/>
    <w:bookmarkStart w:id="101" w:name="jupyter-notebook"/>
    <w:p>
      <w:pPr>
        <w:pStyle w:val="Heading2"/>
      </w:pPr>
      <w:r>
        <w:t xml:space="preserve">Jupyter Notebook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migration_effect_literate.ipynb" title="" id="9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37-5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sir_migration_effect_literate.ipynb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_run_basic.ipynb: параметры модели" title="" id="9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38-2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sir__run_basic.ipynb: параметры модели</w:t>
      </w:r>
    </w:p>
    <w:p>
      <w:pPr>
        <w:pStyle w:val="Compact"/>
        <w:numPr>
          <w:ilvl w:val="0"/>
          <w:numId w:val="1016"/>
        </w:numPr>
      </w:pPr>
      <w:r>
        <w:t xml:space="preserve">JupyterLab, Julia 1.12, порты 8888–8891</w:t>
      </w:r>
    </w:p>
    <w:p>
      <w:pPr>
        <w:pStyle w:val="Compact"/>
        <w:numPr>
          <w:ilvl w:val="0"/>
          <w:numId w:val="1016"/>
        </w:numPr>
      </w:pPr>
      <w:r>
        <w:t xml:space="preserve">Код + вывод в одном документе</w:t>
      </w:r>
    </w:p>
    <w:bookmarkEnd w:id="101"/>
    <w:bookmarkStart w:id="108" w:name="ноутбуки-данные-и-результаты"/>
    <w:p>
      <w:pPr>
        <w:pStyle w:val="Heading2"/>
      </w:pPr>
      <w:r>
        <w:t xml:space="preserve">Ноутбуки: данные и результаты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scan_beta_literate.ipynb" title="" id="10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39-0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sir_scan_beta_literate.ipynb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DataFrame 30×13: beta_scan_all.csv" title="" id="10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39-4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DataFrame 30×13: beta_scan_all.csv</w:t>
      </w:r>
    </w:p>
    <w:p>
      <w:pPr>
        <w:pStyle w:val="Compact"/>
        <w:numPr>
          <w:ilvl w:val="0"/>
          <w:numId w:val="1017"/>
        </w:numPr>
      </w:pPr>
      <w:r>
        <w:t xml:space="preserve">30 строк × 13 столбцов: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…</w:t>
      </w:r>
    </w:p>
    <w:p>
      <w:pPr>
        <w:pStyle w:val="Compact"/>
        <w:numPr>
          <w:ilvl w:val="0"/>
          <w:numId w:val="1017"/>
        </w:numPr>
      </w:pPr>
      <w:r>
        <w:t xml:space="preserve">При β = 0.1</w:t>
      </w:r>
      <w:r>
        <w:t xml:space="preserve"> </w:t>
      </w:r>
      <w:r>
        <w:rPr>
          <w:rStyle w:val="VerbatimChar"/>
        </w:rPr>
        <w:t xml:space="preserve">peak = 0.000333</w:t>
      </w:r>
    </w:p>
    <w:bookmarkEnd w:id="108"/>
    <w:bookmarkStart w:id="115" w:name="quarto-документация"/>
    <w:p>
      <w:pPr>
        <w:pStyle w:val="Heading2"/>
      </w:pPr>
      <w:r>
        <w:t xml:space="preserve">Quarto-документация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migration_effect_literate.html" title="" id="11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3-2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sir_migration_effect_literate.html</w:t>
      </w:r>
    </w:p>
    <w:p>
      <w:pPr>
        <w:pStyle w:val="CaptionedFigure"/>
      </w:pPr>
      <w:r>
        <w:drawing>
          <wp:inline>
            <wp:extent cx="5334000" cy="3825736"/>
            <wp:effectExtent b="0" l="0" r="0" t="0"/>
            <wp:docPr descr="sir__run_basic.html" title="" id="11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3-4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sir__run_basic.html</w:t>
      </w:r>
    </w:p>
    <w:p>
      <w:pPr>
        <w:pStyle w:val="Compact"/>
        <w:numPr>
          <w:ilvl w:val="0"/>
          <w:numId w:val="1018"/>
        </w:numPr>
      </w:pPr>
      <w:r>
        <w:t xml:space="preserve">HTML с подсветкой синтаксиса и выводом ячеек</w:t>
      </w:r>
    </w:p>
    <w:p>
      <w:pPr>
        <w:pStyle w:val="Compact"/>
        <w:numPr>
          <w:ilvl w:val="0"/>
          <w:numId w:val="1018"/>
        </w:numPr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 </w:t>
      </w:r>
      <w:r>
        <w:t xml:space="preserve">в проекте</w:t>
      </w:r>
    </w:p>
    <w:bookmarkEnd w:id="115"/>
    <w:bookmarkStart w:id="119" w:name="quarto-сводная-визуализация"/>
    <w:p>
      <w:pPr>
        <w:pStyle w:val="Heading2"/>
      </w:pPr>
      <w:r>
        <w:t xml:space="preserve">Quarto: сводная визуализация</w:t>
      </w:r>
    </w:p>
    <w:p>
      <w:pPr>
        <w:pStyle w:val="CaptionedFigure"/>
      </w:pPr>
      <w:r>
        <w:drawing>
          <wp:inline>
            <wp:extent cx="4533900" cy="3251875"/>
            <wp:effectExtent b="0" l="0" r="0" t="0"/>
            <wp:docPr descr="sir_visualize_dynamics_literate.html: DataFrame в документе" title="" id="11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03-43-5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5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sir_visualize_dynamics_literate.html: DataFrame в документе</w:t>
      </w:r>
    </w:p>
    <w:p>
      <w:pPr>
        <w:pStyle w:val="Compact"/>
        <w:numPr>
          <w:ilvl w:val="0"/>
          <w:numId w:val="1019"/>
        </w:numPr>
      </w:pPr>
      <w:r>
        <w:t xml:space="preserve">DataFrame 30×13 отображается прямо в HTML</w:t>
      </w:r>
    </w:p>
    <w:p>
      <w:pPr>
        <w:pStyle w:val="Compact"/>
        <w:numPr>
          <w:ilvl w:val="0"/>
          <w:numId w:val="1019"/>
        </w:numPr>
      </w:pPr>
      <w:r>
        <w:t xml:space="preserve">Та же структура, что в ноутбуке</w:t>
      </w:r>
    </w:p>
    <w:bookmarkEnd w:id="119"/>
    <w:bookmarkEnd w:id="120"/>
    <w:bookmarkStart w:id="123" w:name="заключение-и-выводы"/>
    <w:p>
      <w:pPr>
        <w:pStyle w:val="Heading1"/>
      </w:pPr>
      <w:r>
        <w:t xml:space="preserve">Заключение и выводы</w:t>
      </w:r>
    </w:p>
    <w:bookmarkStart w:id="121" w:name="итоги-работы"/>
    <w:p>
      <w:pPr>
        <w:pStyle w:val="Heading2"/>
      </w:pPr>
      <w:r>
        <w:t xml:space="preserve">Итоги работы</w:t>
      </w:r>
    </w:p>
    <w:p>
      <w:pPr>
        <w:numPr>
          <w:ilvl w:val="0"/>
          <w:numId w:val="1020"/>
        </w:numPr>
      </w:pPr>
      <w:r>
        <w:t xml:space="preserve">Базовый эксперимент при β = 0.5: пик на 15-м шаге, потери ~400 из 3000</w:t>
      </w:r>
    </w:p>
    <w:p>
      <w:pPr>
        <w:numPr>
          <w:ilvl w:val="0"/>
          <w:numId w:val="1020"/>
        </w:numPr>
      </w:pPr>
      <w:r>
        <w:t xml:space="preserve">Сканирование β: порог эпидемии при β ≈ 0.2; при β ≥ 0.5 заражается вся популяция</w:t>
      </w:r>
    </w:p>
    <w:p>
      <w:pPr>
        <w:numPr>
          <w:ilvl w:val="0"/>
          <w:numId w:val="1020"/>
        </w:numPr>
      </w:pPr>
      <w:r>
        <w:t xml:space="preserve">Миграция: достаточно intensity = 0.1, чтобы пик вырос с 1000 до 3000</w:t>
      </w:r>
    </w:p>
    <w:p>
      <w:pPr>
        <w:numPr>
          <w:ilvl w:val="0"/>
          <w:numId w:val="1020"/>
        </w:numPr>
      </w:pPr>
      <w:r>
        <w:t xml:space="preserve">DataFrame 30×13 с результатами сканирования, 4 итоговых графика</w:t>
      </w:r>
    </w:p>
    <w:bookmarkEnd w:id="121"/>
    <w:bookmarkStart w:id="122" w:name="освоенные-навыки"/>
    <w:p>
      <w:pPr>
        <w:pStyle w:val="Heading2"/>
      </w:pPr>
      <w:r>
        <w:t xml:space="preserve">Освоенные навыки</w:t>
      </w:r>
    </w:p>
    <w:p>
      <w:pPr>
        <w:numPr>
          <w:ilvl w:val="0"/>
          <w:numId w:val="1021"/>
        </w:numPr>
      </w:pPr>
      <w:r>
        <w:t xml:space="preserve">Реализация AgentBasedModel на графе (Agents.jl)</w:t>
      </w:r>
    </w:p>
    <w:p>
      <w:pPr>
        <w:numPr>
          <w:ilvl w:val="0"/>
          <w:numId w:val="1021"/>
        </w:numPr>
      </w:pPr>
      <w:r>
        <w:t xml:space="preserve">Параметрическое сканирование с несколькими репликами</w:t>
      </w:r>
    </w:p>
    <w:p>
      <w:pPr>
        <w:numPr>
          <w:ilvl w:val="0"/>
          <w:numId w:val="1021"/>
        </w:numPr>
      </w:pPr>
      <w:r>
        <w:t xml:space="preserve">Многокритериальная оптимизация (BlackBoxOptim, 5 реплик)</w:t>
      </w:r>
    </w:p>
    <w:p>
      <w:pPr>
        <w:numPr>
          <w:ilvl w:val="0"/>
          <w:numId w:val="1021"/>
        </w:numPr>
      </w:pPr>
      <w:r>
        <w:t xml:space="preserve">Literate.jl: один исходник →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</w:p>
    <w:p>
      <w:pPr>
        <w:numPr>
          <w:ilvl w:val="0"/>
          <w:numId w:val="1021"/>
        </w:numPr>
      </w:pPr>
      <w:r>
        <w:t xml:space="preserve">Воспроизводимые эксперименты через DrWatson</w:t>
      </w:r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76" Target="media/rId76.png" /><Relationship Type="http://schemas.openxmlformats.org/officeDocument/2006/relationships/image" Id="rId64" Target="media/rId64.png" /><Relationship Type="http://schemas.openxmlformats.org/officeDocument/2006/relationships/image" Id="rId40" Target="media/rId40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/>
  <cp:keywords/>
  <dcterms:created xsi:type="dcterms:W3CDTF">2026-06-16T10:11:51Z</dcterms:created>
  <dcterms:modified xsi:type="dcterms:W3CDTF">2026-06-16T10:11:51Z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subtitle">
    <vt:lpwstr>Реализация основных моделей в агентном подходе</vt:lpwstr>
  </property>
</Properties>
</file>