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5.png" ContentType="image/png"/>
  <Override PartName="/word/media/rId37.png" ContentType="image/png"/>
  <Override PartName="/word/media/rId23.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№4</w:t>
      </w:r>
    </w:p>
    <w:p>
      <w:pPr>
        <w:pStyle w:val="Subtitle"/>
      </w:pPr>
      <w:r>
        <w:t xml:space="preserve">Реализация основных моделей в агентном подходе</w:t>
      </w:r>
    </w:p>
    <w:bookmarkStart w:id="9" w:name="цель-работы"/>
    <w:p>
      <w:pPr>
        <w:pStyle w:val="Heading1"/>
      </w:pPr>
      <w:r>
        <w:t xml:space="preserve">Цель работы</w:t>
      </w:r>
    </w:p>
    <w:p>
      <w:pPr>
        <w:pStyle w:val="FirstParagraph"/>
      </w:pPr>
      <w:r>
        <w:t xml:space="preserve">Освоить реализацию эпидемиологической модели SIR в агентном подходе на языке Julia с использованием пакета Agents.jl</w:t>
      </w:r>
      <w:r>
        <w:t xml:space="preserve"> </w:t>
      </w:r>
      <w:r>
        <w:t xml:space="preserve">[@datseris2022agents]</w:t>
      </w:r>
      <w:r>
        <w:t xml:space="preserve">. Научиться проводить параметрическое сканирование и многокритериальную оптимизацию агентных моделей, а также оформлять скрипты в литературном стиле с помощью Literate.jl и Quarto.</w:t>
      </w:r>
    </w:p>
    <w:bookmarkEnd w:id="9"/>
    <w:bookmarkStart w:id="10" w:name="задание"/>
    <w:p>
      <w:pPr>
        <w:pStyle w:val="Heading1"/>
      </w:pPr>
      <w:r>
        <w:t xml:space="preserve">Задание</w:t>
      </w:r>
    </w:p>
    <w:p>
      <w:pPr>
        <w:pStyle w:val="FirstParagraph"/>
      </w:pPr>
      <w:r>
        <w:t xml:space="preserve">— Создать рабочий каталог и инициализировать проект DrWatson.</w:t>
      </w:r>
    </w:p>
    <w:p>
      <w:pPr>
        <w:pStyle w:val="BodyText"/>
      </w:pPr>
      <w:r>
        <w:t xml:space="preserve">— Установить пакеты: DrWatson, Agents, DataFrames, Plots, CSV, JLD2, BlackBoxOptim, Distributions.</w:t>
      </w:r>
    </w:p>
    <w:p>
      <w:pPr>
        <w:pStyle w:val="BodyText"/>
      </w:pPr>
      <w:r>
        <w:t xml:space="preserve">— Запустить базовый эксперимент агентной модели SIR на 100 шагов.</w:t>
      </w:r>
    </w:p>
    <w:p>
      <w:pPr>
        <w:pStyle w:val="BodyText"/>
      </w:pPr>
      <w:r>
        <w:t xml:space="preserve">— Провести параметрическое сканирование коэффициента заразности β от 0.1 до 1.0.</w:t>
      </w:r>
    </w:p>
    <w:p>
      <w:pPr>
        <w:pStyle w:val="BodyText"/>
      </w:pPr>
      <w:r>
        <w:t xml:space="preserve">— Исследовать влияние интенсивности миграции между городами на пик заболеваемости.</w:t>
      </w:r>
    </w:p>
    <w:p>
      <w:pPr>
        <w:pStyle w:val="BodyText"/>
      </w:pPr>
      <w:r>
        <w:t xml:space="preserve">— Выполнить многокритериальную оптимизацию параметров с помощью BlackBoxOptim.</w:t>
      </w:r>
    </w:p>
    <w:p>
      <w:pPr>
        <w:pStyle w:val="BodyText"/>
      </w:pPr>
      <w:r>
        <w:t xml:space="preserve">— Преобразовать все скрипты в литературный стиль, сгенерировать Jupyter Notebook и Quarto-документы.</w:t>
      </w:r>
    </w:p>
    <w:p>
      <w:pPr>
        <w:pStyle w:val="BodyText"/>
      </w:pPr>
      <w:r>
        <w:t xml:space="preserve">— Интегрировать результаты в отчёт.</w:t>
      </w:r>
    </w:p>
    <w:bookmarkEnd w:id="10"/>
    <w:bookmarkStart w:id="14" w:name="теоретическое-введение"/>
    <w:p>
      <w:pPr>
        <w:pStyle w:val="Heading1"/>
      </w:pPr>
      <w:r>
        <w:t xml:space="preserve">Теоретическое введение</w:t>
      </w:r>
    </w:p>
    <w:bookmarkStart w:id="11" w:name="агентное-моделирование-эпидемий"/>
    <w:p>
      <w:pPr>
        <w:pStyle w:val="Heading2"/>
      </w:pPr>
      <w:r>
        <w:t xml:space="preserve">Агентное моделирование эпидемий</w:t>
      </w:r>
    </w:p>
    <w:p>
      <w:pPr>
        <w:pStyle w:val="FirstParagraph"/>
      </w:pPr>
      <w:r>
        <w:t xml:space="preserve">В агентном подходе каждый индивид моделируется как отдельный агент со своим состоянием. В отличие от детерминированных моделей на дифференциальных уравнениях, здесь взаимодействия стохастичны, а агенты могут мигрировать между узлами графа. В данной работе агенты размещены на графе из трёх городов, соединённых рёбрами с заданной матрицей переходов.</w:t>
      </w:r>
    </w:p>
    <w:bookmarkEnd w:id="11"/>
    <w:bookmarkStart w:id="12" w:name="модель-sir"/>
    <w:p>
      <w:pPr>
        <w:pStyle w:val="Heading2"/>
      </w:pPr>
      <w:r>
        <w:t xml:space="preserve">Модель SIR</w:t>
      </w:r>
    </w:p>
    <w:p>
      <w:pPr>
        <w:pStyle w:val="FirstParagraph"/>
      </w:pPr>
      <w:r>
        <w:t xml:space="preserve">Модель делит популяцию на три компартмента:</w:t>
      </w:r>
    </w:p>
    <w:p>
      <w:pPr>
        <w:pStyle w:val="Compact"/>
        <w:numPr>
          <w:ilvl w:val="0"/>
          <w:numId w:val="1001"/>
        </w:numPr>
      </w:pPr>
      <w:r>
        <w:rPr>
          <w:b/>
          <w:bCs/>
        </w:rPr>
        <w:t xml:space="preserve">S</w:t>
      </w:r>
      <w:r>
        <w:t xml:space="preserve"> </w:t>
      </w:r>
      <w:r>
        <w:t xml:space="preserve">— восприимчивые,</w:t>
      </w:r>
    </w:p>
    <w:p>
      <w:pPr>
        <w:pStyle w:val="Compact"/>
        <w:numPr>
          <w:ilvl w:val="0"/>
          <w:numId w:val="1001"/>
        </w:numPr>
      </w:pPr>
      <w:r>
        <w:rPr>
          <w:b/>
          <w:bCs/>
        </w:rPr>
        <w:t xml:space="preserve">I</w:t>
      </w:r>
      <w:r>
        <w:t xml:space="preserve"> </w:t>
      </w:r>
      <w:r>
        <w:t xml:space="preserve">— инфицированные,</w:t>
      </w:r>
    </w:p>
    <w:p>
      <w:pPr>
        <w:pStyle w:val="Compact"/>
        <w:numPr>
          <w:ilvl w:val="0"/>
          <w:numId w:val="1001"/>
        </w:numPr>
      </w:pPr>
      <w:r>
        <w:rPr>
          <w:b/>
          <w:bCs/>
        </w:rPr>
        <w:t xml:space="preserve">R</w:t>
      </w:r>
      <w:r>
        <w:t xml:space="preserve"> </w:t>
      </w:r>
      <w:r>
        <w:t xml:space="preserve">— выздоровевшие.</w:t>
      </w:r>
    </w:p>
    <w:p>
      <w:pPr>
        <w:pStyle w:val="FirstParagraph"/>
      </w:pPr>
      <w:r>
        <w:t xml:space="preserve">Классические уравнения детерминированной модели</w:t>
      </w:r>
      <w:r>
        <w:t xml:space="preserve"> </w:t>
      </w:r>
      <w:r>
        <w:t xml:space="preserve">[@kermack1927contribution]</w:t>
      </w:r>
      <w:r>
        <w:t xml:space="preserve">:</w:t>
      </w:r>
    </w:p>
    <w:p>
      <w:pPr>
        <w:pStyle w:val="BodyText"/>
      </w:pPr>
      <m:oMathPara>
        <m:oMathParaPr>
          <m:jc m:val="center"/>
        </m:oMathParaPr>
        <m:oMath>
          <m:f>
            <m:fPr>
              <m:type m:val="bar"/>
            </m:fPr>
            <m:num>
              <m:r>
                <m:t>d</m:t>
              </m:r>
              <m:r>
                <m:t>S</m:t>
              </m:r>
            </m:num>
            <m:den>
              <m:r>
                <m:t>d</m:t>
              </m:r>
              <m:r>
                <m:t>t</m:t>
              </m:r>
            </m:den>
          </m:f>
          <m:r>
            <m:rPr>
              <m:sty m:val="p"/>
            </m:rPr>
            <m:t>=</m:t>
          </m:r>
          <m:r>
            <m:rPr>
              <m:sty m:val="p"/>
            </m:rPr>
            <m:t>−</m:t>
          </m:r>
          <m:r>
            <m:t>β</m:t>
          </m:r>
          <m:f>
            <m:fPr>
              <m:type m:val="bar"/>
            </m:fPr>
            <m:num>
              <m:r>
                <m:t>S</m:t>
              </m:r>
              <m:r>
                <m:t>I</m:t>
              </m:r>
            </m:num>
            <m:den>
              <m:r>
                <m:t>N</m:t>
              </m:r>
            </m:den>
          </m:f>
          <m:r>
            <m:rPr>
              <m:sty m:val="p"/>
            </m:rPr>
            <m:t>,</m:t>
          </m:r>
          <m:r>
            <m:t> </m:t>
          </m:r>
          <m:f>
            <m:fPr>
              <m:type m:val="bar"/>
            </m:fPr>
            <m:num>
              <m:r>
                <m:t>d</m:t>
              </m:r>
              <m:r>
                <m:t>I</m:t>
              </m:r>
            </m:num>
            <m:den>
              <m:r>
                <m:t>d</m:t>
              </m:r>
              <m:r>
                <m:t>t</m:t>
              </m:r>
            </m:den>
          </m:f>
          <m:r>
            <m:rPr>
              <m:sty m:val="p"/>
            </m:rPr>
            <m:t>=</m:t>
          </m:r>
          <m:r>
            <m:t>β</m:t>
          </m:r>
          <m:f>
            <m:fPr>
              <m:type m:val="bar"/>
            </m:fPr>
            <m:num>
              <m:r>
                <m:t>S</m:t>
              </m:r>
              <m:r>
                <m:t>I</m:t>
              </m:r>
            </m:num>
            <m:den>
              <m:r>
                <m:t>N</m:t>
              </m:r>
            </m:den>
          </m:f>
          <m:r>
            <m:rPr>
              <m:sty m:val="p"/>
            </m:rPr>
            <m:t>−</m:t>
          </m:r>
          <m:r>
            <m:t>γ</m:t>
          </m:r>
          <m:r>
            <m:t>I</m:t>
          </m:r>
          <m:r>
            <m:rPr>
              <m:sty m:val="p"/>
            </m:rPr>
            <m:t>,</m:t>
          </m:r>
          <m:r>
            <m:t> </m:t>
          </m:r>
          <m:f>
            <m:fPr>
              <m:type m:val="bar"/>
            </m:fPr>
            <m:num>
              <m:r>
                <m:t>d</m:t>
              </m:r>
              <m:r>
                <m:t>R</m:t>
              </m:r>
            </m:num>
            <m:den>
              <m:r>
                <m:t>d</m:t>
              </m:r>
              <m:r>
                <m:t>t</m:t>
              </m:r>
            </m:den>
          </m:f>
          <m:r>
            <m:rPr>
              <m:sty m:val="p"/>
            </m:rPr>
            <m:t>=</m:t>
          </m:r>
          <m:r>
            <m:t>γ</m:t>
          </m:r>
          <m:r>
            <m:t>I</m:t>
          </m:r>
        </m:oMath>
      </m:oMathPara>
    </w:p>
    <w:p>
      <w:pPr>
        <w:pStyle w:val="FirstParagraph"/>
      </w:pPr>
      <w:r>
        <w:t xml:space="preserve">где</w:t>
      </w:r>
      <w:r>
        <w:t xml:space="preserve"> </w:t>
      </w:r>
      <m:oMath>
        <m:r>
          <m:t>β</m:t>
        </m:r>
      </m:oMath>
      <w:r>
        <w:t xml:space="preserve"> </w:t>
      </w:r>
      <w:r>
        <w:t xml:space="preserve">— коэффициент заразности,</w:t>
      </w:r>
      <w:r>
        <w:t xml:space="preserve"> </w:t>
      </w:r>
      <m:oMath>
        <m:r>
          <m:t>γ</m:t>
        </m:r>
      </m:oMath>
      <w:r>
        <w:t xml:space="preserve"> </w:t>
      </w:r>
      <w:r>
        <w:t xml:space="preserve">— скорость выздоровления. Пороговый параметр</w:t>
      </w:r>
      <w:r>
        <w:t xml:space="preserve"> </w:t>
      </w:r>
      <m:oMath>
        <m:sSub>
          <m:e>
            <m:r>
              <m:t>R</m:t>
            </m:r>
          </m:e>
          <m:sub>
            <m:r>
              <m:t>0</m:t>
            </m:r>
          </m:sub>
        </m:sSub>
        <m:r>
          <m:rPr>
            <m:sty m:val="p"/>
          </m:rPr>
          <m:t>=</m:t>
        </m:r>
        <m:r>
          <m:t>β</m:t>
        </m:r>
        <m:r>
          <m:rPr>
            <m:sty m:val="p"/>
          </m:rPr>
          <m:t>/</m:t>
        </m:r>
        <m:r>
          <m:t>γ</m:t>
        </m:r>
      </m:oMath>
      <w:r>
        <w:t xml:space="preserve">: при</w:t>
      </w:r>
      <w:r>
        <w:t xml:space="preserve"> </w:t>
      </w:r>
      <m:oMath>
        <m:sSub>
          <m:e>
            <m:r>
              <m:t>R</m:t>
            </m:r>
          </m:e>
          <m:sub>
            <m:r>
              <m:t>0</m:t>
            </m:r>
          </m:sub>
        </m:sSub>
        <m:r>
          <m:rPr>
            <m:sty m:val="p"/>
          </m:rPr>
          <m:t>&gt;</m:t>
        </m:r>
        <m:r>
          <m:t>1</m:t>
        </m:r>
      </m:oMath>
      <w:r>
        <w:t xml:space="preserve"> </w:t>
      </w:r>
      <w:r>
        <w:t xml:space="preserve">эпидемия развивается, при</w:t>
      </w:r>
      <w:r>
        <w:t xml:space="preserve"> </w:t>
      </w:r>
      <m:oMath>
        <m:sSub>
          <m:e>
            <m:r>
              <m:t>R</m:t>
            </m:r>
          </m:e>
          <m:sub>
            <m:r>
              <m:t>0</m:t>
            </m:r>
          </m:sub>
        </m:sSub>
        <m:r>
          <m:rPr>
            <m:sty m:val="p"/>
          </m:rPr>
          <m:t>&lt;</m:t>
        </m:r>
        <m:r>
          <m:t>1</m:t>
        </m:r>
      </m:oMath>
      <w:r>
        <w:t xml:space="preserve"> </w:t>
      </w:r>
      <w:r>
        <w:t xml:space="preserve">затухает.</w:t>
      </w:r>
    </w:p>
    <w:p>
      <w:pPr>
        <w:pStyle w:val="BodyText"/>
      </w:pPr>
      <w:r>
        <w:t xml:space="preserve">В агентной реализации каждый агент типа</w:t>
      </w:r>
      <w:r>
        <w:t xml:space="preserve"> </w:t>
      </w:r>
      <w:r>
        <w:rPr>
          <w:rStyle w:val="VerbatimChar"/>
        </w:rPr>
        <w:t xml:space="preserve">Person</w:t>
      </w:r>
      <w:r>
        <w:t xml:space="preserve"> </w:t>
      </w:r>
      <w:r>
        <w:t xml:space="preserve">имеет два поля:</w:t>
      </w:r>
      <w:r>
        <w:t xml:space="preserve"> </w:t>
      </w:r>
      <w:r>
        <w:rPr>
          <w:rStyle w:val="VerbatimChar"/>
        </w:rPr>
        <w:t xml:space="preserve">days_infected::Int</w:t>
      </w:r>
      <w:r>
        <w:t xml:space="preserve"> </w:t>
      </w:r>
      <w:r>
        <w:t xml:space="preserve">и</w:t>
      </w:r>
      <w:r>
        <w:t xml:space="preserve"> </w:t>
      </w:r>
      <w:r>
        <w:rPr>
          <w:rStyle w:val="VerbatimChar"/>
        </w:rPr>
        <w:t xml:space="preserve">status::Symbol</w:t>
      </w:r>
      <w:r>
        <w:t xml:space="preserve"> </w:t>
      </w:r>
      <w:r>
        <w:t xml:space="preserve">(</w:t>
      </w:r>
      <w:r>
        <w:rPr>
          <w:rStyle w:val="VerbatimChar"/>
        </w:rPr>
        <w:t xml:space="preserve">:S</w:t>
      </w:r>
      <w:r>
        <w:t xml:space="preserve">,</w:t>
      </w:r>
      <w:r>
        <w:t xml:space="preserve"> </w:t>
      </w:r>
      <w:r>
        <w:rPr>
          <w:rStyle w:val="VerbatimChar"/>
        </w:rPr>
        <w:t xml:space="preserve">:I</w:t>
      </w:r>
      <w:r>
        <w:t xml:space="preserve"> </w:t>
      </w:r>
      <w:r>
        <w:t xml:space="preserve">или</w:t>
      </w:r>
      <w:r>
        <w:t xml:space="preserve"> </w:t>
      </w:r>
      <w:r>
        <w:rPr>
          <w:rStyle w:val="VerbatimChar"/>
        </w:rPr>
        <w:t xml:space="preserve">:R</w:t>
      </w:r>
      <w:r>
        <w:t xml:space="preserve">). Заражение происходит с разными коэффициентами в зависимости от того, выявлен ли носитель:</w:t>
      </w:r>
      <w:r>
        <w:t xml:space="preserve"> </w:t>
      </w:r>
      <m:oMath>
        <m:sSub>
          <m:e>
            <m:r>
              <m:t>β</m:t>
            </m:r>
          </m:e>
          <m:sub>
            <m:r>
              <m:rPr>
                <m:nor/>
                <m:sty m:val="p"/>
              </m:rPr>
              <m:t>und</m:t>
            </m:r>
          </m:sub>
        </m:sSub>
      </m:oMath>
      <w:r>
        <w:t xml:space="preserve"> </w:t>
      </w:r>
      <w:r>
        <w:t xml:space="preserve">для невыявленных и</w:t>
      </w:r>
      <w:r>
        <w:t xml:space="preserve"> </w:t>
      </w:r>
      <m:oMath>
        <m:sSub>
          <m:e>
            <m:r>
              <m:t>β</m:t>
            </m:r>
          </m:e>
          <m:sub>
            <m:r>
              <m:rPr>
                <m:nor/>
                <m:sty m:val="p"/>
              </m:rPr>
              <m:t>det</m:t>
            </m:r>
          </m:sub>
        </m:sSub>
      </m:oMath>
      <w:r>
        <w:t xml:space="preserve"> </w:t>
      </w:r>
      <w:r>
        <w:t xml:space="preserve">для выявленных.</w:t>
      </w:r>
    </w:p>
    <w:bookmarkEnd w:id="12"/>
    <w:bookmarkStart w:id="13" w:name="используемые-пакеты"/>
    <w:p>
      <w:pPr>
        <w:pStyle w:val="Heading2"/>
      </w:pPr>
      <w:r>
        <w:t xml:space="preserve">Используемые пакеты</w:t>
      </w:r>
    </w:p>
    <w:p>
      <w:pPr>
        <w:pStyle w:val="TableCaption"/>
      </w:pPr>
      <w:r>
        <w:t xml:space="preserve">Пакеты Julia</w:t>
      </w:r>
      <w:r>
        <w:t xml:space="preserve"> </w:t>
      </w:r>
      <w:r>
        <w:t xml:space="preserve">[@bezanson2017julia]</w:t>
      </w:r>
      <w:r>
        <w:t xml:space="preserve">, используемые в лабораторной работе {#tbl-packages}</w:t>
      </w:r>
    </w:p>
    <w:tbl>
      <w:tblPr>
        <w:tblStyle w:val="Table"/>
        <w:tblW w:type="auto" w:w="0"/>
        <w:tblLook w:firstRow="1" w:lastRow="0" w:firstColumn="0" w:lastColumn="0" w:noHBand="0" w:noVBand="0" w:val="0020"/>
        <w:tblCaption w:val="Пакеты Julia [@bezanson2017julia], используемые в лабораторной работе {#tbl-packages}"/>
      </w:tblPr>
      <w:tblGrid>
        <w:gridCol w:w="3960"/>
        <w:gridCol w:w="3960"/>
      </w:tblGrid>
      <w:tr>
        <w:trPr>
          <w:tblHeader w:val="on"/>
        </w:trPr>
        <w:tc>
          <w:tcPr/>
          <w:p>
            <w:pPr>
              <w:pStyle w:val="Compact"/>
            </w:pPr>
            <w:r>
              <w:t xml:space="preserve">Пакет</w:t>
            </w:r>
          </w:p>
        </w:tc>
        <w:tc>
          <w:tcPr/>
          <w:p>
            <w:pPr>
              <w:pStyle w:val="Compact"/>
            </w:pPr>
            <w:r>
              <w:t xml:space="preserve">Назначение</w:t>
            </w:r>
          </w:p>
        </w:tc>
      </w:tr>
      <w:tr>
        <w:tc>
          <w:tcPr/>
          <w:p>
            <w:pPr>
              <w:pStyle w:val="Compact"/>
            </w:pPr>
            <w:r>
              <w:rPr>
                <w:rStyle w:val="VerbatimChar"/>
              </w:rPr>
              <w:t xml:space="preserve">DrWatson</w:t>
            </w:r>
          </w:p>
        </w:tc>
        <w:tc>
          <w:tcPr/>
          <w:p>
            <w:pPr>
              <w:pStyle w:val="Compact"/>
            </w:pPr>
            <w:r>
              <w:t xml:space="preserve">Организация проекта и воспроизводимость экспериментов</w:t>
            </w:r>
          </w:p>
        </w:tc>
      </w:tr>
      <w:tr>
        <w:tc>
          <w:tcPr/>
          <w:p>
            <w:pPr>
              <w:pStyle w:val="Compact"/>
            </w:pPr>
            <w:r>
              <w:rPr>
                <w:rStyle w:val="VerbatimChar"/>
              </w:rPr>
              <w:t xml:space="preserve">Agents.jl</w:t>
            </w:r>
          </w:p>
        </w:tc>
        <w:tc>
          <w:tcPr/>
          <w:p>
            <w:pPr>
              <w:pStyle w:val="Compact"/>
            </w:pPr>
            <w:r>
              <w:t xml:space="preserve">Агентное моделирование на графах</w:t>
            </w:r>
          </w:p>
        </w:tc>
      </w:tr>
      <w:tr>
        <w:tc>
          <w:tcPr/>
          <w:p>
            <w:pPr>
              <w:pStyle w:val="Compact"/>
            </w:pPr>
            <w:r>
              <w:rPr>
                <w:rStyle w:val="VerbatimChar"/>
              </w:rPr>
              <w:t xml:space="preserve">DataFrames</w:t>
            </w:r>
          </w:p>
        </w:tc>
        <w:tc>
          <w:tcPr/>
          <w:p>
            <w:pPr>
              <w:pStyle w:val="Compact"/>
            </w:pPr>
            <w:r>
              <w:t xml:space="preserve">Хранение и обработка табличных данных</w:t>
            </w:r>
          </w:p>
        </w:tc>
      </w:tr>
      <w:tr>
        <w:tc>
          <w:tcPr/>
          <w:p>
            <w:pPr>
              <w:pStyle w:val="Compact"/>
            </w:pPr>
            <w:r>
              <w:rPr>
                <w:rStyle w:val="VerbatimChar"/>
              </w:rPr>
              <w:t xml:space="preserve">Plots</w:t>
            </w:r>
          </w:p>
        </w:tc>
        <w:tc>
          <w:tcPr/>
          <w:p>
            <w:pPr>
              <w:pStyle w:val="Compact"/>
            </w:pPr>
            <w:r>
              <w:t xml:space="preserve">Визуализация</w:t>
            </w:r>
          </w:p>
        </w:tc>
      </w:tr>
      <w:tr>
        <w:tc>
          <w:tcPr/>
          <w:p>
            <w:pPr>
              <w:pStyle w:val="Compact"/>
            </w:pPr>
            <w:r>
              <w:rPr>
                <w:rStyle w:val="VerbatimChar"/>
              </w:rPr>
              <w:t xml:space="preserve">CSV</w:t>
            </w:r>
          </w:p>
        </w:tc>
        <w:tc>
          <w:tcPr/>
          <w:p>
            <w:pPr>
              <w:pStyle w:val="Compact"/>
            </w:pPr>
            <w:r>
              <w:t xml:space="preserve">Чтение и запись данных</w:t>
            </w:r>
          </w:p>
        </w:tc>
      </w:tr>
      <w:tr>
        <w:tc>
          <w:tcPr/>
          <w:p>
            <w:pPr>
              <w:pStyle w:val="Compact"/>
            </w:pPr>
            <w:r>
              <w:rPr>
                <w:rStyle w:val="VerbatimChar"/>
              </w:rPr>
              <w:t xml:space="preserve">JLD2</w:t>
            </w:r>
          </w:p>
        </w:tc>
        <w:tc>
          <w:tcPr/>
          <w:p>
            <w:pPr>
              <w:pStyle w:val="Compact"/>
            </w:pPr>
            <w:r>
              <w:t xml:space="preserve">Сохранение объектов Julia</w:t>
            </w:r>
          </w:p>
        </w:tc>
      </w:tr>
      <w:tr>
        <w:tc>
          <w:tcPr/>
          <w:p>
            <w:pPr>
              <w:pStyle w:val="Compact"/>
            </w:pPr>
            <w:r>
              <w:rPr>
                <w:rStyle w:val="VerbatimChar"/>
              </w:rPr>
              <w:t xml:space="preserve">BlackBoxOptim</w:t>
            </w:r>
          </w:p>
        </w:tc>
        <w:tc>
          <w:tcPr/>
          <w:p>
            <w:pPr>
              <w:pStyle w:val="Compact"/>
            </w:pPr>
            <w:r>
              <w:t xml:space="preserve">Оптимизация методом чёрного ящика</w:t>
            </w:r>
          </w:p>
        </w:tc>
      </w:tr>
      <w:tr>
        <w:tc>
          <w:tcPr/>
          <w:p>
            <w:pPr>
              <w:pStyle w:val="Compact"/>
            </w:pPr>
            <w:r>
              <w:rPr>
                <w:rStyle w:val="VerbatimChar"/>
              </w:rPr>
              <w:t xml:space="preserve">Distributions</w:t>
            </w:r>
          </w:p>
        </w:tc>
        <w:tc>
          <w:tcPr/>
          <w:p>
            <w:pPr>
              <w:pStyle w:val="Compact"/>
            </w:pPr>
            <w:r>
              <w:t xml:space="preserve">Вероятностные распределения</w:t>
            </w:r>
          </w:p>
        </w:tc>
      </w:tr>
      <w:tr>
        <w:tc>
          <w:tcPr/>
          <w:p>
            <w:pPr>
              <w:pStyle w:val="Compact"/>
            </w:pPr>
            <w:r>
              <w:rPr>
                <w:rStyle w:val="VerbatimChar"/>
              </w:rPr>
              <w:t xml:space="preserve">Literate.jl</w:t>
            </w:r>
          </w:p>
        </w:tc>
        <w:tc>
          <w:tcPr/>
          <w:p>
            <w:pPr>
              <w:pStyle w:val="Compact"/>
            </w:pPr>
            <w:r>
              <w:t xml:space="preserve">Литературное программирование</w:t>
            </w:r>
          </w:p>
        </w:tc>
      </w:tr>
    </w:tbl>
    <w:bookmarkEnd w:id="13"/>
    <w:bookmarkEnd w:id="14"/>
    <w:bookmarkStart w:id="70" w:name="выполнение-лабораторной-работы"/>
    <w:p>
      <w:pPr>
        <w:pStyle w:val="Heading1"/>
      </w:pPr>
      <w:r>
        <w:t xml:space="preserve">Выполнение лабораторной работы</w:t>
      </w:r>
    </w:p>
    <w:bookmarkStart w:id="17" w:name="X8a388d56a5305ed04e264ab7077e04eb3d6fada"/>
    <w:p>
      <w:pPr>
        <w:pStyle w:val="Heading2"/>
      </w:pPr>
      <w:r>
        <w:t xml:space="preserve">Инициализация проекта и установка пакетов</w:t>
      </w:r>
    </w:p>
    <w:p>
      <w:pPr>
        <w:pStyle w:val="FirstParagraph"/>
      </w:pPr>
      <w:r>
        <w:t xml:space="preserve">— Перешёл в каталог</w:t>
      </w:r>
      <w:r>
        <w:t xml:space="preserve"> </w:t>
      </w:r>
      <w:r>
        <w:rPr>
          <w:rStyle w:val="VerbatimChar"/>
        </w:rPr>
        <w:t xml:space="preserve">labs/lab04</w:t>
      </w:r>
      <w:r>
        <w:t xml:space="preserve"> </w:t>
      </w:r>
      <w:r>
        <w:t xml:space="preserve">и запустил Julia 1.12.6. Выполнил</w:t>
      </w:r>
      <w:r>
        <w:t xml:space="preserve"> </w:t>
      </w:r>
      <w:r>
        <w:rPr>
          <w:rStyle w:val="VerbatimChar"/>
        </w:rPr>
        <w:t xml:space="preserve">using DrWatson</w:t>
      </w:r>
      <w:r>
        <w:t xml:space="preserve"> </w:t>
      </w:r>
      <w:r>
        <w:t xml:space="preserve">и</w:t>
      </w:r>
      <w:r>
        <w:t xml:space="preserve"> </w:t>
      </w:r>
      <w:r>
        <w:rPr>
          <w:rStyle w:val="VerbatimChar"/>
        </w:rPr>
        <w:t xml:space="preserve">initialize_project("project")</w:t>
      </w:r>
      <w:r>
        <w:t xml:space="preserve"> </w:t>
      </w:r>
      <w:r>
        <w:t xml:space="preserve">— в результате создана структура каталогов проекта и автоматически установлен</w:t>
      </w:r>
      <w:r>
        <w:t xml:space="preserve"> </w:t>
      </w:r>
      <w:r>
        <w:rPr>
          <w:rStyle w:val="VerbatimChar"/>
        </w:rPr>
        <w:t xml:space="preserve">DrWatson v2.19.1</w:t>
      </w:r>
      <w:r>
        <w:t xml:space="preserve"> </w:t>
      </w:r>
      <w:r>
        <w:t xml:space="preserve">вместе с зависимостями:</w:t>
      </w:r>
      <w:r>
        <w:t xml:space="preserve"> </w:t>
      </w:r>
      <w:r>
        <w:rPr>
          <w:rStyle w:val="VerbatimChar"/>
        </w:rPr>
        <w:t xml:space="preserve">JLD2 v0.4.6</w:t>
      </w:r>
      <w:r>
        <w:t xml:space="preserve">,</w:t>
      </w:r>
      <w:r>
        <w:t xml:space="preserve"> </w:t>
      </w:r>
      <w:r>
        <w:rPr>
          <w:rStyle w:val="VerbatimChar"/>
        </w:rPr>
        <w:t xml:space="preserve">FileIO v1.19.0</w:t>
      </w:r>
      <w:r>
        <w:t xml:space="preserve">,</w:t>
      </w:r>
      <w:r>
        <w:t xml:space="preserve"> </w:t>
      </w:r>
      <w:r>
        <w:rPr>
          <w:rStyle w:val="VerbatimChar"/>
        </w:rPr>
        <w:t xml:space="preserve">MacroTools v0.5.16</w:t>
      </w:r>
      <w:r>
        <w:t xml:space="preserve">,</w:t>
      </w:r>
      <w:r>
        <w:t xml:space="preserve"> </w:t>
      </w:r>
      <w:r>
        <w:rPr>
          <w:rStyle w:val="VerbatimChar"/>
        </w:rPr>
        <w:t xml:space="preserve">ChunkCodecCore v1.0.1</w:t>
      </w:r>
      <w:r>
        <w:t xml:space="preserve"> </w:t>
      </w:r>
      <w:r>
        <w:t xml:space="preserve">и другими (</w:t>
      </w:r>
      <w:r>
        <w:t xml:space="preserve">[рис. @fig-001]</w:t>
      </w:r>
      <w:r>
        <w:t xml:space="preserve">). При обновлении реестра возникли предупреждения о недоступности некоторых серверов, однако это не помешало установке.</w:t>
      </w:r>
    </w:p>
    <w:bookmarkStart w:id="15" w:name="fig-001"/>
    <w:tbl>
      <w:tblPr>
        <w:tblStyle w:val="FigureTable"/>
        <w:tblW w:type="auto" w:w="0"/>
        <w:jc w:val="center"/>
        <w:tblLook w:firstRow="0" w:lastRow="0" w:firstColumn="0" w:lastColumn="0"/>
      </w:tblPr>
      <w:tblGrid>
        <w:gridCol w:w="7920"/>
      </w:tblGrid>
      <w:tr>
        <w:tc>
          <w:tcPr/>
          <w:p>
            <w:pPr>
              <w:pStyle w:val="Compact"/>
              <w:jc w:val="center"/>
            </w:pPr>
            <w:r>
              <w:t xml:space="preserve">Запуск Julia 1.12.6, инициализация проекта DrWatson, установка зависимостей</w:t>
            </w:r>
          </w:p>
        </w:tc>
      </w:tr>
    </w:tbl>
    <w:p>
      <w:pPr>
        <w:pStyle w:val="ImageCaption"/>
      </w:pPr>
      <w:r>
        <w:t xml:space="preserve">Запуск Julia 1.12.6, инициализация проекта DrWatson, установка зависимостей</w:t>
      </w:r>
    </w:p>
    <w:bookmarkEnd w:id="15"/>
    <w:p>
      <w:pPr>
        <w:pStyle w:val="BodyText"/>
      </w:pPr>
      <w:r>
        <w:t xml:space="preserve">— Дополнительно установил пакет</w:t>
      </w:r>
      <w:r>
        <w:t xml:space="preserve"> </w:t>
      </w:r>
      <w:r>
        <w:rPr>
          <w:rStyle w:val="VerbatimChar"/>
        </w:rPr>
        <w:t xml:space="preserve">Distributions v0.25.126</w:t>
      </w:r>
      <w:r>
        <w:t xml:space="preserve"> </w:t>
      </w:r>
      <w:r>
        <w:t xml:space="preserve">командой</w:t>
      </w:r>
      <w:r>
        <w:t xml:space="preserve"> </w:t>
      </w:r>
      <w:r>
        <w:rPr>
          <w:rStyle w:val="VerbatimChar"/>
        </w:rPr>
        <w:t xml:space="preserve">Pkg.add("Distributions")</w:t>
      </w:r>
      <w:r>
        <w:t xml:space="preserve">. Предкомпиляция заняла 30 секунд при 546 уже скомпилированных пакетах. Затем выполнил</w:t>
      </w:r>
      <w:r>
        <w:t xml:space="preserve"> </w:t>
      </w:r>
      <w:r>
        <w:rPr>
          <w:rStyle w:val="VerbatimChar"/>
        </w:rPr>
        <w:t xml:space="preserve">include("src/sir_model.jl")</w:t>
      </w:r>
      <w:r>
        <w:t xml:space="preserve"> </w:t>
      </w:r>
      <w:r>
        <w:t xml:space="preserve">для проверки корректности модели — в ответ получил</w:t>
      </w:r>
      <w:r>
        <w:t xml:space="preserve"> </w:t>
      </w:r>
      <w:r>
        <w:rPr>
          <w:rStyle w:val="VerbatimChar"/>
        </w:rPr>
        <w:t xml:space="preserve">total_count (generic function with 1 method)</w:t>
      </w:r>
      <w:r>
        <w:t xml:space="preserve">, что подтверждает успешную загрузку (</w:t>
      </w:r>
      <w:r>
        <w:t xml:space="preserve">[рис. @fig-002]</w:t>
      </w:r>
      <w:r>
        <w:t xml:space="preserve">).</w:t>
      </w:r>
    </w:p>
    <w:bookmarkStart w:id="16" w:name="fig-002"/>
    <w:tbl>
      <w:tblPr>
        <w:tblStyle w:val="FigureTable"/>
        <w:tblW w:type="auto" w:w="0"/>
        <w:jc w:val="center"/>
        <w:tblLook w:firstRow="0" w:lastRow="0" w:firstColumn="0" w:lastColumn="0"/>
      </w:tblPr>
      <w:tblGrid>
        <w:gridCol w:w="7920"/>
      </w:tblGrid>
      <w:tr>
        <w:tc>
          <w:tcPr/>
          <w:p>
            <w:pPr>
              <w:pStyle w:val="Compact"/>
              <w:jc w:val="center"/>
            </w:pPr>
            <w:r>
              <w:t xml:space="preserve">Установка Distributions v0.25.126 и проверочный запуск sir_model.jl</w:t>
            </w:r>
          </w:p>
        </w:tc>
      </w:tr>
    </w:tbl>
    <w:p>
      <w:pPr>
        <w:pStyle w:val="ImageCaption"/>
      </w:pPr>
      <w:r>
        <w:t xml:space="preserve">Установка Distributions v0.25.126 и проверочный запуск sir_model.jl</w:t>
      </w:r>
    </w:p>
    <w:bookmarkEnd w:id="16"/>
    <w:bookmarkEnd w:id="17"/>
    <w:bookmarkStart w:id="19" w:name="реализация-модели-sir"/>
    <w:p>
      <w:pPr>
        <w:pStyle w:val="Heading2"/>
      </w:pPr>
      <w:r>
        <w:t xml:space="preserve">Реализация модели SIR</w:t>
      </w:r>
    </w:p>
    <w:p>
      <w:pPr>
        <w:pStyle w:val="FirstParagraph"/>
      </w:pPr>
      <w:r>
        <w:t xml:space="preserve">— В VS Code открыл файл</w:t>
      </w:r>
      <w:r>
        <w:t xml:space="preserve"> </w:t>
      </w:r>
      <w:r>
        <w:rPr>
          <w:rStyle w:val="VerbatimChar"/>
        </w:rPr>
        <w:t xml:space="preserve">src/sir_model.jl</w:t>
      </w:r>
      <w:r>
        <w:t xml:space="preserve"> </w:t>
      </w:r>
      <w:r>
        <w:t xml:space="preserve">(</w:t>
      </w:r>
      <w:r>
        <w:t xml:space="preserve">[рис. @fig-003]</w:t>
      </w:r>
      <w:r>
        <w:t xml:space="preserve">). Агент описывается макросом</w:t>
      </w:r>
      <w:r>
        <w:t xml:space="preserve"> </w:t>
      </w:r>
      <w:r>
        <w:rPr>
          <w:rStyle w:val="VerbatimChar"/>
        </w:rPr>
        <w:t xml:space="preserve">@agent struct Person(GraphAgent)</w:t>
      </w:r>
      <w:r>
        <w:t xml:space="preserve"> </w:t>
      </w:r>
      <w:r>
        <w:t xml:space="preserve">с двумя полями:</w:t>
      </w:r>
      <w:r>
        <w:t xml:space="preserve"> </w:t>
      </w:r>
      <w:r>
        <w:rPr>
          <w:rStyle w:val="VerbatimChar"/>
        </w:rPr>
        <w:t xml:space="preserve">days_infected::Int</w:t>
      </w:r>
      <w:r>
        <w:t xml:space="preserve"> </w:t>
      </w:r>
      <w:r>
        <w:t xml:space="preserve">и</w:t>
      </w:r>
      <w:r>
        <w:t xml:space="preserve"> </w:t>
      </w:r>
      <w:r>
        <w:rPr>
          <w:rStyle w:val="VerbatimChar"/>
        </w:rPr>
        <w:t xml:space="preserve">status::Symbol</w:t>
      </w:r>
      <w:r>
        <w:t xml:space="preserve">. Функция</w:t>
      </w:r>
      <w:r>
        <w:t xml:space="preserve"> </w:t>
      </w:r>
      <w:r>
        <w:rPr>
          <w:rStyle w:val="VerbatimChar"/>
        </w:rPr>
        <w:t xml:space="preserve">initialize_sir</w:t>
      </w:r>
      <w:r>
        <w:t xml:space="preserve"> </w:t>
      </w:r>
      <w:r>
        <w:t xml:space="preserve">принимает параметры по умолчанию: три города по 1000 агентов (</w:t>
      </w:r>
      <w:r>
        <w:rPr>
          <w:rStyle w:val="VerbatimChar"/>
        </w:rPr>
        <w:t xml:space="preserve">Ns = [1000, 1000, 1000]</w:t>
      </w:r>
      <w:r>
        <w:t xml:space="preserve">),</w:t>
      </w:r>
      <w:r>
        <w:t xml:space="preserve"> </w:t>
      </w:r>
      <m:oMath>
        <m:sSub>
          <m:e>
            <m:r>
              <m:t>β</m:t>
            </m:r>
          </m:e>
          <m:sub>
            <m:r>
              <m:rPr>
                <m:nor/>
                <m:sty m:val="p"/>
              </m:rPr>
              <m:t>und</m:t>
            </m:r>
          </m:sub>
        </m:sSub>
        <m:r>
          <m:rPr>
            <m:sty m:val="p"/>
          </m:rPr>
          <m:t>=</m:t>
        </m:r>
        <m:r>
          <m:rPr>
            <m:sty m:val="p"/>
          </m:rPr>
          <m:t>[</m:t>
        </m:r>
        <m:r>
          <m:t>0.5</m:t>
        </m:r>
        <m:r>
          <m:rPr>
            <m:sty m:val="p"/>
          </m:rPr>
          <m:t>,</m:t>
        </m:r>
        <m:r>
          <m:t>0.5</m:t>
        </m:r>
        <m:r>
          <m:rPr>
            <m:sty m:val="p"/>
          </m:rPr>
          <m:t>,</m:t>
        </m:r>
        <m:r>
          <m:t>0.5</m:t>
        </m:r>
        <m:r>
          <m:rPr>
            <m:sty m:val="p"/>
          </m:rPr>
          <m:t>]</m:t>
        </m:r>
      </m:oMath>
      <w:r>
        <w:t xml:space="preserve">,</w:t>
      </w:r>
      <w:r>
        <w:t xml:space="preserve"> </w:t>
      </w:r>
      <m:oMath>
        <m:sSub>
          <m:e>
            <m:r>
              <m:t>β</m:t>
            </m:r>
          </m:e>
          <m:sub>
            <m:r>
              <m:rPr>
                <m:nor/>
                <m:sty m:val="p"/>
              </m:rPr>
              <m:t>det</m:t>
            </m:r>
          </m:sub>
        </m:sSub>
        <m:r>
          <m:rPr>
            <m:sty m:val="p"/>
          </m:rPr>
          <m:t>=</m:t>
        </m:r>
        <m:r>
          <m:rPr>
            <m:sty m:val="p"/>
          </m:rPr>
          <m:t>[</m:t>
        </m:r>
        <m:r>
          <m:t>0.05</m:t>
        </m:r>
        <m:r>
          <m:rPr>
            <m:sty m:val="p"/>
          </m:rPr>
          <m:t>,</m:t>
        </m:r>
        <m:r>
          <m:t>0.05</m:t>
        </m:r>
        <m:r>
          <m:rPr>
            <m:sty m:val="p"/>
          </m:rPr>
          <m:t>,</m:t>
        </m:r>
        <m:r>
          <m:t>0.05</m:t>
        </m:r>
        <m:r>
          <m:rPr>
            <m:sty m:val="p"/>
          </m:rPr>
          <m:t>]</m:t>
        </m:r>
      </m:oMath>
      <w:r>
        <w:t xml:space="preserve">, период инфекции 14 дней, время выявления 7 дней, смертность 0.02, вероятность повторного заражения 0.1. Инфекция стартует в третьем городе:</w:t>
      </w:r>
      <w:r>
        <w:t xml:space="preserve"> </w:t>
      </w:r>
      <w:r>
        <w:rPr>
          <w:rStyle w:val="VerbatimChar"/>
        </w:rPr>
        <w:t xml:space="preserve">Is = [0, 0, 1]</w:t>
      </w:r>
      <w:r>
        <w:t xml:space="preserve">.</w:t>
      </w:r>
    </w:p>
    <w:bookmarkStart w:id="18" w:name="fig-003"/>
    <w:tbl>
      <w:tblPr>
        <w:tblStyle w:val="FigureTable"/>
        <w:tblW w:type="auto" w:w="0"/>
        <w:jc w:val="center"/>
        <w:tblLook w:firstRow="0" w:lastRow="0" w:firstColumn="0" w:lastColumn="0"/>
      </w:tblPr>
      <w:tblGrid>
        <w:gridCol w:w="7920"/>
      </w:tblGrid>
      <w:tr>
        <w:tc>
          <w:tcPr/>
          <w:p>
            <w:pPr>
              <w:pStyle w:val="Compact"/>
              <w:jc w:val="center"/>
            </w:pPr>
            <w:r>
              <w:t xml:space="preserve">Файл sir_model.jl: структура агента Person и параметры initialize_sir</w:t>
            </w:r>
          </w:p>
        </w:tc>
      </w:tr>
    </w:tbl>
    <w:p>
      <w:pPr>
        <w:pStyle w:val="ImageCaption"/>
      </w:pPr>
      <w:r>
        <w:t xml:space="preserve">Файл sir_model.jl: структура агента Person и параметры initialize_sir</w:t>
      </w:r>
    </w:p>
    <w:bookmarkEnd w:id="18"/>
    <w:bookmarkEnd w:id="19"/>
    <w:bookmarkStart w:id="27" w:name="базовый-эксперимент"/>
    <w:p>
      <w:pPr>
        <w:pStyle w:val="Heading2"/>
      </w:pPr>
      <w:r>
        <w:t xml:space="preserve">Базовый эксперимент</w:t>
      </w:r>
    </w:p>
    <w:p>
      <w:pPr>
        <w:pStyle w:val="FirstParagraph"/>
      </w:pPr>
      <w:r>
        <w:t xml:space="preserve">— Скрипт</w:t>
      </w:r>
      <w:r>
        <w:t xml:space="preserve"> </w:t>
      </w:r>
      <w:r>
        <w:rPr>
          <w:rStyle w:val="VerbatimChar"/>
        </w:rPr>
        <w:t xml:space="preserve">sir_run_basic.jl</w:t>
      </w:r>
      <w:r>
        <w:t xml:space="preserve"> </w:t>
      </w:r>
      <w:r>
        <w:t xml:space="preserve">задаёт словарь</w:t>
      </w:r>
      <w:r>
        <w:t xml:space="preserve"> </w:t>
      </w:r>
      <w:r>
        <w:rPr>
          <w:rStyle w:val="VerbatimChar"/>
        </w:rPr>
        <w:t xml:space="preserve">params</w:t>
      </w:r>
      <w:r>
        <w:t xml:space="preserve"> </w:t>
      </w:r>
      <w:r>
        <w:t xml:space="preserve">с теми же параметрами по умолчанию и запускает симуляцию на 100 шагов (</w:t>
      </w:r>
      <w:r>
        <w:t xml:space="preserve">[рис. @fig-004]</w:t>
      </w:r>
      <w:r>
        <w:t xml:space="preserve">). На каждом шаге собираются данные о численности S, I, R. По завершении результаты сохранены в</w:t>
      </w:r>
      <w:r>
        <w:t xml:space="preserve"> </w:t>
      </w:r>
      <w:r>
        <w:rPr>
          <w:rStyle w:val="VerbatimChar"/>
        </w:rPr>
        <w:t xml:space="preserve">data/sir_basic_agent.jld2</w:t>
      </w:r>
      <w:r>
        <w:t xml:space="preserve"> </w:t>
      </w:r>
      <w:r>
        <w:t xml:space="preserve">и</w:t>
      </w:r>
      <w:r>
        <w:t xml:space="preserve"> </w:t>
      </w:r>
      <w:r>
        <w:rPr>
          <w:rStyle w:val="VerbatimChar"/>
        </w:rPr>
        <w:t xml:space="preserve">data/sir_basic_model.jld2</w:t>
      </w:r>
      <w:r>
        <w:t xml:space="preserve">, которые видны в файловом менеджере (</w:t>
      </w:r>
      <w:r>
        <w:t xml:space="preserve">[рис. @fig-005]</w:t>
      </w:r>
      <w:r>
        <w:t xml:space="preserve">).</w:t>
      </w:r>
    </w:p>
    <w:bookmarkStart w:id="20" w:name="fig-004"/>
    <w:tbl>
      <w:tblPr>
        <w:tblStyle w:val="FigureTable"/>
        <w:tblW w:type="auto" w:w="0"/>
        <w:jc w:val="center"/>
        <w:tblLook w:firstRow="0" w:lastRow="0" w:firstColumn="0" w:lastColumn="0"/>
      </w:tblPr>
      <w:tblGrid>
        <w:gridCol w:w="7920"/>
      </w:tblGrid>
      <w:tr>
        <w:tc>
          <w:tcPr/>
          <w:p>
            <w:pPr>
              <w:pStyle w:val="Compact"/>
              <w:jc w:val="center"/>
            </w:pPr>
            <w:r>
              <w:t xml:space="preserve">Скрипт sir_run_basic.jl: параметры модели и инициализация</w:t>
            </w:r>
          </w:p>
        </w:tc>
      </w:tr>
    </w:tbl>
    <w:p>
      <w:pPr>
        <w:pStyle w:val="ImageCaption"/>
      </w:pPr>
      <w:r>
        <w:t xml:space="preserve">Скрипт sir_run_basic.jl: параметры модели и инициализация</w:t>
      </w:r>
    </w:p>
    <w:bookmarkEnd w:id="20"/>
    <w:bookmarkStart w:id="21" w:name="fig-005"/>
    <w:tbl>
      <w:tblPr>
        <w:tblStyle w:val="FigureTable"/>
        <w:tblW w:type="auto" w:w="0"/>
        <w:jc w:val="center"/>
        <w:tblLook w:firstRow="0" w:lastRow="0" w:firstColumn="0" w:lastColumn="0"/>
      </w:tblPr>
      <w:tblGrid>
        <w:gridCol w:w="7920"/>
      </w:tblGrid>
      <w:tr>
        <w:tc>
          <w:tcPr/>
          <w:p>
            <w:pPr>
              <w:pStyle w:val="Compact"/>
              <w:jc w:val="center"/>
            </w:pPr>
            <w:r>
              <w:t xml:space="preserve">Файловый менеджер: сохранённые файлы данных JLD2</w:t>
            </w:r>
          </w:p>
        </w:tc>
      </w:tr>
    </w:tbl>
    <w:p>
      <w:pPr>
        <w:pStyle w:val="ImageCaption"/>
      </w:pPr>
      <w:r>
        <w:t xml:space="preserve">Файловый менеджер: сохранённые файлы данных JLD2</w:t>
      </w:r>
    </w:p>
    <w:bookmarkEnd w:id="21"/>
    <w:p>
      <w:pPr>
        <w:pStyle w:val="BodyText"/>
      </w:pPr>
      <w:r>
        <w:t xml:space="preserve">— Скрипт запущен через</w:t>
      </w:r>
      <w:r>
        <w:t xml:space="preserve"> </w:t>
      </w:r>
      <w:r>
        <w:rPr>
          <w:rStyle w:val="VerbatimChar"/>
        </w:rPr>
        <w:t xml:space="preserve">include("scripts/sir_run_basic.jl")</w:t>
      </w:r>
      <w:r>
        <w:t xml:space="preserve"> </w:t>
      </w:r>
      <w:r>
        <w:t xml:space="preserve">в Julia REPL (</w:t>
      </w:r>
      <w:r>
        <w:t xml:space="preserve">[рис. @fig-006]</w:t>
      </w:r>
      <w:r>
        <w:t xml:space="preserve">).</w:t>
      </w:r>
    </w:p>
    <w:bookmarkStart w:id="22" w:name="fig-006"/>
    <w:tbl>
      <w:tblPr>
        <w:tblStyle w:val="FigureTable"/>
        <w:tblW w:type="auto" w:w="0"/>
        <w:jc w:val="center"/>
        <w:tblLook w:firstRow="0" w:lastRow="0" w:firstColumn="0" w:lastColumn="0"/>
      </w:tblPr>
      <w:tblGrid>
        <w:gridCol w:w="7920"/>
      </w:tblGrid>
      <w:tr>
        <w:tc>
          <w:tcPr/>
          <w:p>
            <w:pPr>
              <w:pStyle w:val="Compact"/>
              <w:jc w:val="center"/>
            </w:pPr>
            <w:r>
              <w:t xml:space="preserve">Запуск sir_run_basic.jl в Julia REPL</w:t>
            </w:r>
          </w:p>
        </w:tc>
      </w:tr>
    </w:tbl>
    <w:p>
      <w:pPr>
        <w:pStyle w:val="ImageCaption"/>
      </w:pPr>
      <w:r>
        <w:t xml:space="preserve">Запуск sir_run_basic.jl в Julia REPL</w:t>
      </w:r>
    </w:p>
    <w:bookmarkEnd w:id="22"/>
    <w:p>
      <w:pPr>
        <w:pStyle w:val="BodyText"/>
      </w:pPr>
      <w:r>
        <w:t xml:space="preserve">— Результирующий график динамики SIR показан на (</w:t>
      </w:r>
      <w:r>
        <w:t xml:space="preserve">[рис. @fig-025]</w:t>
      </w:r>
      <w:r>
        <w:t xml:space="preserve">). Видно, что в первые 15 дней кривая восприимчивых S (синяя) резко падает примерно с 3000 до нуля, а кривая инфицированных I (оранжевая) проходит через пик около 15-го дня и затем снижается. Кривая выздоровевших R (зелёная) нарастает волнами — это связано со стохастическим характером модели и механизмом повторного заражения. Линия «Всего» (пунктирная) постепенно снижается от 3000 к примерно 2600, что отражает накопленную смертность за 100 шагов.</w:t>
      </w:r>
    </w:p>
    <w:bookmarkStart w:id="26" w:name="fig-025"/>
    <w:p>
      <w:pPr>
        <w:pStyle w:val="CaptionedFigure"/>
      </w:pPr>
      <w:r>
        <w:drawing>
          <wp:inline>
            <wp:extent cx="3733800" cy="2667000"/>
            <wp:effectExtent b="0" l="0" r="0" t="0"/>
            <wp:docPr descr="Базовая динамика SIR за 100 шагов: восприимчивые, инфицированные, выздоровевшие" title="" id="24" name="Picture"/>
            <a:graphic>
              <a:graphicData uri="http://schemas.openxmlformats.org/drawingml/2006/picture">
                <pic:pic>
                  <pic:nvPicPr>
                    <pic:cNvPr descr="image/sir_basic_dynamics.png" id="25" name="Picture"/>
                    <pic:cNvPicPr>
                      <a:picLocks noChangeArrowheads="1" noChangeAspect="1"/>
                    </pic:cNvPicPr>
                  </pic:nvPicPr>
                  <pic:blipFill>
                    <a:blip r:embed="rId23"/>
                    <a:stretch>
                      <a:fillRect/>
                    </a:stretch>
                  </pic:blipFill>
                  <pic:spPr bwMode="auto">
                    <a:xfrm>
                      <a:off x="0" y="0"/>
                      <a:ext cx="3733800" cy="2667000"/>
                    </a:xfrm>
                    <a:prstGeom prst="rect">
                      <a:avLst/>
                    </a:prstGeom>
                    <a:noFill/>
                    <a:ln w="9525">
                      <a:noFill/>
                      <a:headEnd/>
                      <a:tailEnd/>
                    </a:ln>
                  </pic:spPr>
                </pic:pic>
              </a:graphicData>
            </a:graphic>
          </wp:inline>
        </w:drawing>
      </w:r>
    </w:p>
    <w:p>
      <w:pPr>
        <w:pStyle w:val="ImageCaption"/>
      </w:pPr>
      <w:r>
        <w:t xml:space="preserve">Базовая динамика SIR за 100 шагов: восприимчивые, инфицированные, выздоровевшие</w:t>
      </w:r>
    </w:p>
    <w:bookmarkEnd w:id="26"/>
    <w:bookmarkEnd w:id="27"/>
    <w:bookmarkStart w:id="34" w:name="сканирование-коэффициента-заразности-β"/>
    <w:p>
      <w:pPr>
        <w:pStyle w:val="Heading2"/>
      </w:pPr>
      <w:r>
        <w:t xml:space="preserve">Сканирование коэффициента заразности β</w:t>
      </w:r>
    </w:p>
    <w:p>
      <w:pPr>
        <w:pStyle w:val="FirstParagraph"/>
      </w:pPr>
      <w:r>
        <w:t xml:space="preserve">— В VS Code открыт скрипт</w:t>
      </w:r>
      <w:r>
        <w:t xml:space="preserve"> </w:t>
      </w:r>
      <w:r>
        <w:rPr>
          <w:rStyle w:val="VerbatimChar"/>
        </w:rPr>
        <w:t xml:space="preserve">sir_scan_beta.jl</w:t>
      </w:r>
      <w:r>
        <w:t xml:space="preserve"> </w:t>
      </w:r>
      <w:r>
        <w:t xml:space="preserve">(</w:t>
      </w:r>
      <w:r>
        <w:t xml:space="preserve">[рис. @fig-007]</w:t>
      </w:r>
      <w:r>
        <w:t xml:space="preserve">). Функция</w:t>
      </w:r>
      <w:r>
        <w:t xml:space="preserve"> </w:t>
      </w:r>
      <w:r>
        <w:rPr>
          <w:rStyle w:val="VerbatimChar"/>
        </w:rPr>
        <w:t xml:space="preserve">run_experiment(p)</w:t>
      </w:r>
      <w:r>
        <w:t xml:space="preserve"> </w:t>
      </w:r>
      <w:r>
        <w:t xml:space="preserve">принимает словарь параметров, формирует</w:t>
      </w:r>
      <w:r>
        <w:t xml:space="preserve"> </w:t>
      </w:r>
      <m:oMath>
        <m:sSub>
          <m:e>
            <m:r>
              <m:t>β</m:t>
            </m:r>
          </m:e>
          <m:sub>
            <m:r>
              <m:rPr>
                <m:nor/>
                <m:sty m:val="p"/>
              </m:rPr>
              <m:t>und</m:t>
            </m:r>
          </m:sub>
        </m:sSub>
        <m:r>
          <m:rPr>
            <m:sty m:val="p"/>
          </m:rPr>
          <m:t>=</m:t>
        </m:r>
        <m:r>
          <m:rPr>
            <m:nor/>
            <m:sty m:val="p"/>
          </m:rPr>
          <m:t>fill</m:t>
        </m:r>
        <m:r>
          <m:rPr>
            <m:sty m:val="p"/>
          </m:rPr>
          <m:t>(</m:t>
        </m:r>
        <m:r>
          <m:t>β</m:t>
        </m:r>
        <m:r>
          <m:rPr>
            <m:sty m:val="p"/>
          </m:rPr>
          <m:t>,</m:t>
        </m:r>
        <m:r>
          <m:t>3</m:t>
        </m:r>
        <m:r>
          <m:rPr>
            <m:sty m:val="p"/>
          </m:rPr>
          <m:t>)</m:t>
        </m:r>
      </m:oMath>
      <w:r>
        <w:t xml:space="preserve"> </w:t>
      </w:r>
      <w:r>
        <w:t xml:space="preserve">и</w:t>
      </w:r>
      <w:r>
        <w:t xml:space="preserve"> </w:t>
      </w:r>
      <m:oMath>
        <m:sSub>
          <m:e>
            <m:r>
              <m:t>β</m:t>
            </m:r>
          </m:e>
          <m:sub>
            <m:r>
              <m:rPr>
                <m:nor/>
                <m:sty m:val="p"/>
              </m:rPr>
              <m:t>det</m:t>
            </m:r>
          </m:sub>
        </m:sSub>
        <m:r>
          <m:rPr>
            <m:sty m:val="p"/>
          </m:rPr>
          <m:t>=</m:t>
        </m:r>
        <m:r>
          <m:rPr>
            <m:nor/>
            <m:sty m:val="p"/>
          </m:rPr>
          <m:t>fill</m:t>
        </m:r>
        <m:r>
          <m:rPr>
            <m:sty m:val="p"/>
          </m:rPr>
          <m:t>(</m:t>
        </m:r>
        <m:r>
          <m:t>β</m:t>
        </m:r>
        <m:r>
          <m:rPr>
            <m:sty m:val="p"/>
          </m:rPr>
          <m:t>/</m:t>
        </m:r>
        <m:r>
          <m:t>10</m:t>
        </m:r>
        <m:r>
          <m:rPr>
            <m:sty m:val="p"/>
          </m:rPr>
          <m:t>,</m:t>
        </m:r>
        <m:r>
          <m:t>3</m:t>
        </m:r>
        <m:r>
          <m:rPr>
            <m:sty m:val="p"/>
          </m:rPr>
          <m:t>)</m:t>
        </m:r>
      </m:oMath>
      <w:r>
        <w:t xml:space="preserve">, инициализирует модель и считает пик заражённых за 100 шагов. Сканирование выполнялось по</w:t>
      </w:r>
      <w:r>
        <w:t xml:space="preserve"> </w:t>
      </w:r>
      <m:oMath>
        <m:r>
          <m:t>β</m:t>
        </m:r>
      </m:oMath>
      <w:r>
        <w:t xml:space="preserve"> </w:t>
      </w:r>
      <w:r>
        <w:t xml:space="preserve">от 0.1 до 1.0 с тремя репликами (seed 42, 43, 44).</w:t>
      </w:r>
    </w:p>
    <w:bookmarkStart w:id="28" w:name="fig-007"/>
    <w:tbl>
      <w:tblPr>
        <w:tblStyle w:val="FigureTable"/>
        <w:tblW w:type="auto" w:w="0"/>
        <w:jc w:val="center"/>
        <w:tblLook w:firstRow="0" w:lastRow="0" w:firstColumn="0" w:lastColumn="0"/>
      </w:tblPr>
      <w:tblGrid>
        <w:gridCol w:w="7920"/>
      </w:tblGrid>
      <w:tr>
        <w:tc>
          <w:tcPr/>
          <w:p>
            <w:pPr>
              <w:pStyle w:val="Compact"/>
              <w:jc w:val="center"/>
            </w:pPr>
            <w:r>
              <w:t xml:space="preserve">Скрипт sir_scan_beta.jl: функция run_experiment и формирование векторов β</w:t>
            </w:r>
          </w:p>
        </w:tc>
      </w:tr>
    </w:tbl>
    <w:p>
      <w:pPr>
        <w:pStyle w:val="ImageCaption"/>
      </w:pPr>
      <w:r>
        <w:t xml:space="preserve">Скрипт sir_scan_beta.jl: функция run_experiment и формирование векторов β</w:t>
      </w:r>
    </w:p>
    <w:bookmarkEnd w:id="28"/>
    <w:p>
      <w:pPr>
        <w:pStyle w:val="BodyText"/>
      </w:pPr>
      <w:r>
        <w:t xml:space="preserve">— В терминале последовательно выводились сообщения о завершении 30 экспериментов (</w:t>
      </w:r>
      <w:r>
        <w:t xml:space="preserve">[рис. @fig-008]</w:t>
      </w:r>
      <w:r>
        <w:t xml:space="preserve">). Справа на том же скриншоте виден промежуточный график, на котором уже прослеживается пороговый характер зависимости. Результаты сохранены в</w:t>
      </w:r>
      <w:r>
        <w:t xml:space="preserve"> </w:t>
      </w:r>
      <w:r>
        <w:rPr>
          <w:rStyle w:val="VerbatimChar"/>
        </w:rPr>
        <w:t xml:space="preserve">data/beta_scan_all.csv</w:t>
      </w:r>
      <w:r>
        <w:t xml:space="preserve"> </w:t>
      </w:r>
      <w:r>
        <w:t xml:space="preserve">и</w:t>
      </w:r>
      <w:r>
        <w:t xml:space="preserve"> </w:t>
      </w:r>
      <w:r>
        <w:rPr>
          <w:rStyle w:val="VerbatimChar"/>
        </w:rPr>
        <w:t xml:space="preserve">plots/beta_scan.png</w:t>
      </w:r>
      <w:r>
        <w:t xml:space="preserve">.</w:t>
      </w:r>
    </w:p>
    <w:bookmarkStart w:id="29" w:name="fig-008"/>
    <w:tbl>
      <w:tblPr>
        <w:tblStyle w:val="FigureTable"/>
        <w:tblW w:type="auto" w:w="0"/>
        <w:jc w:val="center"/>
        <w:tblLook w:firstRow="0" w:lastRow="0" w:firstColumn="0" w:lastColumn="0"/>
      </w:tblPr>
      <w:tblGrid>
        <w:gridCol w:w="7920"/>
      </w:tblGrid>
      <w:tr>
        <w:tc>
          <w:tcPr/>
          <w:p>
            <w:pPr>
              <w:pStyle w:val="Compact"/>
              <w:jc w:val="center"/>
            </w:pPr>
            <w:r>
              <w:t xml:space="preserve">Терминальный вывод сканирования β и предварительный график</w:t>
            </w:r>
          </w:p>
        </w:tc>
      </w:tr>
    </w:tbl>
    <w:p>
      <w:pPr>
        <w:pStyle w:val="ImageCaption"/>
      </w:pPr>
      <w:r>
        <w:t xml:space="preserve">Терминальный вывод сканирования β и предварительный график</w:t>
      </w:r>
    </w:p>
    <w:bookmarkEnd w:id="29"/>
    <w:p>
      <w:pPr>
        <w:pStyle w:val="BodyText"/>
      </w:pPr>
      <w:r>
        <w:t xml:space="preserve">— По итоговому графику (</w:t>
      </w:r>
      <w:r>
        <w:t xml:space="preserve">[рис. @fig-026]</w:t>
      </w:r>
      <w:r>
        <w:t xml:space="preserve">) видно, что при</w:t>
      </w:r>
      <w:r>
        <w:t xml:space="preserve"> </w:t>
      </w:r>
      <m:oMath>
        <m:r>
          <m:t>β</m:t>
        </m:r>
        <m:r>
          <m:rPr>
            <m:sty m:val="p"/>
          </m:rPr>
          <m:t>=</m:t>
        </m:r>
        <m:r>
          <m:t>0.1</m:t>
        </m:r>
      </m:oMath>
      <w:r>
        <w:t xml:space="preserve"> </w:t>
      </w:r>
      <w:r>
        <w:t xml:space="preserve">эпидемия не возникает — пик и конечная доля инфицированных практически равны нулю. При</w:t>
      </w:r>
      <w:r>
        <w:t xml:space="preserve"> </w:t>
      </w:r>
      <m:oMath>
        <m:r>
          <m:t>β</m:t>
        </m:r>
        <m:r>
          <m:rPr>
            <m:sty m:val="p"/>
          </m:rPr>
          <m:t>=</m:t>
        </m:r>
        <m:r>
          <m:t>0.2</m:t>
        </m:r>
      </m:oMath>
      <w:r>
        <w:t xml:space="preserve"> </w:t>
      </w:r>
      <w:r>
        <w:t xml:space="preserve">пик резко вырастает примерно до 0.33, а уже при</w:t>
      </w:r>
      <w:r>
        <w:t xml:space="preserve"> </w:t>
      </w:r>
      <m:oMath>
        <m:r>
          <m:t>β</m:t>
        </m:r>
        <m:r>
          <m:rPr>
            <m:sty m:val="p"/>
          </m:rPr>
          <m:t>≥</m:t>
        </m:r>
        <m:r>
          <m:t>0.5</m:t>
        </m:r>
      </m:oMath>
      <w:r>
        <w:t xml:space="preserve"> </w:t>
      </w:r>
      <w:r>
        <w:t xml:space="preserve">обе кривые (пик и конечная доля) стабилизируются вблизи 1.0, то есть через эпидемию проходит вся популяция. Доля умерших (зелёные ромбы) растёт медленнее и к</w:t>
      </w:r>
      <w:r>
        <w:t xml:space="preserve"> </w:t>
      </w:r>
      <m:oMath>
        <m:r>
          <m:t>β</m:t>
        </m:r>
        <m:r>
          <m:rPr>
            <m:sty m:val="p"/>
          </m:rPr>
          <m:t>=</m:t>
        </m:r>
        <m:r>
          <m:t>1.0</m:t>
        </m:r>
      </m:oMath>
      <w:r>
        <w:t xml:space="preserve"> </w:t>
      </w:r>
      <w:r>
        <w:t xml:space="preserve">достигает примерно 0.14. Резкий скачок при</w:t>
      </w:r>
      <w:r>
        <w:t xml:space="preserve"> </w:t>
      </w:r>
      <m:oMath>
        <m:r>
          <m:t>β</m:t>
        </m:r>
        <m:r>
          <m:rPr>
            <m:sty m:val="p"/>
          </m:rPr>
          <m:t>≈</m:t>
        </m:r>
        <m:r>
          <m:t>0.2</m:t>
        </m:r>
      </m:oMath>
      <w:r>
        <w:t xml:space="preserve"> </w:t>
      </w:r>
      <w:r>
        <w:t xml:space="preserve">соответствует переходу через порог</w:t>
      </w:r>
      <w:r>
        <w:t xml:space="preserve"> </w:t>
      </w:r>
      <m:oMath>
        <m:sSub>
          <m:e>
            <m:r>
              <m:t>R</m:t>
            </m:r>
          </m:e>
          <m:sub>
            <m:r>
              <m:t>0</m:t>
            </m:r>
          </m:sub>
        </m:sSub>
        <m:r>
          <m:rPr>
            <m:sty m:val="p"/>
          </m:rPr>
          <m:t>=</m:t>
        </m:r>
        <m:r>
          <m:t>1</m:t>
        </m:r>
      </m:oMath>
      <w:r>
        <w:t xml:space="preserve">.</w:t>
      </w:r>
    </w:p>
    <w:bookmarkStart w:id="33" w:name="fig-026"/>
    <w:p>
      <w:pPr>
        <w:pStyle w:val="CaptionedFigure"/>
      </w:pPr>
      <w:r>
        <w:drawing>
          <wp:inline>
            <wp:extent cx="3733800" cy="2667000"/>
            <wp:effectExtent b="0" l="0" r="0" t="0"/>
            <wp:docPr descr="Сканирование по β: пик заболеваемости, конечная доля инфицированных и доля умерших" title="" id="31" name="Picture"/>
            <a:graphic>
              <a:graphicData uri="http://schemas.openxmlformats.org/drawingml/2006/picture">
                <pic:pic>
                  <pic:nvPicPr>
                    <pic:cNvPr descr="image/beta_scan.png" id="32" name="Picture"/>
                    <pic:cNvPicPr>
                      <a:picLocks noChangeArrowheads="1" noChangeAspect="1"/>
                    </pic:cNvPicPr>
                  </pic:nvPicPr>
                  <pic:blipFill>
                    <a:blip r:embed="rId30"/>
                    <a:stretch>
                      <a:fillRect/>
                    </a:stretch>
                  </pic:blipFill>
                  <pic:spPr bwMode="auto">
                    <a:xfrm>
                      <a:off x="0" y="0"/>
                      <a:ext cx="3733800" cy="2667000"/>
                    </a:xfrm>
                    <a:prstGeom prst="rect">
                      <a:avLst/>
                    </a:prstGeom>
                    <a:noFill/>
                    <a:ln w="9525">
                      <a:noFill/>
                      <a:headEnd/>
                      <a:tailEnd/>
                    </a:ln>
                  </pic:spPr>
                </pic:pic>
              </a:graphicData>
            </a:graphic>
          </wp:inline>
        </w:drawing>
      </w:r>
    </w:p>
    <w:p>
      <w:pPr>
        <w:pStyle w:val="ImageCaption"/>
      </w:pPr>
      <w:r>
        <w:t xml:space="preserve">Сканирование по β: пик заболеваемости, конечная доля инфицированных и доля умерших</w:t>
      </w:r>
    </w:p>
    <w:bookmarkEnd w:id="33"/>
    <w:bookmarkEnd w:id="34"/>
    <w:bookmarkStart w:id="41" w:name="исследование-эффекта-миграции"/>
    <w:p>
      <w:pPr>
        <w:pStyle w:val="Heading2"/>
      </w:pPr>
      <w:r>
        <w:t xml:space="preserve">Исследование эффекта миграции</w:t>
      </w:r>
    </w:p>
    <w:p>
      <w:pPr>
        <w:pStyle w:val="FirstParagraph"/>
      </w:pPr>
      <w:r>
        <w:t xml:space="preserve">— В скрипте</w:t>
      </w:r>
      <w:r>
        <w:t xml:space="preserve"> </w:t>
      </w:r>
      <w:r>
        <w:rPr>
          <w:rStyle w:val="VerbatimChar"/>
        </w:rPr>
        <w:t xml:space="preserve">sir_migration_effect.jl</w:t>
      </w:r>
      <w:r>
        <w:t xml:space="preserve"> </w:t>
      </w:r>
      <w:r>
        <w:t xml:space="preserve">реализована функция</w:t>
      </w:r>
      <w:r>
        <w:t xml:space="preserve"> </w:t>
      </w:r>
      <w:r>
        <w:rPr>
          <w:rStyle w:val="VerbatimChar"/>
        </w:rPr>
        <w:t xml:space="preserve">create_migration_matrix(C, intensity)</w:t>
      </w:r>
      <w:r>
        <w:t xml:space="preserve">, которая строит матрицу</w:t>
      </w:r>
      <w:r>
        <w:t xml:space="preserve"> </w:t>
      </w:r>
      <m:oMath>
        <m:r>
          <m:t>C</m:t>
        </m:r>
        <m:r>
          <m:rPr>
            <m:sty m:val="p"/>
          </m:rPr>
          <m:t>×</m:t>
        </m:r>
        <m:r>
          <m:t>C</m:t>
        </m:r>
      </m:oMath>
      <w:r>
        <w:t xml:space="preserve">: внедиагональные элементы равны</w:t>
      </w:r>
      <w:r>
        <w:t xml:space="preserve"> </w:t>
      </w:r>
      <m:oMath>
        <m:r>
          <m:rPr>
            <m:nor/>
            <m:sty m:val="p"/>
          </m:rPr>
          <m:t>intensity</m:t>
        </m:r>
        <m:r>
          <m:rPr>
            <m:sty m:val="p"/>
          </m:rPr>
          <m:t>/</m:t>
        </m:r>
        <m:r>
          <m:rPr>
            <m:sty m:val="p"/>
          </m:rPr>
          <m:t>(</m:t>
        </m:r>
        <m:r>
          <m:t>C</m:t>
        </m:r>
        <m:r>
          <m:rPr>
            <m:sty m:val="p"/>
          </m:rPr>
          <m:t>−</m:t>
        </m:r>
        <m:r>
          <m:t>1</m:t>
        </m:r>
        <m:r>
          <m:rPr>
            <m:sty m:val="p"/>
          </m:rPr>
          <m:t>)</m:t>
        </m:r>
      </m:oMath>
      <w:r>
        <w:t xml:space="preserve">, диагональные —</w:t>
      </w:r>
      <w:r>
        <w:t xml:space="preserve"> </w:t>
      </w:r>
      <m:oMath>
        <m:r>
          <m:t>1</m:t>
        </m:r>
        <m:r>
          <m:rPr>
            <m:sty m:val="p"/>
          </m:rPr>
          <m:t>−</m:t>
        </m:r>
        <m:r>
          <m:rPr>
            <m:nor/>
            <m:sty m:val="p"/>
          </m:rPr>
          <m:t>intensity</m:t>
        </m:r>
      </m:oMath>
      <w:r>
        <w:t xml:space="preserve"> </w:t>
      </w:r>
      <w:r>
        <w:t xml:space="preserve">(</w:t>
      </w:r>
      <w:r>
        <w:t xml:space="preserve">[рис. @fig-009]</w:t>
      </w:r>
      <w:r>
        <w:t xml:space="preserve">). Функция</w:t>
      </w:r>
      <w:r>
        <w:t xml:space="preserve"> </w:t>
      </w:r>
      <w:r>
        <w:rPr>
          <w:rStyle w:val="VerbatimChar"/>
        </w:rPr>
        <w:t xml:space="preserve">peak_time(p)</w:t>
      </w:r>
      <w:r>
        <w:t xml:space="preserve"> </w:t>
      </w:r>
      <w:r>
        <w:t xml:space="preserve">запускает модель с заданной матрицей миграции и фиксирует время достижения пика.</w:t>
      </w:r>
    </w:p>
    <w:bookmarkStart w:id="35" w:name="fig-009"/>
    <w:tbl>
      <w:tblPr>
        <w:tblStyle w:val="FigureTable"/>
        <w:tblW w:type="auto" w:w="0"/>
        <w:jc w:val="center"/>
        <w:tblLook w:firstRow="0" w:lastRow="0" w:firstColumn="0" w:lastColumn="0"/>
      </w:tblPr>
      <w:tblGrid>
        <w:gridCol w:w="7920"/>
      </w:tblGrid>
      <w:tr>
        <w:tc>
          <w:tcPr/>
          <w:p>
            <w:pPr>
              <w:pStyle w:val="Compact"/>
              <w:jc w:val="center"/>
            </w:pPr>
            <w:r>
              <w:t xml:space="preserve">Скрипт sir_migration_effect.jl: формирование матрицы миграции и функция эксперимента</w:t>
            </w:r>
          </w:p>
        </w:tc>
      </w:tr>
    </w:tbl>
    <w:p>
      <w:pPr>
        <w:pStyle w:val="ImageCaption"/>
      </w:pPr>
      <w:r>
        <w:t xml:space="preserve">Скрипт sir_migration_effect.jl: формирование матрицы миграции и функция эксперимента</w:t>
      </w:r>
    </w:p>
    <w:bookmarkEnd w:id="35"/>
    <w:p>
      <w:pPr>
        <w:pStyle w:val="BodyText"/>
      </w:pPr>
      <w:r>
        <w:t xml:space="preserve">— Эксперимент охватывал</w:t>
      </w:r>
      <w:r>
        <w:t xml:space="preserve"> </w:t>
      </w:r>
      <w:r>
        <w:rPr>
          <w:rStyle w:val="VerbatimChar"/>
        </w:rPr>
        <w:t xml:space="preserve">migration_intensity</w:t>
      </w:r>
      <w:r>
        <w:t xml:space="preserve"> </w:t>
      </w:r>
      <w:r>
        <w:t xml:space="preserve">от 0.0 до 0.5 с шагом 0.1 и тремя репликами, итого 18 прогонов (</w:t>
      </w:r>
      <w:r>
        <w:t xml:space="preserve">[рис. @fig-010]</w:t>
      </w:r>
      <w:r>
        <w:t xml:space="preserve">). Результаты сохранены в</w:t>
      </w:r>
      <w:r>
        <w:t xml:space="preserve"> </w:t>
      </w:r>
      <w:r>
        <w:rPr>
          <w:rStyle w:val="VerbatimChar"/>
        </w:rPr>
        <w:t xml:space="preserve">data/migration_scan_all.csv</w:t>
      </w:r>
      <w:r>
        <w:t xml:space="preserve"> </w:t>
      </w:r>
      <w:r>
        <w:t xml:space="preserve">и</w:t>
      </w:r>
      <w:r>
        <w:t xml:space="preserve"> </w:t>
      </w:r>
      <w:r>
        <w:rPr>
          <w:rStyle w:val="VerbatimChar"/>
        </w:rPr>
        <w:t xml:space="preserve">plots/migration_effect.png</w:t>
      </w:r>
      <w:r>
        <w:t xml:space="preserve">.</w:t>
      </w:r>
    </w:p>
    <w:bookmarkStart w:id="36" w:name="fig-010"/>
    <w:tbl>
      <w:tblPr>
        <w:tblStyle w:val="FigureTable"/>
        <w:tblW w:type="auto" w:w="0"/>
        <w:jc w:val="center"/>
        <w:tblLook w:firstRow="0" w:lastRow="0" w:firstColumn="0" w:lastColumn="0"/>
      </w:tblPr>
      <w:tblGrid>
        <w:gridCol w:w="7920"/>
      </w:tblGrid>
      <w:tr>
        <w:tc>
          <w:tcPr/>
          <w:p>
            <w:pPr>
              <w:pStyle w:val="Compact"/>
              <w:jc w:val="center"/>
            </w:pPr>
            <w:r>
              <w:t xml:space="preserve">Терминальный вывод: 18 завершённых экспериментов по миграции</w:t>
            </w:r>
          </w:p>
        </w:tc>
      </w:tr>
    </w:tbl>
    <w:p>
      <w:pPr>
        <w:pStyle w:val="ImageCaption"/>
      </w:pPr>
      <w:r>
        <w:t xml:space="preserve">Терминальный вывод: 18 завершённых экспериментов по миграции</w:t>
      </w:r>
    </w:p>
    <w:bookmarkEnd w:id="36"/>
    <w:p>
      <w:pPr>
        <w:pStyle w:val="BodyText"/>
      </w:pPr>
      <w:r>
        <w:t xml:space="preserve">— На графике (</w:t>
      </w:r>
      <w:r>
        <w:t xml:space="preserve">[рис. @fig-027]</w:t>
      </w:r>
      <w:r>
        <w:t xml:space="preserve">) наблюдается резкий скачок пиковой заболеваемости уже при</w:t>
      </w:r>
      <w:r>
        <w:t xml:space="preserve"> </w:t>
      </w:r>
      <w:r>
        <w:rPr>
          <w:rStyle w:val="VerbatimChar"/>
        </w:rPr>
        <w:t xml:space="preserve">intensity = 0.1</w:t>
      </w:r>
      <w:r>
        <w:t xml:space="preserve">: она вырастает примерно с 1000 (без миграции) до ~3000, то есть в три раза. При значениях от 0.1 до 0.5 пик остаётся около 3000 — это означает, что при любом ненулевом потоке мигрантов инфекция быстро распространяется из третьего города во все остальные. Кривая «Время пика» (синяя) при этом остаётся вблизи нуля по всей оси, то есть пик фиксируется в самом начале симуляции при любой интенсивности.</w:t>
      </w:r>
    </w:p>
    <w:bookmarkStart w:id="40" w:name="fig-027"/>
    <w:p>
      <w:pPr>
        <w:pStyle w:val="CaptionedFigure"/>
      </w:pPr>
      <w:r>
        <w:drawing>
          <wp:inline>
            <wp:extent cx="3733800" cy="2667000"/>
            <wp:effectExtent b="0" l="0" r="0" t="0"/>
            <wp:docPr descr="Эффект миграции: пиковая заболеваемость и время её достижения" title="" id="38" name="Picture"/>
            <a:graphic>
              <a:graphicData uri="http://schemas.openxmlformats.org/drawingml/2006/picture">
                <pic:pic>
                  <pic:nvPicPr>
                    <pic:cNvPr descr="image/migration_effect.png" id="39" name="Picture"/>
                    <pic:cNvPicPr>
                      <a:picLocks noChangeArrowheads="1" noChangeAspect="1"/>
                    </pic:cNvPicPr>
                  </pic:nvPicPr>
                  <pic:blipFill>
                    <a:blip r:embed="rId37"/>
                    <a:stretch>
                      <a:fillRect/>
                    </a:stretch>
                  </pic:blipFill>
                  <pic:spPr bwMode="auto">
                    <a:xfrm>
                      <a:off x="0" y="0"/>
                      <a:ext cx="3733800" cy="2667000"/>
                    </a:xfrm>
                    <a:prstGeom prst="rect">
                      <a:avLst/>
                    </a:prstGeom>
                    <a:noFill/>
                    <a:ln w="9525">
                      <a:noFill/>
                      <a:headEnd/>
                      <a:tailEnd/>
                    </a:ln>
                  </pic:spPr>
                </pic:pic>
              </a:graphicData>
            </a:graphic>
          </wp:inline>
        </w:drawing>
      </w:r>
    </w:p>
    <w:p>
      <w:pPr>
        <w:pStyle w:val="ImageCaption"/>
      </w:pPr>
      <w:r>
        <w:t xml:space="preserve">Эффект миграции: пиковая заболеваемость и время её достижения</w:t>
      </w:r>
    </w:p>
    <w:bookmarkEnd w:id="40"/>
    <w:bookmarkEnd w:id="41"/>
    <w:bookmarkStart w:id="43" w:name="многокритериальная-оптимизация"/>
    <w:p>
      <w:pPr>
        <w:pStyle w:val="Heading2"/>
      </w:pPr>
      <w:r>
        <w:t xml:space="preserve">Многокритериальная оптимизация</w:t>
      </w:r>
    </w:p>
    <w:p>
      <w:pPr>
        <w:pStyle w:val="FirstParagraph"/>
      </w:pPr>
      <w:r>
        <w:t xml:space="preserve">— Скрипт</w:t>
      </w:r>
      <w:r>
        <w:t xml:space="preserve"> </w:t>
      </w:r>
      <w:r>
        <w:rPr>
          <w:rStyle w:val="VerbatimChar"/>
        </w:rPr>
        <w:t xml:space="preserve">sir_optimize_parameters.jl</w:t>
      </w:r>
      <w:r>
        <w:t xml:space="preserve"> </w:t>
      </w:r>
      <w:r>
        <w:t xml:space="preserve">определяет функцию</w:t>
      </w:r>
      <w:r>
        <w:t xml:space="preserve"> </w:t>
      </w:r>
      <w:r>
        <w:rPr>
          <w:rStyle w:val="VerbatimChar"/>
        </w:rPr>
        <w:t xml:space="preserve">cost_multi(x)</w:t>
      </w:r>
      <w:r>
        <w:t xml:space="preserve">, принимающую вектор из трёх параметров:</w:t>
      </w:r>
      <w:r>
        <w:t xml:space="preserve"> </w:t>
      </w:r>
      <m:oMath>
        <m:sSub>
          <m:e>
            <m:r>
              <m:t>β</m:t>
            </m:r>
          </m:e>
          <m:sub>
            <m:r>
              <m:rPr>
                <m:nor/>
                <m:sty m:val="p"/>
              </m:rPr>
              <m:t>und</m:t>
            </m:r>
          </m:sub>
        </m:sSub>
      </m:oMath>
      <w:r>
        <w:t xml:space="preserve">, времени выявления и смертности (</w:t>
      </w:r>
      <w:r>
        <w:t xml:space="preserve">[рис. @fig-011]</w:t>
      </w:r>
      <w:r>
        <w:t xml:space="preserve">). Для каждого набора выполняется 5 реплик, после чего вычисляются средний пик заражённых и среднее число умерших (</w:t>
      </w:r>
      <w:r>
        <w:rPr>
          <w:rStyle w:val="VerbatimChar"/>
        </w:rPr>
        <w:t xml:space="preserve">dead_count = 3000 - nagents(model)</w:t>
      </w:r>
      <w:r>
        <w:t xml:space="preserve">). BlackBoxOptim ищет Парето-фронт, минимизируя оба критерия одновременно.</w:t>
      </w:r>
    </w:p>
    <w:bookmarkStart w:id="42" w:name="fig-011"/>
    <w:tbl>
      <w:tblPr>
        <w:tblStyle w:val="FigureTable"/>
        <w:tblW w:type="auto" w:w="0"/>
        <w:jc w:val="center"/>
        <w:tblLook w:firstRow="0" w:lastRow="0" w:firstColumn="0" w:lastColumn="0"/>
      </w:tblPr>
      <w:tblGrid>
        <w:gridCol w:w="7920"/>
      </w:tblGrid>
      <w:tr>
        <w:tc>
          <w:tcPr/>
          <w:p>
            <w:pPr>
              <w:pStyle w:val="Compact"/>
              <w:jc w:val="center"/>
            </w:pPr>
            <w:r>
              <w:t xml:space="preserve">Скрипт sir_optimize_parameters.jl: целевая функция cost_multi</w:t>
            </w:r>
          </w:p>
        </w:tc>
      </w:tr>
    </w:tbl>
    <w:p>
      <w:pPr>
        <w:pStyle w:val="ImageCaption"/>
      </w:pPr>
      <w:r>
        <w:t xml:space="preserve">Скрипт sir_optimize_parameters.jl: целевая функция cost_multi</w:t>
      </w:r>
    </w:p>
    <w:bookmarkEnd w:id="42"/>
    <w:bookmarkEnd w:id="43"/>
    <w:bookmarkStart w:id="54" w:name="сводная-визуализация-результатов"/>
    <w:p>
      <w:pPr>
        <w:pStyle w:val="Heading2"/>
      </w:pPr>
      <w:r>
        <w:t xml:space="preserve">Сводная визуализация результатов</w:t>
      </w:r>
    </w:p>
    <w:p>
      <w:pPr>
        <w:pStyle w:val="FirstParagraph"/>
      </w:pPr>
      <w:r>
        <w:t xml:space="preserve">— Скрипт</w:t>
      </w:r>
      <w:r>
        <w:t xml:space="preserve"> </w:t>
      </w:r>
      <w:r>
        <w:rPr>
          <w:rStyle w:val="VerbatimChar"/>
        </w:rPr>
        <w:t xml:space="preserve">sir_visualize_dynamics.jl</w:t>
      </w:r>
      <w:r>
        <w:t xml:space="preserve"> </w:t>
      </w:r>
      <w:r>
        <w:t xml:space="preserve">считывает</w:t>
      </w:r>
      <w:r>
        <w:t xml:space="preserve"> </w:t>
      </w:r>
      <w:r>
        <w:rPr>
          <w:rStyle w:val="VerbatimChar"/>
        </w:rPr>
        <w:t xml:space="preserve">data/beta_scan_all.csv</w:t>
      </w:r>
      <w:r>
        <w:t xml:space="preserve"> </w:t>
      </w:r>
      <w:r>
        <w:t xml:space="preserve">и строит составной график из трёх субплотов: пик и конечная доля инфицированных; число умерших; доля выздоровевших (</w:t>
      </w:r>
      <w:r>
        <w:t xml:space="preserve">[рис. @fig-012]</w:t>
      </w:r>
      <w:r>
        <w:t xml:space="preserve">).</w:t>
      </w:r>
    </w:p>
    <w:bookmarkStart w:id="44" w:name="fig-012"/>
    <w:tbl>
      <w:tblPr>
        <w:tblStyle w:val="FigureTable"/>
        <w:tblW w:type="auto" w:w="0"/>
        <w:jc w:val="center"/>
        <w:tblLook w:firstRow="0" w:lastRow="0" w:firstColumn="0" w:lastColumn="0"/>
      </w:tblPr>
      <w:tblGrid>
        <w:gridCol w:w="7920"/>
      </w:tblGrid>
      <w:tr>
        <w:tc>
          <w:tcPr/>
          <w:p>
            <w:pPr>
              <w:pStyle w:val="Compact"/>
              <w:jc w:val="center"/>
            </w:pPr>
            <w:r>
              <w:t xml:space="preserve">Скрипт sir_visualize_dynamics.jl: загрузка CSV и построение составного графика</w:t>
            </w:r>
          </w:p>
        </w:tc>
      </w:tr>
    </w:tbl>
    <w:p>
      <w:pPr>
        <w:pStyle w:val="ImageCaption"/>
      </w:pPr>
      <w:r>
        <w:t xml:space="preserve">Скрипт sir_visualize_dynamics.jl: загрузка CSV и построение составного графика</w:t>
      </w:r>
    </w:p>
    <w:bookmarkEnd w:id="44"/>
    <w:p>
      <w:pPr>
        <w:pStyle w:val="BodyText"/>
      </w:pPr>
      <w:r>
        <w:t xml:space="preserve">— Итоговый составной график (</w:t>
      </w:r>
      <w:r>
        <w:t xml:space="preserve">[рис. @fig-028]</w:t>
      </w:r>
      <w:r>
        <w:t xml:space="preserve">) отличается от</w:t>
      </w:r>
      <w:r>
        <w:t xml:space="preserve"> </w:t>
      </w:r>
      <w:r>
        <w:rPr>
          <w:rStyle w:val="VerbatimChar"/>
        </w:rPr>
        <w:t xml:space="preserve">beta_scan.png</w:t>
      </w:r>
      <w:r>
        <w:t xml:space="preserve"> </w:t>
      </w:r>
      <w:r>
        <w:t xml:space="preserve">тем, что отражает полную вариабельность трёх реплик. На верхнем субплоте хорошо виден пороговый переход и разброс между репликами при β = 0.3–0.4. Средний субплот показывает, что число умерших при β = 0.7–0.8 достигает 400 человек из 3000. Нижний субплот отражает долю выздоровевших: пик около 0.13 при β ≈ 0.8, после чего значение снижается — вероятно, из-за роста смертности при высоких β.</w:t>
      </w:r>
    </w:p>
    <w:p>
      <w:pPr>
        <w:pStyle w:val="BodyText"/>
      </w:pPr>
      <w:bookmarkStart w:id="48" w:name="fig-028"/>
      <w:r>
        <w:drawing>
          <wp:inline>
            <wp:extent cx="3733800" cy="4201743"/>
            <wp:effectExtent b="0" l="0" r="0" t="0"/>
            <wp:docPr descr="Комплексный анализ: пик, конечная доля инфицированных, число умерших и доля выздоровевших по β" title="" id="46" name="Picture"/>
            <a:graphic>
              <a:graphicData uri="http://schemas.openxmlformats.org/drawingml/2006/picture">
                <pic:pic>
                  <pic:nvPicPr>
                    <pic:cNvPr descr="image/comprehensive_analysis.png" id="47" name="Picture"/>
                    <pic:cNvPicPr>
                      <a:picLocks noChangeArrowheads="1" noChangeAspect="1"/>
                    </pic:cNvPicPr>
                  </pic:nvPicPr>
                  <pic:blipFill>
                    <a:blip r:embed="rId45"/>
                    <a:stretch>
                      <a:fillRect/>
                    </a:stretch>
                  </pic:blipFill>
                  <pic:spPr bwMode="auto">
                    <a:xfrm>
                      <a:off x="0" y="0"/>
                      <a:ext cx="3733800" cy="4201743"/>
                    </a:xfrm>
                    <a:prstGeom prst="rect">
                      <a:avLst/>
                    </a:prstGeom>
                    <a:noFill/>
                    <a:ln w="9525">
                      <a:noFill/>
                      <a:headEnd/>
                      <a:tailEnd/>
                    </a:ln>
                  </pic:spPr>
                </pic:pic>
              </a:graphicData>
            </a:graphic>
          </wp:inline>
        </w:drawing>
      </w:r>
      <w:bookmarkEnd w:id="48"/>
      <w:r>
        <w:t xml:space="preserve"> </w:t>
      </w:r>
      <w:r>
        <w:t xml:space="preserve">## Полное параметрическое сканирование</w:t>
      </w:r>
    </w:p>
    <w:p>
      <w:pPr>
        <w:pStyle w:val="BodyText"/>
      </w:pPr>
      <w:r>
        <w:t xml:space="preserve">— Скрипт</w:t>
      </w:r>
      <w:r>
        <w:t xml:space="preserve"> </w:t>
      </w:r>
      <w:r>
        <w:rPr>
          <w:rStyle w:val="VerbatimChar"/>
        </w:rPr>
        <w:t xml:space="preserve">sir_parametric_scan.jl</w:t>
      </w:r>
      <w:r>
        <w:t xml:space="preserve"> </w:t>
      </w:r>
      <w:r>
        <w:t xml:space="preserve">расширяет сканирование с</w:t>
      </w:r>
      <w:r>
        <w:t xml:space="preserve"> </w:t>
      </w:r>
      <w:r>
        <w:rPr>
          <w:rStyle w:val="VerbatimChar"/>
        </w:rPr>
        <w:t xml:space="preserve">sir_scan_beta.jl</w:t>
      </w:r>
      <w:r>
        <w:t xml:space="preserve">:</w:t>
      </w:r>
      <w:r>
        <w:t xml:space="preserve"> </w:t>
      </w:r>
      <w:r>
        <w:t xml:space="preserve">вместо одного параметра</w:t>
      </w:r>
      <w:r>
        <w:t xml:space="preserve"> </w:t>
      </w:r>
      <m:oMath>
        <m:r>
          <m:t>β</m:t>
        </m:r>
      </m:oMath>
      <w:r>
        <w:t xml:space="preserve"> </w:t>
      </w:r>
      <w:r>
        <w:t xml:space="preserve">перебирается небольшой грид по</w:t>
      </w:r>
      <w:r>
        <w:t xml:space="preserve"> </w:t>
      </w:r>
      <m:oMath>
        <m:sSub>
          <m:e>
            <m:r>
              <m:t>β</m:t>
            </m:r>
          </m:e>
          <m:sub>
            <m:r>
              <m:rPr>
                <m:nor/>
                <m:sty m:val="p"/>
              </m:rPr>
              <m:t>und</m:t>
            </m:r>
          </m:sub>
        </m:sSub>
      </m:oMath>
      <w:r>
        <w:t xml:space="preserve">,</w:t>
      </w:r>
      <w:r>
        <w:t xml:space="preserve"> </w:t>
      </w:r>
      <w:r>
        <w:rPr>
          <w:rStyle w:val="VerbatimChar"/>
        </w:rPr>
        <w:t xml:space="preserve">detection_time</w:t>
      </w:r>
      <w:r>
        <w:t xml:space="preserve">,</w:t>
      </w:r>
      <w:r>
        <w:t xml:space="preserve"> </w:t>
      </w:r>
      <w:r>
        <w:rPr>
          <w:rStyle w:val="VerbatimChar"/>
        </w:rPr>
        <w:t xml:space="preserve">death_rate</w:t>
      </w:r>
      <w:r>
        <w:t xml:space="preserve"> </w:t>
      </w:r>
      <w:r>
        <w:t xml:space="preserve">(при фиксированных</w:t>
      </w:r>
      <w:r>
        <w:t xml:space="preserve"> </w:t>
      </w:r>
      <w:r>
        <w:rPr>
          <w:rStyle w:val="VerbatimChar"/>
        </w:rPr>
        <w:t xml:space="preserve">infection_period = 14</w:t>
      </w:r>
      <w:r>
        <w:t xml:space="preserve"> </w:t>
      </w:r>
      <w:r>
        <w:t xml:space="preserve">и</w:t>
      </w:r>
      <w:r>
        <w:t xml:space="preserve"> </w:t>
      </w:r>
      <w:r>
        <w:rPr>
          <w:rStyle w:val="VerbatimChar"/>
        </w:rPr>
        <w:t xml:space="preserve">reinfection_probability = 0.1</w:t>
      </w:r>
      <w:r>
        <w:t xml:space="preserve">). Грид сокращён</w:t>
      </w:r>
      <w:r>
        <w:t xml:space="preserve"> </w:t>
      </w:r>
      <w:r>
        <w:t xml:space="preserve">до 12 комбинаций (</w:t>
      </w:r>
      <m:oMath>
        <m:r>
          <m:t>2</m:t>
        </m:r>
        <m:r>
          <m:rPr>
            <m:sty m:val="p"/>
          </m:rPr>
          <m:t>×</m:t>
        </m:r>
        <m:r>
          <m:t>3</m:t>
        </m:r>
        <m:r>
          <m:rPr>
            <m:sty m:val="p"/>
          </m:rPr>
          <m:t>×</m:t>
        </m:r>
        <m:r>
          <m:t>2</m:t>
        </m:r>
      </m:oMath>
      <w:r>
        <w:t xml:space="preserve">), чтобы расчёт укладывался в разумное</w:t>
      </w:r>
      <w:r>
        <w:t xml:space="preserve"> </w:t>
      </w:r>
      <w:r>
        <w:t xml:space="preserve">время на слабой виртуальной машине.</w:t>
      </w:r>
    </w:p>
    <w:p>
      <w:pPr>
        <w:pStyle w:val="BodyText"/>
      </w:pPr>
      <w:r>
        <w:t xml:space="preserve">— Результаты сохранены в</w:t>
      </w:r>
      <w:r>
        <w:t xml:space="preserve"> </w:t>
      </w:r>
      <w:r>
        <w:rPr>
          <w:rStyle w:val="VerbatimChar"/>
        </w:rPr>
        <w:t xml:space="preserve">data/sir_parametric_scan_all.csv</w:t>
      </w:r>
      <w:r>
        <w:t xml:space="preserve"> </w:t>
      </w:r>
      <w:r>
        <w:t xml:space="preserve">с колонками</w:t>
      </w:r>
      <w:r>
        <w:t xml:space="preserve"> </w:t>
      </w:r>
      <w:r>
        <w:rPr>
          <w:rStyle w:val="VerbatimChar"/>
        </w:rPr>
        <w:t xml:space="preserve">β_und</w:t>
      </w:r>
      <w:r>
        <w:t xml:space="preserve">,</w:t>
      </w:r>
      <w:r>
        <w:t xml:space="preserve"> </w:t>
      </w:r>
      <w:r>
        <w:rPr>
          <w:rStyle w:val="VerbatimChar"/>
        </w:rPr>
        <w:t xml:space="preserve">detection_time</w:t>
      </w:r>
      <w:r>
        <w:t xml:space="preserve">,</w:t>
      </w:r>
      <w:r>
        <w:t xml:space="preserve"> </w:t>
      </w:r>
      <w:r>
        <w:rPr>
          <w:rStyle w:val="VerbatimChar"/>
        </w:rPr>
        <w:t xml:space="preserve">death_rate</w:t>
      </w:r>
      <w:r>
        <w:t xml:space="preserve">,</w:t>
      </w:r>
      <w:r>
        <w:t xml:space="preserve"> </w:t>
      </w:r>
      <w:r>
        <w:rPr>
          <w:rStyle w:val="VerbatimChar"/>
        </w:rPr>
        <w:t xml:space="preserve">peak</w:t>
      </w:r>
      <w:r>
        <w:t xml:space="preserve">,</w:t>
      </w:r>
      <w:r>
        <w:t xml:space="preserve"> </w:t>
      </w:r>
      <w:r>
        <w:rPr>
          <w:rStyle w:val="VerbatimChar"/>
        </w:rPr>
        <w:t xml:space="preserve">final_inf</w:t>
      </w:r>
      <w:r>
        <w:t xml:space="preserve">,</w:t>
      </w:r>
      <w:r>
        <w:t xml:space="preserve"> </w:t>
      </w:r>
      <w:r>
        <w:rPr>
          <w:rStyle w:val="VerbatimChar"/>
        </w:rPr>
        <w:t xml:space="preserve">final_rec</w:t>
      </w:r>
      <w:r>
        <w:t xml:space="preserve">,</w:t>
      </w:r>
      <w:r>
        <w:t xml:space="preserve"> </w:t>
      </w:r>
      <w:r>
        <w:rPr>
          <w:rStyle w:val="VerbatimChar"/>
        </w:rPr>
        <w:t xml:space="preserve">deaths</w:t>
      </w:r>
      <w:r>
        <w:t xml:space="preserve">, а также производными</w:t>
      </w:r>
      <w:r>
        <w:t xml:space="preserve"> </w:t>
      </w:r>
      <w:r>
        <w:rPr>
          <w:rStyle w:val="VerbatimChar"/>
        </w:rPr>
        <w:t xml:space="preserve">gamma</w:t>
      </w:r>
      <w:r>
        <w:t xml:space="preserve"> </w:t>
      </w:r>
      <w:r>
        <w:t xml:space="preserve">и</w:t>
      </w:r>
      <w:r>
        <w:t xml:space="preserve"> </w:t>
      </w:r>
      <w:r>
        <w:rPr>
          <w:rStyle w:val="VerbatimChar"/>
        </w:rPr>
        <w:t xml:space="preserve">R0</w:t>
      </w:r>
      <w:r>
        <w:t xml:space="preserve">.</w:t>
      </w:r>
    </w:p>
    <w:bookmarkStart w:id="52" w:name="fig-029"/>
    <w:p>
      <w:pPr>
        <w:pStyle w:val="CaptionedFigure"/>
      </w:pPr>
      <w:r>
        <w:drawing>
          <wp:inline>
            <wp:extent cx="3733800" cy="2667000"/>
            <wp:effectExtent b="0" l="0" r="0" t="0"/>
            <wp:docPr descr="Зависимость пика заболеваемости от R0 при разных detection_time" title="" id="50" name="Picture"/>
            <a:graphic>
              <a:graphicData uri="http://schemas.openxmlformats.org/drawingml/2006/picture">
                <pic:pic>
                  <pic:nvPicPr>
                    <pic:cNvPr descr="image/sir_parametric_scan.png" id="51" name="Picture"/>
                    <pic:cNvPicPr>
                      <a:picLocks noChangeArrowheads="1" noChangeAspect="1"/>
                    </pic:cNvPicPr>
                  </pic:nvPicPr>
                  <pic:blipFill>
                    <a:blip r:embed="rId49"/>
                    <a:stretch>
                      <a:fillRect/>
                    </a:stretch>
                  </pic:blipFill>
                  <pic:spPr bwMode="auto">
                    <a:xfrm>
                      <a:off x="0" y="0"/>
                      <a:ext cx="3733800" cy="2667000"/>
                    </a:xfrm>
                    <a:prstGeom prst="rect">
                      <a:avLst/>
                    </a:prstGeom>
                    <a:noFill/>
                    <a:ln w="9525">
                      <a:noFill/>
                      <a:headEnd/>
                      <a:tailEnd/>
                    </a:ln>
                  </pic:spPr>
                </pic:pic>
              </a:graphicData>
            </a:graphic>
          </wp:inline>
        </w:drawing>
      </w:r>
    </w:p>
    <w:p>
      <w:pPr>
        <w:pStyle w:val="ImageCaption"/>
      </w:pPr>
      <w:r>
        <w:t xml:space="preserve">Зависимость пика заболеваемости от R0 при разных detection_time</w:t>
      </w:r>
    </w:p>
    <w:bookmarkEnd w:id="52"/>
    <w:bookmarkStart w:id="53" w:name="сравнение-с-теоретическим-порогом-r_0-1"/>
    <w:p>
      <w:pPr>
        <w:pStyle w:val="Heading3"/>
      </w:pPr>
      <w:r>
        <w:t xml:space="preserve">Сравнение с теоретическим порогом</w:t>
      </w:r>
      <w:r>
        <w:t xml:space="preserve"> </w:t>
      </w:r>
      <m:oMath>
        <m:sSub>
          <m:e>
            <m:r>
              <m:t>R</m:t>
            </m:r>
          </m:e>
          <m:sub>
            <m:r>
              <m:t>0</m:t>
            </m:r>
          </m:sub>
        </m:sSub>
        <m:r>
          <m:rPr>
            <m:sty m:val="p"/>
          </m:rPr>
          <m:t>=</m:t>
        </m:r>
        <m:r>
          <m:t>1</m:t>
        </m:r>
      </m:oMath>
    </w:p>
    <w:p>
      <w:pPr>
        <w:pStyle w:val="FirstParagraph"/>
      </w:pPr>
      <w:r>
        <w:t xml:space="preserve">Для агентной модели</w:t>
      </w:r>
      <w:r>
        <w:t xml:space="preserve"> </w:t>
      </w:r>
      <m:oMath>
        <m:r>
          <m:t>γ</m:t>
        </m:r>
        <m:r>
          <m:rPr>
            <m:sty m:val="p"/>
          </m:rPr>
          <m:t>=</m:t>
        </m:r>
        <m:r>
          <m:t>1</m:t>
        </m:r>
        <m:r>
          <m:rPr>
            <m:sty m:val="p"/>
          </m:rPr>
          <m:t>/</m:t>
        </m:r>
        <m:r>
          <m:rPr>
            <m:nor/>
            <m:sty m:val="p"/>
          </m:rPr>
          <m:t>infection_period</m:t>
        </m:r>
        <m:r>
          <m:rPr>
            <m:sty m:val="p"/>
          </m:rPr>
          <m:t>=</m:t>
        </m:r>
        <m:r>
          <m:t>1</m:t>
        </m:r>
        <m:r>
          <m:rPr>
            <m:sty m:val="p"/>
          </m:rPr>
          <m:t>/</m:t>
        </m:r>
        <m:r>
          <m:t>14</m:t>
        </m:r>
        <m:r>
          <m:rPr>
            <m:sty m:val="p"/>
          </m:rPr>
          <m:t>≈</m:t>
        </m:r>
        <m:r>
          <m:t>0.071</m:t>
        </m:r>
      </m:oMath>
      <w:r>
        <w:t xml:space="preserve">,</w:t>
      </w:r>
      <w:r>
        <w:t xml:space="preserve"> </w:t>
      </w:r>
      <w:r>
        <w:t xml:space="preserve">следовательно теоретический порог по</w:t>
      </w:r>
      <w:r>
        <w:t xml:space="preserve"> </w:t>
      </w:r>
      <m:oMath>
        <m:r>
          <m:t>β</m:t>
        </m:r>
      </m:oMath>
      <w:r>
        <w:t xml:space="preserve"> </w:t>
      </w:r>
      <w:r>
        <w:t xml:space="preserve">составляет</w:t>
      </w:r>
      <w:r>
        <w:t xml:space="preserve"> </w:t>
      </w:r>
      <m:oMath>
        <m:sSup>
          <m:e>
            <m:r>
              <m:t>β</m:t>
            </m:r>
          </m:e>
          <m:sup>
            <m:r>
              <m:rPr>
                <m:sty m:val="p"/>
              </m:rPr>
              <m:t>*</m:t>
            </m:r>
          </m:sup>
        </m:sSup>
        <m:r>
          <m:rPr>
            <m:sty m:val="p"/>
          </m:rPr>
          <m:t>=</m:t>
        </m:r>
        <m:r>
          <m:t>γ</m:t>
        </m:r>
        <m:r>
          <m:rPr>
            <m:sty m:val="p"/>
          </m:rPr>
          <m:t>⋅</m:t>
        </m:r>
        <m:sSub>
          <m:e>
            <m:r>
              <m:t>R</m:t>
            </m:r>
          </m:e>
          <m:sub>
            <m:r>
              <m:t>0</m:t>
            </m:r>
          </m:sub>
        </m:sSub>
        <m:r>
          <m:rPr>
            <m:sty m:val="p"/>
          </m:rPr>
          <m:t>=</m:t>
        </m:r>
        <m:r>
          <m:t>0.071</m:t>
        </m:r>
        <m:r>
          <m:rPr>
            <m:sty m:val="p"/>
          </m:rPr>
          <m:t>⋅</m:t>
        </m:r>
        <m:r>
          <m:t>1</m:t>
        </m:r>
        <m:r>
          <m:rPr>
            <m:sty m:val="p"/>
          </m:rPr>
          <m:t>≈</m:t>
        </m:r>
        <m:r>
          <m:t>0.071</m:t>
        </m:r>
      </m:oMath>
      <w:r>
        <w:t xml:space="preserve">.</w:t>
      </w:r>
    </w:p>
    <w:p>
      <w:pPr>
        <w:pStyle w:val="BodyText"/>
      </w:pPr>
      <w:r>
        <w:t xml:space="preserve">В параметрическом сканировании при</w:t>
      </w:r>
      <w:r>
        <w:t xml:space="preserve"> </w:t>
      </w:r>
      <m:oMath>
        <m:sSub>
          <m:e>
            <m:r>
              <m:t>β</m:t>
            </m:r>
          </m:e>
          <m:sub>
            <m:r>
              <m:rPr>
                <m:nor/>
                <m:sty m:val="p"/>
              </m:rPr>
              <m:t>und</m:t>
            </m:r>
          </m:sub>
        </m:sSub>
        <m:r>
          <m:rPr>
            <m:sty m:val="p"/>
          </m:rPr>
          <m:t>=</m:t>
        </m:r>
        <m:r>
          <m:t>0.2</m:t>
        </m:r>
      </m:oMath>
      <w:r>
        <w:t xml:space="preserve"> </w:t>
      </w:r>
      <w:r>
        <w:t xml:space="preserve">значение</w:t>
      </w:r>
      <w:r>
        <w:t xml:space="preserve"> </w:t>
      </w:r>
      <m:oMath>
        <m:sSub>
          <m:e>
            <m:r>
              <m:t>R</m:t>
            </m:r>
          </m:e>
          <m:sub>
            <m:r>
              <m:t>0</m:t>
            </m:r>
          </m:sub>
        </m:sSub>
        <m:r>
          <m:rPr>
            <m:sty m:val="p"/>
          </m:rPr>
          <m:t>=</m:t>
        </m:r>
        <m:r>
          <m:t>β</m:t>
        </m:r>
        <m:r>
          <m:rPr>
            <m:sty m:val="p"/>
          </m:rPr>
          <m:t>/</m:t>
        </m:r>
        <m:r>
          <m:t>γ</m:t>
        </m:r>
        <m:r>
          <m:rPr>
            <m:sty m:val="p"/>
          </m:rPr>
          <m:t>≈</m:t>
        </m:r>
        <m:r>
          <m:t>2.8</m:t>
        </m:r>
      </m:oMath>
      <w:r>
        <w:t xml:space="preserve">, что заметно выше теоретического порога —</w:t>
      </w:r>
      <w:r>
        <w:t xml:space="preserve"> </w:t>
      </w:r>
      <w:r>
        <w:t xml:space="preserve">и пик эпидемии действительно ненулевой при всех значениях</w:t>
      </w:r>
      <w:r>
        <w:t xml:space="preserve"> </w:t>
      </w:r>
      <w:r>
        <w:rPr>
          <w:rStyle w:val="VerbatimChar"/>
        </w:rPr>
        <w:t xml:space="preserve">detection_time</w:t>
      </w:r>
      <w:r>
        <w:t xml:space="preserve">.</w:t>
      </w:r>
      <w:r>
        <w:t xml:space="preserve"> </w:t>
      </w:r>
      <w:r>
        <w:t xml:space="preserve">При</w:t>
      </w:r>
      <w:r>
        <w:t xml:space="preserve"> </w:t>
      </w:r>
      <m:oMath>
        <m:sSub>
          <m:e>
            <m:r>
              <m:t>β</m:t>
            </m:r>
          </m:e>
          <m:sub>
            <m:r>
              <m:rPr>
                <m:nor/>
                <m:sty m:val="p"/>
              </m:rPr>
              <m:t>und</m:t>
            </m:r>
          </m:sub>
        </m:sSub>
        <m:r>
          <m:rPr>
            <m:sty m:val="p"/>
          </m:rPr>
          <m:t>=</m:t>
        </m:r>
        <m:r>
          <m:t>0.5</m:t>
        </m:r>
      </m:oMath>
      <w:r>
        <w:t xml:space="preserve"> </w:t>
      </w:r>
      <w:r>
        <w:t xml:space="preserve">(</w:t>
      </w:r>
      <m:oMath>
        <m:sSub>
          <m:e>
            <m:r>
              <m:t>R</m:t>
            </m:r>
          </m:e>
          <m:sub>
            <m:r>
              <m:t>0</m:t>
            </m:r>
          </m:sub>
        </m:sSub>
        <m:r>
          <m:rPr>
            <m:sty m:val="p"/>
          </m:rPr>
          <m:t>≈</m:t>
        </m:r>
        <m:r>
          <m:t>7</m:t>
        </m:r>
      </m:oMath>
      <w:r>
        <w:t xml:space="preserve">) эпидемия охватывает практически</w:t>
      </w:r>
      <w:r>
        <w:t xml:space="preserve"> </w:t>
      </w:r>
      <w:r>
        <w:t xml:space="preserve">всю популяцию независимо от</w:t>
      </w:r>
      <w:r>
        <w:t xml:space="preserve"> </w:t>
      </w:r>
      <w:r>
        <w:rPr>
          <w:rStyle w:val="VerbatimChar"/>
        </w:rPr>
        <w:t xml:space="preserve">detection_time</w:t>
      </w:r>
      <w:r>
        <w:t xml:space="preserve">.</w:t>
      </w:r>
    </w:p>
    <w:p>
      <w:pPr>
        <w:pStyle w:val="BodyText"/>
      </w:pPr>
      <w:r>
        <w:t xml:space="preserve">Ранее в сканировании</w:t>
      </w:r>
      <w:r>
        <w:t xml:space="preserve"> </w:t>
      </w:r>
      <w:r>
        <w:rPr>
          <w:rStyle w:val="VerbatimChar"/>
        </w:rPr>
        <w:t xml:space="preserve">sir_scan_beta.jl</w:t>
      </w:r>
      <w:r>
        <w:t xml:space="preserve"> </w:t>
      </w:r>
      <w:r>
        <w:t xml:space="preserve">эмпирический порог возникновения</w:t>
      </w:r>
      <w:r>
        <w:t xml:space="preserve"> </w:t>
      </w:r>
      <w:r>
        <w:t xml:space="preserve">эпидемии наблюдался между</w:t>
      </w:r>
      <w:r>
        <w:t xml:space="preserve"> </w:t>
      </w:r>
      <m:oMath>
        <m:r>
          <m:t>β</m:t>
        </m:r>
        <m:r>
          <m:rPr>
            <m:sty m:val="p"/>
          </m:rPr>
          <m:t>=</m:t>
        </m:r>
        <m:r>
          <m:t>0.1</m:t>
        </m:r>
      </m:oMath>
      <w:r>
        <w:t xml:space="preserve"> </w:t>
      </w:r>
      <w:r>
        <w:t xml:space="preserve">и</w:t>
      </w:r>
      <w:r>
        <w:t xml:space="preserve"> </w:t>
      </w:r>
      <m:oMath>
        <m:r>
          <m:t>β</m:t>
        </m:r>
        <m:r>
          <m:rPr>
            <m:sty m:val="p"/>
          </m:rPr>
          <m:t>=</m:t>
        </m:r>
        <m:r>
          <m:t>0.2</m:t>
        </m:r>
      </m:oMath>
      <w:r>
        <w:t xml:space="preserve"> </w:t>
      </w:r>
      <w:r>
        <w:t xml:space="preserve">(соответствует</w:t>
      </w:r>
      <w:r>
        <w:t xml:space="preserve"> </w:t>
      </w:r>
      <m:oMath>
        <m:sSub>
          <m:e>
            <m:r>
              <m:t>R</m:t>
            </m:r>
          </m:e>
          <m:sub>
            <m:r>
              <m:t>0</m:t>
            </m:r>
          </m:sub>
        </m:sSub>
        <m:r>
          <m:rPr>
            <m:sty m:val="p"/>
          </m:rPr>
          <m:t>≈</m:t>
        </m:r>
        <m:r>
          <m:t>1.4</m:t>
        </m:r>
      </m:oMath>
      <w:r>
        <w:t xml:space="preserve">–</w:t>
      </w:r>
      <m:oMath>
        <m:r>
          <m:t>2.8</m:t>
        </m:r>
      </m:oMath>
      <w:r>
        <w:t xml:space="preserve">), что несколько выше теоретического</w:t>
      </w:r>
      <w:r>
        <w:t xml:space="preserve"> </w:t>
      </w:r>
      <w:r>
        <w:t xml:space="preserve">значения</w:t>
      </w:r>
      <w:r>
        <w:t xml:space="preserve"> </w:t>
      </w:r>
      <m:oMath>
        <m:sSub>
          <m:e>
            <m:r>
              <m:t>R</m:t>
            </m:r>
          </m:e>
          <m:sub>
            <m:r>
              <m:t>0</m:t>
            </m:r>
          </m:sub>
        </m:sSub>
        <m:r>
          <m:rPr>
            <m:sty m:val="p"/>
          </m:rPr>
          <m:t>=</m:t>
        </m:r>
        <m:r>
          <m:t>1</m:t>
        </m:r>
      </m:oMath>
      <w:r>
        <w:t xml:space="preserve"> </w:t>
      </w:r>
      <w:r>
        <w:t xml:space="preserve">(</w:t>
      </w:r>
      <m:oMath>
        <m:sSup>
          <m:e>
            <m:r>
              <m:t>β</m:t>
            </m:r>
          </m:e>
          <m:sup>
            <m:r>
              <m:rPr>
                <m:sty m:val="p"/>
              </m:rPr>
              <m:t>*</m:t>
            </m:r>
          </m:sup>
        </m:sSup>
        <m:r>
          <m:rPr>
            <m:sty m:val="p"/>
          </m:rPr>
          <m:t>≈</m:t>
        </m:r>
        <m:r>
          <m:t>0.071</m:t>
        </m:r>
      </m:oMath>
      <w:r>
        <w:t xml:space="preserve">). Это расхождение объясняется</w:t>
      </w:r>
      <w:r>
        <w:t xml:space="preserve"> </w:t>
      </w:r>
      <w:r>
        <w:t xml:space="preserve">стохастической природой агентной модели: при малом числе изначально</w:t>
      </w:r>
      <w:r>
        <w:t xml:space="preserve"> </w:t>
      </w:r>
      <w:r>
        <w:t xml:space="preserve">инфицированных (</w:t>
      </w:r>
      <w:r>
        <w:rPr>
          <w:rStyle w:val="VerbatimChar"/>
        </w:rPr>
        <w:t xml:space="preserve">Is = [0, 0, 1]</w:t>
      </w:r>
      <w:r>
        <w:t xml:space="preserve">, то есть один агент) и небольшой</w:t>
      </w:r>
      <w:r>
        <w:t xml:space="preserve"> </w:t>
      </w:r>
      <w:r>
        <w:t xml:space="preserve">длительности симуляции цепочка заражений может оборваться случайным</w:t>
      </w:r>
      <w:r>
        <w:t xml:space="preserve"> </w:t>
      </w:r>
      <w:r>
        <w:t xml:space="preserve">образом даже при</w:t>
      </w:r>
      <w:r>
        <w:t xml:space="preserve"> </w:t>
      </w:r>
      <m:oMath>
        <m:sSub>
          <m:e>
            <m:r>
              <m:t>R</m:t>
            </m:r>
          </m:e>
          <m:sub>
            <m:r>
              <m:t>0</m:t>
            </m:r>
          </m:sub>
        </m:sSub>
      </m:oMath>
      <w:r>
        <w:t xml:space="preserve">, формально превышающем 1 — детерминированный</w:t>
      </w:r>
      <w:r>
        <w:t xml:space="preserve"> </w:t>
      </w:r>
      <w:r>
        <w:t xml:space="preserve">порог</w:t>
      </w:r>
      <w:r>
        <w:t xml:space="preserve"> </w:t>
      </w:r>
      <m:oMath>
        <m:sSub>
          <m:e>
            <m:r>
              <m:t>R</m:t>
            </m:r>
          </m:e>
          <m:sub>
            <m:r>
              <m:t>0</m:t>
            </m:r>
          </m:sub>
        </m:sSub>
        <m:r>
          <m:rPr>
            <m:sty m:val="p"/>
          </m:rPr>
          <m:t>=</m:t>
        </m:r>
        <m:r>
          <m:t>1</m:t>
        </m:r>
      </m:oMath>
      <w:r>
        <w:t xml:space="preserve"> </w:t>
      </w:r>
      <w:r>
        <w:t xml:space="preserve">справедлив для усреднённой по бесконечному числу</w:t>
      </w:r>
      <w:r>
        <w:t xml:space="preserve"> </w:t>
      </w:r>
      <w:r>
        <w:t xml:space="preserve">повторов динамики, тогда как одиночный конечный прогон подвержен</w:t>
      </w:r>
      <w:r>
        <w:t xml:space="preserve"> </w:t>
      </w:r>
      <w:r>
        <w:t xml:space="preserve">эффектам малых чисел.</w:t>
      </w:r>
    </w:p>
    <w:p>
      <w:pPr>
        <w:pStyle w:val="BodyText"/>
      </w:pPr>
      <w:r>
        <w:t xml:space="preserve">{{&lt; include ../project/markdown/sir_parametric_scan/sir_parametric_scan.qmd &gt;}}</w:t>
      </w:r>
    </w:p>
    <w:bookmarkEnd w:id="53"/>
    <w:bookmarkEnd w:id="54"/>
    <w:bookmarkStart w:id="60" w:name="X600484752b9339d5c95fd2e01335a9f1fe1dd77"/>
    <w:p>
      <w:pPr>
        <w:pStyle w:val="Heading2"/>
      </w:pPr>
      <w:r>
        <w:t xml:space="preserve">Преобразование скриптов в литературный стиль</w:t>
      </w:r>
    </w:p>
    <w:p>
      <w:pPr>
        <w:pStyle w:val="FirstParagraph"/>
      </w:pPr>
      <w:r>
        <w:t xml:space="preserve">— Все скрипты переработаны в литературный стиль с помощью Literate.jl. Ключевое отличие — комментарии вида</w:t>
      </w:r>
      <w:r>
        <w:t xml:space="preserve"> </w:t>
      </w:r>
      <w:r>
        <w:rPr>
          <w:rStyle w:val="VerbatimChar"/>
        </w:rPr>
        <w:t xml:space="preserve"># #</w:t>
      </w:r>
      <w:r>
        <w:t xml:space="preserve"> </w:t>
      </w:r>
      <w:r>
        <w:t xml:space="preserve">задают заголовок модуля,</w:t>
      </w:r>
      <w:r>
        <w:t xml:space="preserve"> </w:t>
      </w:r>
      <w:r>
        <w:rPr>
          <w:rStyle w:val="VerbatimChar"/>
        </w:rPr>
        <w:t xml:space="preserve"># ##</w:t>
      </w:r>
      <w:r>
        <w:t xml:space="preserve"> </w:t>
      </w:r>
      <w:r>
        <w:t xml:space="preserve">— подраздел. При обработке Literate.jl превращает их в markdown-заголовки и генерирует три артефакта: чистый</w:t>
      </w:r>
      <w:r>
        <w:t xml:space="preserve"> </w:t>
      </w:r>
      <w:r>
        <w:rPr>
          <w:rStyle w:val="VerbatimChar"/>
        </w:rPr>
        <w:t xml:space="preserve">.jl</w:t>
      </w:r>
      <w:r>
        <w:t xml:space="preserve">, ноутбук</w:t>
      </w:r>
      <w:r>
        <w:t xml:space="preserve"> </w:t>
      </w:r>
      <w:r>
        <w:rPr>
          <w:rStyle w:val="VerbatimChar"/>
        </w:rPr>
        <w:t xml:space="preserve">.ipynb</w:t>
      </w:r>
      <w:r>
        <w:t xml:space="preserve"> </w:t>
      </w:r>
      <w:r>
        <w:t xml:space="preserve">и документ</w:t>
      </w:r>
      <w:r>
        <w:t xml:space="preserve"> </w:t>
      </w:r>
      <w:r>
        <w:rPr>
          <w:rStyle w:val="VerbatimChar"/>
        </w:rPr>
        <w:t xml:space="preserve">.qmd</w:t>
      </w:r>
      <w:r>
        <w:t xml:space="preserve">.</w:t>
      </w:r>
    </w:p>
    <w:p>
      <w:pPr>
        <w:pStyle w:val="BodyText"/>
      </w:pPr>
      <w:r>
        <w:t xml:space="preserve">— Файл</w:t>
      </w:r>
      <w:r>
        <w:t xml:space="preserve"> </w:t>
      </w:r>
      <w:r>
        <w:rPr>
          <w:rStyle w:val="VerbatimChar"/>
        </w:rPr>
        <w:t xml:space="preserve">sir__run_basic.jl</w:t>
      </w:r>
      <w:r>
        <w:t xml:space="preserve"> </w:t>
      </w:r>
      <w:r>
        <w:t xml:space="preserve">в литературном стиле (</w:t>
      </w:r>
      <w:r>
        <w:t xml:space="preserve">[рис. @fig-013]</w:t>
      </w:r>
      <w:r>
        <w:t xml:space="preserve">) разбит на блоки: «Базовый эксперимент модели SIR», «Подготовка окружения», «Задание параметров модели», «Инициализация модели», «Подготовка структур для сбора данных». Видно, что сам код не изменился — добавлены только структурированные комментарии.</w:t>
      </w:r>
    </w:p>
    <w:bookmarkStart w:id="55" w:name="fig-013"/>
    <w:tbl>
      <w:tblPr>
        <w:tblStyle w:val="FigureTable"/>
        <w:tblW w:type="auto" w:w="0"/>
        <w:jc w:val="center"/>
        <w:tblLook w:firstRow="0" w:lastRow="0" w:firstColumn="0" w:lastColumn="0"/>
      </w:tblPr>
      <w:tblGrid>
        <w:gridCol w:w="7920"/>
      </w:tblGrid>
      <w:tr>
        <w:tc>
          <w:tcPr/>
          <w:p>
            <w:pPr>
              <w:pStyle w:val="Compact"/>
              <w:jc w:val="center"/>
            </w:pPr>
            <w:r>
              <w:t xml:space="preserve">sir__run_basic.jl в литературном стиле</w:t>
            </w:r>
          </w:p>
        </w:tc>
      </w:tr>
    </w:tbl>
    <w:p>
      <w:pPr>
        <w:pStyle w:val="ImageCaption"/>
      </w:pPr>
      <w:r>
        <w:t xml:space="preserve">sir__run_basic.jl в литературном стиле</w:t>
      </w:r>
    </w:p>
    <w:bookmarkEnd w:id="55"/>
    <w:p>
      <w:pPr>
        <w:pStyle w:val="BodyText"/>
      </w:pPr>
      <w:r>
        <w:t xml:space="preserve">— Файл</w:t>
      </w:r>
      <w:r>
        <w:t xml:space="preserve"> </w:t>
      </w:r>
      <w:r>
        <w:rPr>
          <w:rStyle w:val="VerbatimChar"/>
        </w:rPr>
        <w:t xml:space="preserve">sir_migration_effect_literate.jl</w:t>
      </w:r>
      <w:r>
        <w:t xml:space="preserve"> </w:t>
      </w:r>
      <w:r>
        <w:t xml:space="preserve">(</w:t>
      </w:r>
      <w:r>
        <w:t xml:space="preserve">[рис. @fig-014]</w:t>
      </w:r>
      <w:r>
        <w:t xml:space="preserve">) содержит блоки «Формирование матрицы миграции» и «Определение функции эксперимента».</w:t>
      </w:r>
    </w:p>
    <w:bookmarkStart w:id="56" w:name="fig-014"/>
    <w:tbl>
      <w:tblPr>
        <w:tblStyle w:val="FigureTable"/>
        <w:tblW w:type="auto" w:w="0"/>
        <w:jc w:val="center"/>
        <w:tblLook w:firstRow="0" w:lastRow="0" w:firstColumn="0" w:lastColumn="0"/>
      </w:tblPr>
      <w:tblGrid>
        <w:gridCol w:w="7920"/>
      </w:tblGrid>
      <w:tr>
        <w:tc>
          <w:tcPr/>
          <w:p>
            <w:pPr>
              <w:pStyle w:val="Compact"/>
              <w:jc w:val="center"/>
            </w:pPr>
            <w:r>
              <w:t xml:space="preserve">sir_migration_effect_literate.jl в литературном стиле</w:t>
            </w:r>
          </w:p>
        </w:tc>
      </w:tr>
    </w:tbl>
    <w:p>
      <w:pPr>
        <w:pStyle w:val="ImageCaption"/>
      </w:pPr>
      <w:r>
        <w:t xml:space="preserve">sir_migration_effect_literate.jl в литературном стиле</w:t>
      </w:r>
    </w:p>
    <w:bookmarkEnd w:id="56"/>
    <w:p>
      <w:pPr>
        <w:pStyle w:val="BodyText"/>
      </w:pPr>
      <w:r>
        <w:t xml:space="preserve">— Файл</w:t>
      </w:r>
      <w:r>
        <w:t xml:space="preserve"> </w:t>
      </w:r>
      <w:r>
        <w:rPr>
          <w:rStyle w:val="VerbatimChar"/>
        </w:rPr>
        <w:t xml:space="preserve">sir_optimize_parameters_literate.jl</w:t>
      </w:r>
      <w:r>
        <w:t xml:space="preserve"> </w:t>
      </w:r>
      <w:r>
        <w:t xml:space="preserve">(</w:t>
      </w:r>
      <w:r>
        <w:t xml:space="preserve">[рис. @fig-015]</w:t>
      </w:r>
      <w:r>
        <w:t xml:space="preserve">) структурирован как «Многокритериальная оптимизация параметров» с подразделом «Определение целевой функции». Функция</w:t>
      </w:r>
      <w:r>
        <w:t xml:space="preserve"> </w:t>
      </w:r>
      <w:r>
        <w:rPr>
          <w:rStyle w:val="VerbatimChar"/>
        </w:rPr>
        <w:t xml:space="preserve">cost_multi</w:t>
      </w:r>
      <w:r>
        <w:t xml:space="preserve"> </w:t>
      </w:r>
      <w:r>
        <w:t xml:space="preserve">занимает центральное место.</w:t>
      </w:r>
    </w:p>
    <w:bookmarkStart w:id="57" w:name="fig-015"/>
    <w:tbl>
      <w:tblPr>
        <w:tblStyle w:val="FigureTable"/>
        <w:tblW w:type="auto" w:w="0"/>
        <w:jc w:val="center"/>
        <w:tblLook w:firstRow="0" w:lastRow="0" w:firstColumn="0" w:lastColumn="0"/>
      </w:tblPr>
      <w:tblGrid>
        <w:gridCol w:w="7920"/>
      </w:tblGrid>
      <w:tr>
        <w:tc>
          <w:tcPr/>
          <w:p>
            <w:pPr>
              <w:pStyle w:val="Compact"/>
              <w:jc w:val="center"/>
            </w:pPr>
            <w:r>
              <w:t xml:space="preserve">sir_optimize_parameters_literate.jl в литературном стиле</w:t>
            </w:r>
          </w:p>
        </w:tc>
      </w:tr>
    </w:tbl>
    <w:p>
      <w:pPr>
        <w:pStyle w:val="ImageCaption"/>
      </w:pPr>
      <w:r>
        <w:t xml:space="preserve">sir_optimize_parameters_literate.jl в литературном стиле</w:t>
      </w:r>
    </w:p>
    <w:bookmarkEnd w:id="57"/>
    <w:p>
      <w:pPr>
        <w:pStyle w:val="BodyText"/>
      </w:pPr>
      <w:r>
        <w:t xml:space="preserve">— Файл</w:t>
      </w:r>
      <w:r>
        <w:t xml:space="preserve"> </w:t>
      </w:r>
      <w:r>
        <w:rPr>
          <w:rStyle w:val="VerbatimChar"/>
        </w:rPr>
        <w:t xml:space="preserve">sir_scan_beta_literate.jl</w:t>
      </w:r>
      <w:r>
        <w:t xml:space="preserve"> </w:t>
      </w:r>
      <w:r>
        <w:t xml:space="preserve">(</w:t>
      </w:r>
      <w:r>
        <w:t xml:space="preserve">[рис. @fig-016]</w:t>
      </w:r>
      <w:r>
        <w:t xml:space="preserve">) описывает сканирование коэффициента заразности и содержит функцию</w:t>
      </w:r>
      <w:r>
        <w:t xml:space="preserve"> </w:t>
      </w:r>
      <w:r>
        <w:rPr>
          <w:rStyle w:val="VerbatimChar"/>
        </w:rPr>
        <w:t xml:space="preserve">run_experiment</w:t>
      </w:r>
      <w:r>
        <w:t xml:space="preserve">.</w:t>
      </w:r>
    </w:p>
    <w:bookmarkStart w:id="58" w:name="fig-016"/>
    <w:tbl>
      <w:tblPr>
        <w:tblStyle w:val="FigureTable"/>
        <w:tblW w:type="auto" w:w="0"/>
        <w:jc w:val="center"/>
        <w:tblLook w:firstRow="0" w:lastRow="0" w:firstColumn="0" w:lastColumn="0"/>
      </w:tblPr>
      <w:tblGrid>
        <w:gridCol w:w="7920"/>
      </w:tblGrid>
      <w:tr>
        <w:tc>
          <w:tcPr/>
          <w:p>
            <w:pPr>
              <w:pStyle w:val="Compact"/>
              <w:jc w:val="center"/>
            </w:pPr>
            <w:r>
              <w:t xml:space="preserve">sir_scan_beta_literate.jl в литературном стиле</w:t>
            </w:r>
          </w:p>
        </w:tc>
      </w:tr>
    </w:tbl>
    <w:p>
      <w:pPr>
        <w:pStyle w:val="ImageCaption"/>
      </w:pPr>
      <w:r>
        <w:t xml:space="preserve">sir_scan_beta_literate.jl в литературном стиле</w:t>
      </w:r>
    </w:p>
    <w:bookmarkEnd w:id="58"/>
    <w:p>
      <w:pPr>
        <w:pStyle w:val="BodyText"/>
      </w:pPr>
      <w:r>
        <w:t xml:space="preserve">— Файл</w:t>
      </w:r>
      <w:r>
        <w:t xml:space="preserve"> </w:t>
      </w:r>
      <w:r>
        <w:rPr>
          <w:rStyle w:val="VerbatimChar"/>
        </w:rPr>
        <w:t xml:space="preserve">sir_visualize_dynamics_literate.jl</w:t>
      </w:r>
      <w:r>
        <w:t xml:space="preserve"> </w:t>
      </w:r>
      <w:r>
        <w:t xml:space="preserve">(</w:t>
      </w:r>
      <w:r>
        <w:t xml:space="preserve">[рис. @fig-017]</w:t>
      </w:r>
      <w:r>
        <w:t xml:space="preserve">) разбит на блоки «Загрузка результатов» и «Построение графиков».</w:t>
      </w:r>
    </w:p>
    <w:bookmarkStart w:id="59" w:name="fig-017"/>
    <w:tbl>
      <w:tblPr>
        <w:tblStyle w:val="FigureTable"/>
        <w:tblW w:type="auto" w:w="0"/>
        <w:jc w:val="center"/>
        <w:tblLook w:firstRow="0" w:lastRow="0" w:firstColumn="0" w:lastColumn="0"/>
      </w:tblPr>
      <w:tblGrid>
        <w:gridCol w:w="7920"/>
      </w:tblGrid>
      <w:tr>
        <w:tc>
          <w:tcPr/>
          <w:p>
            <w:pPr>
              <w:pStyle w:val="Compact"/>
              <w:jc w:val="center"/>
            </w:pPr>
            <w:r>
              <w:t xml:space="preserve">sir_visualize_dynamics_literate.jl в литературном стиле</w:t>
            </w:r>
          </w:p>
        </w:tc>
      </w:tr>
    </w:tbl>
    <w:p>
      <w:pPr>
        <w:pStyle w:val="ImageCaption"/>
      </w:pPr>
      <w:r>
        <w:t xml:space="preserve">sir_visualize_dynamics_literate.jl в литературном стиле</w:t>
      </w:r>
    </w:p>
    <w:bookmarkEnd w:id="59"/>
    <w:bookmarkEnd w:id="60"/>
    <w:bookmarkStart w:id="65" w:name="jupyter-notebook"/>
    <w:p>
      <w:pPr>
        <w:pStyle w:val="Heading2"/>
      </w:pPr>
      <w:r>
        <w:t xml:space="preserve">Jupyter Notebook</w:t>
      </w:r>
    </w:p>
    <w:p>
      <w:pPr>
        <w:pStyle w:val="FirstParagraph"/>
      </w:pPr>
      <w:r>
        <w:t xml:space="preserve">— После генерации в JupyterLab (порты 8888–8891) открыты ноутбуки для всех скриптов.</w:t>
      </w:r>
    </w:p>
    <w:p>
      <w:pPr>
        <w:pStyle w:val="BodyText"/>
      </w:pPr>
      <w:r>
        <w:t xml:space="preserve">— Ноутбук</w:t>
      </w:r>
      <w:r>
        <w:t xml:space="preserve"> </w:t>
      </w:r>
      <w:r>
        <w:rPr>
          <w:rStyle w:val="VerbatimChar"/>
        </w:rPr>
        <w:t xml:space="preserve">sir_migration_effect_literate.ipynb</w:t>
      </w:r>
      <w:r>
        <w:t xml:space="preserve"> </w:t>
      </w:r>
      <w:r>
        <w:t xml:space="preserve">(</w:t>
      </w:r>
      <w:r>
        <w:t xml:space="preserve">[рис. @fig-018]</w:t>
      </w:r>
      <w:r>
        <w:t xml:space="preserve">) воспроизводится на Julia 1.12. В первой ячейке загружены зависимости и вызван</w:t>
      </w:r>
      <w:r>
        <w:t xml:space="preserve"> </w:t>
      </w:r>
      <w:r>
        <w:rPr>
          <w:rStyle w:val="VerbatimChar"/>
        </w:rPr>
        <w:t xml:space="preserve">include(srcdir("sir_model.jl"))</w:t>
      </w:r>
      <w:r>
        <w:t xml:space="preserve">, ответ —</w:t>
      </w:r>
      <w:r>
        <w:t xml:space="preserve"> </w:t>
      </w:r>
      <w:r>
        <w:rPr>
          <w:rStyle w:val="VerbatimChar"/>
        </w:rPr>
        <w:t xml:space="preserve">total_count (generic function with 1 method)</w:t>
      </w:r>
      <w:r>
        <w:t xml:space="preserve">.</w:t>
      </w:r>
    </w:p>
    <w:bookmarkStart w:id="61" w:name="fig-018"/>
    <w:tbl>
      <w:tblPr>
        <w:tblStyle w:val="FigureTable"/>
        <w:tblW w:type="auto" w:w="0"/>
        <w:jc w:val="center"/>
        <w:tblLook w:firstRow="0" w:lastRow="0" w:firstColumn="0" w:lastColumn="0"/>
      </w:tblPr>
      <w:tblGrid>
        <w:gridCol w:w="7920"/>
      </w:tblGrid>
      <w:tr>
        <w:tc>
          <w:tcPr/>
          <w:p>
            <w:pPr>
              <w:pStyle w:val="Compact"/>
              <w:jc w:val="center"/>
            </w:pPr>
            <w:r>
              <w:t xml:space="preserve">Jupyter Notebook sir_migration_effect_literate.ipynb</w:t>
            </w:r>
          </w:p>
        </w:tc>
      </w:tr>
    </w:tbl>
    <w:p>
      <w:pPr>
        <w:pStyle w:val="ImageCaption"/>
      </w:pPr>
      <w:r>
        <w:t xml:space="preserve">Jupyter Notebook sir_migration_effect_literate.ipynb</w:t>
      </w:r>
    </w:p>
    <w:bookmarkEnd w:id="61"/>
    <w:p>
      <w:pPr>
        <w:pStyle w:val="BodyText"/>
      </w:pPr>
      <w:r>
        <w:t xml:space="preserve">— Ноутбук</w:t>
      </w:r>
      <w:r>
        <w:t xml:space="preserve"> </w:t>
      </w:r>
      <w:r>
        <w:rPr>
          <w:rStyle w:val="VerbatimChar"/>
        </w:rPr>
        <w:t xml:space="preserve">sir__run_basic.ipynb</w:t>
      </w:r>
      <w:r>
        <w:t xml:space="preserve"> </w:t>
      </w:r>
      <w:r>
        <w:t xml:space="preserve">(</w:t>
      </w:r>
      <w:r>
        <w:t xml:space="preserve">[рис. @fig-019]</w:t>
      </w:r>
      <w:r>
        <w:t xml:space="preserve">) содержит словарь параметров, который совпадает с тем, что задан в</w:t>
      </w:r>
      <w:r>
        <w:t xml:space="preserve"> </w:t>
      </w:r>
      <w:r>
        <w:rPr>
          <w:rStyle w:val="VerbatimChar"/>
        </w:rPr>
        <w:t xml:space="preserve">sir_run_basic.jl</w:t>
      </w:r>
      <w:r>
        <w:t xml:space="preserve">:</w:t>
      </w:r>
      <w:r>
        <w:t xml:space="preserve"> </w:t>
      </w:r>
      <w:r>
        <w:rPr>
          <w:rStyle w:val="VerbatimChar"/>
        </w:rPr>
        <w:t xml:space="preserve">:Ns =&gt; [1000, 1000, 1000]</w:t>
      </w:r>
      <w:r>
        <w:t xml:space="preserve">,</w:t>
      </w:r>
      <w:r>
        <w:t xml:space="preserve"> </w:t>
      </w:r>
      <w:r>
        <w:rPr>
          <w:rStyle w:val="VerbatimChar"/>
        </w:rPr>
        <w:t xml:space="preserve">:β_und =&gt; [0.5, 0.5, 0.5]</w:t>
      </w:r>
      <w:r>
        <w:t xml:space="preserve">,</w:t>
      </w:r>
      <w:r>
        <w:t xml:space="preserve"> </w:t>
      </w:r>
      <w:r>
        <w:rPr>
          <w:rStyle w:val="VerbatimChar"/>
        </w:rPr>
        <w:t xml:space="preserve">:n_steps =&gt; 100</w:t>
      </w:r>
      <w:r>
        <w:t xml:space="preserve">.</w:t>
      </w:r>
    </w:p>
    <w:bookmarkStart w:id="62" w:name="fig-019"/>
    <w:tbl>
      <w:tblPr>
        <w:tblStyle w:val="FigureTable"/>
        <w:tblW w:type="auto" w:w="0"/>
        <w:jc w:val="center"/>
        <w:tblLook w:firstRow="0" w:lastRow="0" w:firstColumn="0" w:lastColumn="0"/>
      </w:tblPr>
      <w:tblGrid>
        <w:gridCol w:w="7920"/>
      </w:tblGrid>
      <w:tr>
        <w:tc>
          <w:tcPr/>
          <w:p>
            <w:pPr>
              <w:pStyle w:val="Compact"/>
              <w:jc w:val="center"/>
            </w:pPr>
            <w:r>
              <w:t xml:space="preserve">Jupyter Notebook sir__run_basic.ipynb</w:t>
            </w:r>
          </w:p>
        </w:tc>
      </w:tr>
    </w:tbl>
    <w:p>
      <w:pPr>
        <w:pStyle w:val="ImageCaption"/>
      </w:pPr>
      <w:r>
        <w:t xml:space="preserve">Jupyter Notebook sir__run_basic.ipynb</w:t>
      </w:r>
    </w:p>
    <w:bookmarkEnd w:id="62"/>
    <w:p>
      <w:pPr>
        <w:pStyle w:val="BodyText"/>
      </w:pPr>
      <w:r>
        <w:t xml:space="preserve">— Ноутбук</w:t>
      </w:r>
      <w:r>
        <w:t xml:space="preserve"> </w:t>
      </w:r>
      <w:r>
        <w:rPr>
          <w:rStyle w:val="VerbatimChar"/>
        </w:rPr>
        <w:t xml:space="preserve">sir_scan_beta_literate.ipynb</w:t>
      </w:r>
      <w:r>
        <w:t xml:space="preserve"> </w:t>
      </w:r>
      <w:r>
        <w:t xml:space="preserve">(</w:t>
      </w:r>
      <w:r>
        <w:t xml:space="preserve">[рис. @fig-020]</w:t>
      </w:r>
      <w:r>
        <w:t xml:space="preserve">) воспроизводит функцию</w:t>
      </w:r>
      <w:r>
        <w:t xml:space="preserve"> </w:t>
      </w:r>
      <w:r>
        <w:rPr>
          <w:rStyle w:val="VerbatimChar"/>
        </w:rPr>
        <w:t xml:space="preserve">run_experiment</w:t>
      </w:r>
      <w:r>
        <w:t xml:space="preserve"> </w:t>
      </w:r>
      <w:r>
        <w:t xml:space="preserve">и подключает те же зависимости, что и исходный скрипт.</w:t>
      </w:r>
    </w:p>
    <w:bookmarkStart w:id="63" w:name="fig-020"/>
    <w:tbl>
      <w:tblPr>
        <w:tblStyle w:val="FigureTable"/>
        <w:tblW w:type="auto" w:w="0"/>
        <w:jc w:val="center"/>
        <w:tblLook w:firstRow="0" w:lastRow="0" w:firstColumn="0" w:lastColumn="0"/>
      </w:tblPr>
      <w:tblGrid>
        <w:gridCol w:w="7920"/>
      </w:tblGrid>
      <w:tr>
        <w:tc>
          <w:tcPr/>
          <w:p>
            <w:pPr>
              <w:pStyle w:val="Compact"/>
              <w:jc w:val="center"/>
            </w:pPr>
            <w:r>
              <w:t xml:space="preserve">Jupyter Notebook sir_scan_beta_literate.ipynb</w:t>
            </w:r>
          </w:p>
        </w:tc>
      </w:tr>
    </w:tbl>
    <w:p>
      <w:pPr>
        <w:pStyle w:val="ImageCaption"/>
      </w:pPr>
      <w:r>
        <w:t xml:space="preserve">Jupyter Notebook sir_scan_beta_literate.ipynb</w:t>
      </w:r>
    </w:p>
    <w:bookmarkEnd w:id="63"/>
    <w:p>
      <w:pPr>
        <w:pStyle w:val="BodyText"/>
      </w:pPr>
      <w:r>
        <w:t xml:space="preserve">— В ноутбуке</w:t>
      </w:r>
      <w:r>
        <w:t xml:space="preserve"> </w:t>
      </w:r>
      <w:r>
        <w:rPr>
          <w:rStyle w:val="VerbatimChar"/>
        </w:rPr>
        <w:t xml:space="preserve">sir_visualize_dynamics_literate.ipynb</w:t>
      </w:r>
      <w:r>
        <w:t xml:space="preserve"> </w:t>
      </w:r>
      <w:r>
        <w:t xml:space="preserve">(</w:t>
      </w:r>
      <w:r>
        <w:t xml:space="preserve">[рис. @fig-021]</w:t>
      </w:r>
      <w:r>
        <w:t xml:space="preserve">) результат загрузки</w:t>
      </w:r>
      <w:r>
        <w:t xml:space="preserve"> </w:t>
      </w:r>
      <w:r>
        <w:rPr>
          <w:rStyle w:val="VerbatimChar"/>
        </w:rPr>
        <w:t xml:space="preserve">beta_scan_all.csv</w:t>
      </w:r>
      <w:r>
        <w:t xml:space="preserve"> </w:t>
      </w:r>
      <w:r>
        <w:t xml:space="preserve">виден как DataFrame размером 30×13. Среди столбцов —</w:t>
      </w:r>
      <w:r>
        <w:t xml:space="preserve"> </w:t>
      </w:r>
      <w:r>
        <w:rPr>
          <w:rStyle w:val="VerbatimChar"/>
        </w:rPr>
        <w:t xml:space="preserve">beta</w:t>
      </w:r>
      <w:r>
        <w:t xml:space="preserve">,</w:t>
      </w:r>
      <w:r>
        <w:t xml:space="preserve"> </w:t>
      </w:r>
      <w:r>
        <w:rPr>
          <w:rStyle w:val="VerbatimChar"/>
        </w:rPr>
        <w:t xml:space="preserve">peak</w:t>
      </w:r>
      <w:r>
        <w:t xml:space="preserve">,</w:t>
      </w:r>
      <w:r>
        <w:t xml:space="preserve"> </w:t>
      </w:r>
      <w:r>
        <w:rPr>
          <w:rStyle w:val="VerbatimChar"/>
        </w:rPr>
        <w:t xml:space="preserve">deaths</w:t>
      </w:r>
      <w:r>
        <w:t xml:space="preserve">,</w:t>
      </w:r>
      <w:r>
        <w:t xml:space="preserve"> </w:t>
      </w:r>
      <w:r>
        <w:rPr>
          <w:rStyle w:val="VerbatimChar"/>
        </w:rPr>
        <w:t xml:space="preserve">final_rec</w:t>
      </w:r>
      <w:r>
        <w:t xml:space="preserve">,</w:t>
      </w:r>
      <w:r>
        <w:t xml:space="preserve"> </w:t>
      </w:r>
      <w:r>
        <w:rPr>
          <w:rStyle w:val="VerbatimChar"/>
        </w:rPr>
        <w:t xml:space="preserve">final_inf</w:t>
      </w:r>
      <w:r>
        <w:t xml:space="preserve">,</w:t>
      </w:r>
      <w:r>
        <w:t xml:space="preserve"> </w:t>
      </w:r>
      <w:r>
        <w:rPr>
          <w:rStyle w:val="VerbatimChar"/>
        </w:rPr>
        <w:t xml:space="preserve">seed</w:t>
      </w:r>
      <w:r>
        <w:t xml:space="preserve">,</w:t>
      </w:r>
      <w:r>
        <w:t xml:space="preserve"> </w:t>
      </w:r>
      <w:r>
        <w:rPr>
          <w:rStyle w:val="VerbatimChar"/>
        </w:rPr>
        <w:t xml:space="preserve">death_rate</w:t>
      </w:r>
      <w:r>
        <w:t xml:space="preserve">,</w:t>
      </w:r>
      <w:r>
        <w:t xml:space="preserve"> </w:t>
      </w:r>
      <w:r>
        <w:rPr>
          <w:rStyle w:val="VerbatimChar"/>
        </w:rPr>
        <w:t xml:space="preserve">infection_period</w:t>
      </w:r>
      <w:r>
        <w:t xml:space="preserve">,</w:t>
      </w:r>
      <w:r>
        <w:t xml:space="preserve"> </w:t>
      </w:r>
      <w:r>
        <w:rPr>
          <w:rStyle w:val="VerbatimChar"/>
        </w:rPr>
        <w:t xml:space="preserve">detection_time</w:t>
      </w:r>
      <w:r>
        <w:t xml:space="preserve">. Первые строки соответствуют экспериментам с</w:t>
      </w:r>
      <w:r>
        <w:t xml:space="preserve"> </w:t>
      </w:r>
      <m:oMath>
        <m:r>
          <m:t>β</m:t>
        </m:r>
        <m:r>
          <m:rPr>
            <m:sty m:val="p"/>
          </m:rPr>
          <m:t>=</m:t>
        </m:r>
        <m:r>
          <m:t>0.1</m:t>
        </m:r>
      </m:oMath>
      <w:r>
        <w:t xml:space="preserve"> </w:t>
      </w:r>
      <w:r>
        <w:t xml:space="preserve">(seed 42, 43, 44), где</w:t>
      </w:r>
      <w:r>
        <w:t xml:space="preserve"> </w:t>
      </w:r>
      <w:r>
        <w:rPr>
          <w:rStyle w:val="VerbatimChar"/>
        </w:rPr>
        <w:t xml:space="preserve">peak = 0.000333</w:t>
      </w:r>
      <w:r>
        <w:t xml:space="preserve"> </w:t>
      </w:r>
      <w:r>
        <w:t xml:space="preserve">— то есть пика фактически нет.</w:t>
      </w:r>
    </w:p>
    <w:bookmarkStart w:id="64" w:name="fig-021"/>
    <w:tbl>
      <w:tblPr>
        <w:tblStyle w:val="FigureTable"/>
        <w:tblW w:type="auto" w:w="0"/>
        <w:jc w:val="center"/>
        <w:tblLook w:firstRow="0" w:lastRow="0" w:firstColumn="0" w:lastColumn="0"/>
      </w:tblPr>
      <w:tblGrid>
        <w:gridCol w:w="7920"/>
      </w:tblGrid>
      <w:tr>
        <w:tc>
          <w:tcPr/>
          <w:p>
            <w:pPr>
              <w:pStyle w:val="Compact"/>
              <w:jc w:val="center"/>
            </w:pPr>
            <w:r>
              <w:t xml:space="preserve">Jupyter Notebook sir_visualize_dynamics_literate.ipynb: DataFrame 30×13</w:t>
            </w:r>
          </w:p>
        </w:tc>
      </w:tr>
    </w:tbl>
    <w:p>
      <w:pPr>
        <w:pStyle w:val="ImageCaption"/>
      </w:pPr>
      <w:r>
        <w:t xml:space="preserve">Jupyter Notebook sir_visualize_dynamics_literate.ipynb: DataFrame 30×13</w:t>
      </w:r>
    </w:p>
    <w:bookmarkEnd w:id="64"/>
    <w:bookmarkEnd w:id="65"/>
    <w:bookmarkStart w:id="69" w:name="quarto-документация"/>
    <w:p>
      <w:pPr>
        <w:pStyle w:val="Heading2"/>
      </w:pPr>
      <w:r>
        <w:t xml:space="preserve">Quarto-документация</w:t>
      </w:r>
    </w:p>
    <w:p>
      <w:pPr>
        <w:pStyle w:val="FirstParagraph"/>
      </w:pPr>
      <w:r>
        <w:t xml:space="preserve">— Сгенерированные</w:t>
      </w:r>
      <w:r>
        <w:t xml:space="preserve"> </w:t>
      </w:r>
      <w:r>
        <w:rPr>
          <w:rStyle w:val="VerbatimChar"/>
        </w:rPr>
        <w:t xml:space="preserve">.qmd</w:t>
      </w:r>
      <w:r>
        <w:t xml:space="preserve">-файлы рендерились в HTML и открывались в браузере из каталога</w:t>
      </w:r>
      <w:r>
        <w:t xml:space="preserve"> </w:t>
      </w:r>
      <w:r>
        <w:rPr>
          <w:rStyle w:val="VerbatimChar"/>
        </w:rPr>
        <w:t xml:space="preserve">markdown/</w:t>
      </w:r>
      <w:r>
        <w:t xml:space="preserve">.</w:t>
      </w:r>
    </w:p>
    <w:p>
      <w:pPr>
        <w:pStyle w:val="BodyText"/>
      </w:pPr>
      <w:r>
        <w:t xml:space="preserve">— Файл</w:t>
      </w:r>
      <w:r>
        <w:t xml:space="preserve"> </w:t>
      </w:r>
      <w:r>
        <w:rPr>
          <w:rStyle w:val="VerbatimChar"/>
        </w:rPr>
        <w:t xml:space="preserve">sir_migration_effect_literate.html</w:t>
      </w:r>
      <w:r>
        <w:t xml:space="preserve"> </w:t>
      </w:r>
      <w:r>
        <w:t xml:space="preserve">(</w:t>
      </w:r>
      <w:r>
        <w:t xml:space="preserve">[рис. @fig-022]</w:t>
      </w:r>
      <w:r>
        <w:t xml:space="preserve">) отображает читаемую документацию с подзаголовком «Формирование матрицы миграции» и блоком кода с подсветкой синтаксиса.</w:t>
      </w:r>
    </w:p>
    <w:bookmarkStart w:id="66" w:name="fig-022"/>
    <w:tbl>
      <w:tblPr>
        <w:tblStyle w:val="FigureTable"/>
        <w:tblW w:type="auto" w:w="0"/>
        <w:jc w:val="center"/>
        <w:tblLook w:firstRow="0" w:lastRow="0" w:firstColumn="0" w:lastColumn="0"/>
      </w:tblPr>
      <w:tblGrid>
        <w:gridCol w:w="7920"/>
      </w:tblGrid>
      <w:tr>
        <w:tc>
          <w:tcPr/>
          <w:p>
            <w:pPr>
              <w:pStyle w:val="Compact"/>
              <w:jc w:val="center"/>
            </w:pPr>
            <w:r>
              <w:t xml:space="preserve">Quarto-документ sir_migration_effect_literate.html</w:t>
            </w:r>
          </w:p>
        </w:tc>
      </w:tr>
    </w:tbl>
    <w:p>
      <w:pPr>
        <w:pStyle w:val="ImageCaption"/>
      </w:pPr>
      <w:r>
        <w:t xml:space="preserve">Quarto-документ sir_migration_effect_literate.html</w:t>
      </w:r>
    </w:p>
    <w:bookmarkEnd w:id="66"/>
    <w:p>
      <w:pPr>
        <w:pStyle w:val="BodyText"/>
      </w:pPr>
      <w:r>
        <w:t xml:space="preserve">— Файл</w:t>
      </w:r>
      <w:r>
        <w:t xml:space="preserve"> </w:t>
      </w:r>
      <w:r>
        <w:rPr>
          <w:rStyle w:val="VerbatimChar"/>
        </w:rPr>
        <w:t xml:space="preserve">sir__run_basic.html</w:t>
      </w:r>
      <w:r>
        <w:t xml:space="preserve"> </w:t>
      </w:r>
      <w:r>
        <w:t xml:space="preserve">(</w:t>
      </w:r>
      <w:r>
        <w:t xml:space="preserve">[рис. @fig-023]</w:t>
      </w:r>
      <w:r>
        <w:t xml:space="preserve">) содержит полный словарь параметров в форматированном блоке кода и вывод</w:t>
      </w:r>
      <w:r>
        <w:t xml:space="preserve"> </w:t>
      </w:r>
      <w:r>
        <w:rPr>
          <w:rStyle w:val="VerbatimChar"/>
        </w:rPr>
        <w:t xml:space="preserve">Dict{Symbol, Any} with 10 entries</w:t>
      </w:r>
      <w:r>
        <w:t xml:space="preserve">.</w:t>
      </w:r>
    </w:p>
    <w:bookmarkStart w:id="67" w:name="fig-023"/>
    <w:tbl>
      <w:tblPr>
        <w:tblStyle w:val="FigureTable"/>
        <w:tblW w:type="auto" w:w="0"/>
        <w:jc w:val="center"/>
        <w:tblLook w:firstRow="0" w:lastRow="0" w:firstColumn="0" w:lastColumn="0"/>
      </w:tblPr>
      <w:tblGrid>
        <w:gridCol w:w="7920"/>
      </w:tblGrid>
      <w:tr>
        <w:tc>
          <w:tcPr/>
          <w:p>
            <w:pPr>
              <w:pStyle w:val="Compact"/>
              <w:jc w:val="center"/>
            </w:pPr>
            <w:r>
              <w:t xml:space="preserve">Quarto-документ sir__run_basic.html</w:t>
            </w:r>
          </w:p>
        </w:tc>
      </w:tr>
    </w:tbl>
    <w:p>
      <w:pPr>
        <w:pStyle w:val="ImageCaption"/>
      </w:pPr>
      <w:r>
        <w:t xml:space="preserve">Quarto-документ sir__run_basic.html</w:t>
      </w:r>
    </w:p>
    <w:bookmarkEnd w:id="67"/>
    <w:p>
      <w:pPr>
        <w:pStyle w:val="BodyText"/>
      </w:pPr>
      <w:r>
        <w:t xml:space="preserve">— Файл</w:t>
      </w:r>
      <w:r>
        <w:t xml:space="preserve"> </w:t>
      </w:r>
      <w:r>
        <w:rPr>
          <w:rStyle w:val="VerbatimChar"/>
        </w:rPr>
        <w:t xml:space="preserve">sir_visualize_dynamics_literate.html</w:t>
      </w:r>
      <w:r>
        <w:t xml:space="preserve"> </w:t>
      </w:r>
      <w:r>
        <w:t xml:space="preserve">(</w:t>
      </w:r>
      <w:r>
        <w:t xml:space="preserve">[рис. @fig-024]</w:t>
      </w:r>
      <w:r>
        <w:t xml:space="preserve">) показывает загруженный DataFrame 30×13 прямо в документе, с теми же столбцами, что и в ноутбуке.</w:t>
      </w:r>
    </w:p>
    <w:bookmarkStart w:id="68" w:name="fig-024"/>
    <w:tbl>
      <w:tblPr>
        <w:tblStyle w:val="FigureTable"/>
        <w:tblW w:type="auto" w:w="0"/>
        <w:jc w:val="center"/>
        <w:tblLook w:firstRow="0" w:lastRow="0" w:firstColumn="0" w:lastColumn="0"/>
      </w:tblPr>
      <w:tblGrid>
        <w:gridCol w:w="7920"/>
      </w:tblGrid>
      <w:tr>
        <w:tc>
          <w:tcPr/>
          <w:p>
            <w:pPr>
              <w:pStyle w:val="Compact"/>
              <w:jc w:val="center"/>
            </w:pPr>
            <w:r>
              <w:t xml:space="preserve">Quarto-документ sir_visualize_dynamics_literate.html</w:t>
            </w:r>
          </w:p>
        </w:tc>
      </w:tr>
    </w:tbl>
    <w:p>
      <w:pPr>
        <w:pStyle w:val="ImageCaption"/>
      </w:pPr>
      <w:r>
        <w:t xml:space="preserve">Quarto-документ sir_visualize_dynamics_literate.html</w:t>
      </w:r>
    </w:p>
    <w:bookmarkEnd w:id="68"/>
    <w:p>
      <w:pPr>
        <w:pStyle w:val="BodyText"/>
      </w:pPr>
      <w:r>
        <w:t xml:space="preserve">{{&lt; include ../project/markdown/sir_run_basic/sir_run_basic.qmd &gt;}}</w:t>
      </w:r>
    </w:p>
    <w:p>
      <w:pPr>
        <w:pStyle w:val="BodyText"/>
      </w:pPr>
      <w:r>
        <w:t xml:space="preserve">{{&lt; include ../project/markdown/sir_scan_beta/sir_scan_beta.qmd &gt;}}</w:t>
      </w:r>
    </w:p>
    <w:p>
      <w:pPr>
        <w:pStyle w:val="BodyText"/>
      </w:pPr>
      <w:r>
        <w:t xml:space="preserve">{{&lt; include ../project/markdown/sir_migration_effect/sir_migration_effect.qmd &gt;}}</w:t>
      </w:r>
    </w:p>
    <w:p>
      <w:pPr>
        <w:pStyle w:val="BodyText"/>
      </w:pPr>
      <w:r>
        <w:t xml:space="preserve">{{&lt; include ../project/markdown/sir_optimize_parameters/sir_optimize_parameters.qmd &gt;}}</w:t>
      </w:r>
    </w:p>
    <w:p>
      <w:pPr>
        <w:pStyle w:val="BodyText"/>
      </w:pPr>
      <w:r>
        <w:t xml:space="preserve">{{&lt; include ../project/markdown/sir_visualize_dynamics/sir_visualize_dynamics.qmd &gt;}}</w:t>
      </w:r>
    </w:p>
    <w:bookmarkEnd w:id="69"/>
    <w:bookmarkEnd w:id="70"/>
    <w:bookmarkStart w:id="71" w:name="использование-git"/>
    <w:p>
      <w:pPr>
        <w:pStyle w:val="Heading1"/>
      </w:pPr>
      <w:r>
        <w:t xml:space="preserve">Использование Git</w:t>
      </w:r>
    </w:p>
    <w:p>
      <w:pPr>
        <w:pStyle w:val="FirstParagraph"/>
      </w:pPr>
      <w:r>
        <w:t xml:space="preserve">Работа велась с использованием системы контроля версий Git по модели Gitflow</w:t>
      </w:r>
      <w:r>
        <w:t xml:space="preserve"> </w:t>
      </w:r>
      <w:r>
        <w:t xml:space="preserve">[@gitflow]</w:t>
      </w:r>
      <w:r>
        <w:t xml:space="preserve">.</w:t>
      </w:r>
    </w:p>
    <w:p>
      <w:pPr>
        <w:pStyle w:val="BodyText"/>
      </w:pPr>
      <w:r>
        <w:t xml:space="preserve">— Репозиторий инициализирован командой</w:t>
      </w:r>
      <w:r>
        <w:t xml:space="preserve"> </w:t>
      </w:r>
      <w:r>
        <w:rPr>
          <w:rStyle w:val="VerbatimChar"/>
        </w:rPr>
        <w:t xml:space="preserve">git flow init</w:t>
      </w:r>
      <w:r>
        <w:t xml:space="preserve"> </w:t>
      </w:r>
      <w:r>
        <w:t xml:space="preserve">с префиксом тегов</w:t>
      </w:r>
      <w:r>
        <w:t xml:space="preserve"> </w:t>
      </w:r>
      <w:r>
        <w:rPr>
          <w:rStyle w:val="VerbatimChar"/>
        </w:rPr>
        <w:t xml:space="preserve">v</w:t>
      </w:r>
      <w:r>
        <w:t xml:space="preserve">.</w:t>
      </w:r>
    </w:p>
    <w:p>
      <w:pPr>
        <w:pStyle w:val="BodyText"/>
      </w:pPr>
      <w:r>
        <w:t xml:space="preserve">— Разработка велась в ветке</w:t>
      </w:r>
      <w:r>
        <w:t xml:space="preserve"> </w:t>
      </w:r>
      <w:r>
        <w:rPr>
          <w:rStyle w:val="VerbatimChar"/>
        </w:rPr>
        <w:t xml:space="preserve">develop</w:t>
      </w:r>
      <w:r>
        <w:t xml:space="preserve">; для каждого логического этапа создавалась feature-ветка (например,</w:t>
      </w:r>
      <w:r>
        <w:t xml:space="preserve"> </w:t>
      </w:r>
      <w:r>
        <w:rPr>
          <w:rStyle w:val="VerbatimChar"/>
        </w:rPr>
        <w:t xml:space="preserve">feature/sir-model</w:t>
      </w:r>
      <w:r>
        <w:t xml:space="preserve">,</w:t>
      </w:r>
      <w:r>
        <w:t xml:space="preserve"> </w:t>
      </w:r>
      <w:r>
        <w:rPr>
          <w:rStyle w:val="VerbatimChar"/>
        </w:rPr>
        <w:t xml:space="preserve">feature/parametric-scan</w:t>
      </w:r>
      <w:r>
        <w:t xml:space="preserve">).</w:t>
      </w:r>
    </w:p>
    <w:p>
      <w:pPr>
        <w:pStyle w:val="BodyText"/>
      </w:pPr>
      <w:r>
        <w:t xml:space="preserve">— После завершения этапа ветка сливалась в</w:t>
      </w:r>
      <w:r>
        <w:t xml:space="preserve"> </w:t>
      </w:r>
      <w:r>
        <w:rPr>
          <w:rStyle w:val="VerbatimChar"/>
        </w:rPr>
        <w:t xml:space="preserve">develop</w:t>
      </w:r>
      <w:r>
        <w:t xml:space="preserve"> </w:t>
      </w:r>
      <w:r>
        <w:t xml:space="preserve">командой</w:t>
      </w:r>
      <w:r>
        <w:t xml:space="preserve"> </w:t>
      </w:r>
      <w:r>
        <w:rPr>
          <w:rStyle w:val="VerbatimChar"/>
        </w:rPr>
        <w:t xml:space="preserve">git flow feature finish</w:t>
      </w:r>
      <w:r>
        <w:t xml:space="preserve">.</w:t>
      </w:r>
    </w:p>
    <w:p>
      <w:pPr>
        <w:pStyle w:val="BodyText"/>
      </w:pPr>
      <w:r>
        <w:t xml:space="preserve">— По завершении лабораторной работы создан релиз:</w:t>
      </w:r>
    </w:p>
    <w:p>
      <w:pPr>
        <w:pStyle w:val="SourceCode"/>
      </w:pPr>
      <w:r>
        <w:rPr>
          <w:rStyle w:val="FunctionTok"/>
        </w:rPr>
        <w:t xml:space="preserve">git</w:t>
      </w:r>
      <w:r>
        <w:rPr>
          <w:rStyle w:val="NormalTok"/>
        </w:rPr>
        <w:t xml:space="preserve"> flow release start 1.0.0</w:t>
      </w:r>
      <w:r>
        <w:br/>
      </w:r>
      <w:r>
        <w:rPr>
          <w:rStyle w:val="ExtensionTok"/>
        </w:rPr>
        <w:t xml:space="preserve">standard-changelog</w:t>
      </w:r>
      <w:r>
        <w:rPr>
          <w:rStyle w:val="NormalTok"/>
        </w:rPr>
        <w:t xml:space="preserve"> </w:t>
      </w:r>
      <w:r>
        <w:rPr>
          <w:rStyle w:val="AttributeTok"/>
        </w:rPr>
        <w:t xml:space="preserve">--first-release</w:t>
      </w:r>
      <w:r>
        <w:br/>
      </w:r>
      <w:r>
        <w:rPr>
          <w:rStyle w:val="FunctionTok"/>
        </w:rPr>
        <w:t xml:space="preserve">git</w:t>
      </w:r>
      <w:r>
        <w:rPr>
          <w:rStyle w:val="NormalTok"/>
        </w:rPr>
        <w:t xml:space="preserve"> add CHANGELOG.md</w:t>
      </w:r>
      <w:r>
        <w:br/>
      </w:r>
      <w:r>
        <w:rPr>
          <w:rStyle w:val="FunctionTok"/>
        </w:rPr>
        <w:t xml:space="preserve">git</w:t>
      </w:r>
      <w:r>
        <w:rPr>
          <w:rStyle w:val="NormalTok"/>
        </w:rPr>
        <w:t xml:space="preserve"> commit </w:t>
      </w:r>
      <w:r>
        <w:rPr>
          <w:rStyle w:val="AttributeTok"/>
        </w:rPr>
        <w:t xml:space="preserve">-am</w:t>
      </w:r>
      <w:r>
        <w:rPr>
          <w:rStyle w:val="NormalTok"/>
        </w:rPr>
        <w:t xml:space="preserve"> </w:t>
      </w:r>
      <w:r>
        <w:rPr>
          <w:rStyle w:val="StringTok"/>
        </w:rPr>
        <w:t xml:space="preserve">'chore(site): add changelog'</w:t>
      </w:r>
      <w:r>
        <w:br/>
      </w:r>
      <w:r>
        <w:rPr>
          <w:rStyle w:val="FunctionTok"/>
        </w:rPr>
        <w:t xml:space="preserve">git</w:t>
      </w:r>
      <w:r>
        <w:rPr>
          <w:rStyle w:val="NormalTok"/>
        </w:rPr>
        <w:t xml:space="preserve"> flow release finish 1.0.0</w:t>
      </w:r>
      <w:r>
        <w:br/>
      </w:r>
      <w:r>
        <w:rPr>
          <w:rStyle w:val="FunctionTok"/>
        </w:rPr>
        <w:t xml:space="preserve">git</w:t>
      </w:r>
      <w:r>
        <w:rPr>
          <w:rStyle w:val="NormalTok"/>
        </w:rPr>
        <w:t xml:space="preserve"> push </w:t>
      </w:r>
      <w:r>
        <w:rPr>
          <w:rStyle w:val="AttributeTok"/>
        </w:rPr>
        <w:t xml:space="preserve">--all</w:t>
      </w:r>
      <w:r>
        <w:br/>
      </w:r>
      <w:r>
        <w:rPr>
          <w:rStyle w:val="FunctionTok"/>
        </w:rPr>
        <w:t xml:space="preserve">git</w:t>
      </w:r>
      <w:r>
        <w:rPr>
          <w:rStyle w:val="NormalTok"/>
        </w:rPr>
        <w:t xml:space="preserve"> push </w:t>
      </w:r>
      <w:r>
        <w:rPr>
          <w:rStyle w:val="AttributeTok"/>
        </w:rPr>
        <w:t xml:space="preserve">--tags</w:t>
      </w:r>
    </w:p>
    <w:p>
      <w:pPr>
        <w:pStyle w:val="FirstParagraph"/>
      </w:pPr>
      <w:r>
        <w:t xml:space="preserve">— Релиз</w:t>
      </w:r>
      <w:r>
        <w:t xml:space="preserve"> </w:t>
      </w:r>
      <w:r>
        <w:rPr>
          <w:rStyle w:val="VerbatimChar"/>
        </w:rPr>
        <w:t xml:space="preserve">v1.0.0</w:t>
      </w:r>
      <w:r>
        <w:t xml:space="preserve"> </w:t>
      </w:r>
      <w:r>
        <w:t xml:space="preserve">опубликован на GitHub с приложением</w:t>
      </w:r>
      <w:r>
        <w:t xml:space="preserve"> </w:t>
      </w:r>
      <w:r>
        <w:rPr>
          <w:rStyle w:val="VerbatimChar"/>
        </w:rPr>
        <w:t xml:space="preserve">CHANGELOG.md</w:t>
      </w:r>
      <w:r>
        <w:t xml:space="preserve">:</w:t>
      </w:r>
    </w:p>
    <w:p>
      <w:pPr>
        <w:pStyle w:val="SourceCode"/>
      </w:pPr>
      <w:r>
        <w:rPr>
          <w:rStyle w:val="ExtensionTok"/>
        </w:rPr>
        <w:t xml:space="preserve">gh</w:t>
      </w:r>
      <w:r>
        <w:rPr>
          <w:rStyle w:val="NormalTok"/>
        </w:rPr>
        <w:t xml:space="preserve"> release create v1.0.0 </w:t>
      </w:r>
      <w:r>
        <w:rPr>
          <w:rStyle w:val="AttributeTok"/>
        </w:rPr>
        <w:t xml:space="preserve">-F</w:t>
      </w:r>
      <w:r>
        <w:rPr>
          <w:rStyle w:val="NormalTok"/>
        </w:rPr>
        <w:t xml:space="preserve"> ../release/CHANGELOG.md</w:t>
      </w:r>
    </w:p>
    <w:p>
      <w:pPr>
        <w:pStyle w:val="FirstParagraph"/>
      </w:pPr>
      <w:r>
        <w:t xml:space="preserve">— Все коммиты оформлены по стандарту Conventional Commits</w:t>
      </w:r>
      <w:r>
        <w:t xml:space="preserve"> </w:t>
      </w:r>
      <w:r>
        <w:t xml:space="preserve">[@conventionalcommits]</w:t>
      </w:r>
      <w:r>
        <w:t xml:space="preserve">:</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chore:</w:t>
      </w:r>
      <w:r>
        <w:t xml:space="preserve">,</w:t>
      </w:r>
      <w:r>
        <w:t xml:space="preserve"> </w:t>
      </w:r>
      <w:r>
        <w:rPr>
          <w:rStyle w:val="VerbatimChar"/>
        </w:rPr>
        <w:t xml:space="preserve">docs:</w:t>
      </w:r>
      <w:r>
        <w:t xml:space="preserve">. Семантическое версионирование</w:t>
      </w:r>
      <w:r>
        <w:t xml:space="preserve"> </w:t>
      </w:r>
      <w:r>
        <w:t xml:space="preserve">[@semver]</w:t>
      </w:r>
      <w:r>
        <w:t xml:space="preserve"> </w:t>
      </w:r>
      <w:r>
        <w:t xml:space="preserve">обеспечивает воспроизводимость результатов.</w:t>
      </w:r>
    </w:p>
    <w:bookmarkEnd w:id="71"/>
    <w:bookmarkStart w:id="72" w:name="выводы"/>
    <w:p>
      <w:pPr>
        <w:pStyle w:val="Heading1"/>
      </w:pPr>
      <w:r>
        <w:t xml:space="preserve">Выводы</w:t>
      </w:r>
    </w:p>
    <w:p>
      <w:pPr>
        <w:pStyle w:val="FirstParagraph"/>
      </w:pPr>
      <w:r>
        <w:t xml:space="preserve">В ходе работы реализована и запущена агентная модель SIR для трёх городов по 1000 человек. Базовый эксперимент при</w:t>
      </w:r>
      <w:r>
        <w:t xml:space="preserve"> </w:t>
      </w:r>
      <m:oMath>
        <m:sSub>
          <m:e>
            <m:r>
              <m:t>β</m:t>
            </m:r>
          </m:e>
          <m:sub>
            <m:r>
              <m:rPr>
                <m:nor/>
                <m:sty m:val="p"/>
              </m:rPr>
              <m:t>und</m:t>
            </m:r>
          </m:sub>
        </m:sSub>
        <m:r>
          <m:rPr>
            <m:sty m:val="p"/>
          </m:rPr>
          <m:t>=</m:t>
        </m:r>
        <m:r>
          <m:t>0.5</m:t>
        </m:r>
      </m:oMath>
      <w:r>
        <w:t xml:space="preserve"> </w:t>
      </w:r>
      <w:r>
        <w:t xml:space="preserve">показал, что пик инфицированных достигается примерно на 15-м шаге, после чего численность S падает до нуля, а суммарное население снижается с 3000 примерно до 2600 к концу 100 шагов — около 400 смертей (</w:t>
      </w:r>
      <w:r>
        <w:t xml:space="preserve">[рис. @fig-025]</w:t>
      </w:r>
      <w:r>
        <w:t xml:space="preserve">).</w:t>
      </w:r>
    </w:p>
    <w:p>
      <w:pPr>
        <w:pStyle w:val="BodyText"/>
      </w:pPr>
      <w:r>
        <w:t xml:space="preserve">Параметрическое сканирование по</w:t>
      </w:r>
      <w:r>
        <w:t xml:space="preserve"> </w:t>
      </w:r>
      <m:oMath>
        <m:r>
          <m:t>β</m:t>
        </m:r>
      </m:oMath>
      <w:r>
        <w:t xml:space="preserve"> </w:t>
      </w:r>
      <w:r>
        <w:t xml:space="preserve">выявило порог эпидемии между значениями 0.1 и 0.2: при</w:t>
      </w:r>
      <w:r>
        <w:t xml:space="preserve"> </w:t>
      </w:r>
      <m:oMath>
        <m:r>
          <m:t>β</m:t>
        </m:r>
        <m:r>
          <m:rPr>
            <m:sty m:val="p"/>
          </m:rPr>
          <m:t>=</m:t>
        </m:r>
        <m:r>
          <m:t>0.1</m:t>
        </m:r>
      </m:oMath>
      <w:r>
        <w:t xml:space="preserve"> </w:t>
      </w:r>
      <w:r>
        <w:t xml:space="preserve">пик практически нулевой, при</w:t>
      </w:r>
      <w:r>
        <w:t xml:space="preserve"> </w:t>
      </w:r>
      <m:oMath>
        <m:r>
          <m:t>β</m:t>
        </m:r>
        <m:r>
          <m:rPr>
            <m:sty m:val="p"/>
          </m:rPr>
          <m:t>=</m:t>
        </m:r>
        <m:r>
          <m:t>0.2</m:t>
        </m:r>
      </m:oMath>
      <w:r>
        <w:t xml:space="preserve"> </w:t>
      </w:r>
      <w:r>
        <w:t xml:space="preserve">— скачкообразно вырастает до 0.33 (</w:t>
      </w:r>
      <w:r>
        <w:t xml:space="preserve">[рис. @fig-026]</w:t>
      </w:r>
      <w:r>
        <w:t xml:space="preserve">). При</w:t>
      </w:r>
      <w:r>
        <w:t xml:space="preserve"> </w:t>
      </w:r>
      <m:oMath>
        <m:r>
          <m:t>β</m:t>
        </m:r>
        <m:r>
          <m:rPr>
            <m:sty m:val="p"/>
          </m:rPr>
          <m:t>≥</m:t>
        </m:r>
        <m:r>
          <m:t>0.5</m:t>
        </m:r>
      </m:oMath>
      <w:r>
        <w:t xml:space="preserve"> </w:t>
      </w:r>
      <w:r>
        <w:t xml:space="preserve">через эпидемию проходит вся популяция, а доля умерших достигает 0.14 при</w:t>
      </w:r>
      <w:r>
        <w:t xml:space="preserve"> </w:t>
      </w:r>
      <m:oMath>
        <m:r>
          <m:t>β</m:t>
        </m:r>
        <m:r>
          <m:rPr>
            <m:sty m:val="p"/>
          </m:rPr>
          <m:t>=</m:t>
        </m:r>
        <m:r>
          <m:t>1.0</m:t>
        </m:r>
      </m:oMath>
      <w:r>
        <w:t xml:space="preserve">.</w:t>
      </w:r>
    </w:p>
    <w:p>
      <w:pPr>
        <w:pStyle w:val="BodyText"/>
      </w:pPr>
      <w:r>
        <w:t xml:space="preserve">Эксперимент с миграцией показал, что даже небольшая интенсивность 0.1 приводит к тому, что пиковая заболеваемость вырастает с ~1000 до ~3000 — то есть эпидемия охватывает все три города, а не только третий (</w:t>
      </w:r>
      <w:r>
        <w:t xml:space="preserve">[рис. @fig-027]</w:t>
      </w:r>
      <w:r>
        <w:t xml:space="preserve">). При дальнейшем увеличении интенсивности значение пика практически не меняется.</w:t>
      </w:r>
    </w:p>
    <w:p>
      <w:pPr>
        <w:pStyle w:val="BodyText"/>
      </w:pPr>
      <w:r>
        <w:t xml:space="preserve">Все скрипты успешно преобразованы в литературный стиль</w:t>
      </w:r>
      <w:r>
        <w:t xml:space="preserve"> </w:t>
      </w:r>
      <w:r>
        <w:t xml:space="preserve">[@korolkova2025simulation]</w:t>
      </w:r>
      <w:r>
        <w:t xml:space="preserve">. Для каждого из них сгенерированы Jupyter Notebook и Quarto-документ, проверена их корректность в браузере. DataFrame с результатами сканирования содержит 30 строк и 13 столбцов (</w:t>
      </w:r>
      <w:r>
        <w:t xml:space="preserve">[рис. @fig-021]</w:t>
      </w:r>
      <w:r>
        <w:t xml:space="preserve">).</w:t>
      </w:r>
    </w:p>
    <w:bookmarkEnd w:id="72"/>
    <w:bookmarkStart w:id="74" w:name="список-литературы"/>
    <w:p>
      <w:pPr>
        <w:pStyle w:val="Heading1"/>
      </w:pPr>
      <w:r>
        <w:t xml:space="preserve">Список литературы</w:t>
      </w:r>
    </w:p>
    <w:bookmarkStart w:id="73" w:name="refs"/>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23" Target="media/rId23.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№4</dc:title>
  <dc:creator/>
  <cp:keywords/>
  <dcterms:created xsi:type="dcterms:W3CDTF">2026-06-16T10:12:38Z</dcterms:created>
  <dcterms:modified xsi:type="dcterms:W3CDTF">2026-06-16T10:12:38Z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bib/bibliography.bib</vt:lpwstr>
  </property>
  <property fmtid="{D5CDD505-2E9C-101B-9397-08002B2CF9AE}" pid="3" name="license">
    <vt:lpwstr>CC BY</vt:lpwstr>
  </property>
  <property fmtid="{D5CDD505-2E9C-101B-9397-08002B2CF9AE}" pid="4" name="subtitle">
    <vt:lpwstr>Реализация основных моделей в агентном подходе</vt:lpwstr>
  </property>
</Properties>
</file>