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1.png" ContentType="image/png"/>
  <Override PartName="/word/media/rId39.png" ContentType="image/png"/>
  <Override PartName="/word/media/rId58.png" ContentType="image/png"/>
  <Override PartName="/word/media/rId82.png" ContentType="image/png"/>
  <Override PartName="/word/media/rId17.png" ContentType="image/png"/>
  <Override PartName="/word/media/rId20.png" ContentType="image/png"/>
  <Override PartName="/word/media/rId25.png" ContentType="image/png"/>
  <Override PartName="/word/media/rId32.png" ContentType="image/png"/>
  <Override PartName="/word/media/rId28.png" ContentType="image/png"/>
  <Override PartName="/word/media/rId51.png" ContentType="image/png"/>
  <Override PartName="/word/media/rId44.png" ContentType="image/png"/>
  <Override PartName="/word/media/rId35.png" ContentType="image/png"/>
  <Override PartName="/word/media/rId47.png" ContentType="image/png"/>
  <Override PartName="/word/media/rId54.png" ContentType="image/png"/>
  <Override PartName="/word/media/rId67.png" ContentType="image/png"/>
  <Override PartName="/word/media/rId63.png" ContentType="image/png"/>
  <Override PartName="/word/media/rId75.png" ContentType="image/png"/>
  <Override PartName="/word/media/rId78.png" ContentType="image/png"/>
  <Override PartName="/word/media/rId87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1.png" ContentType="image/png"/>
  <Override PartName="/word/media/rId105.png" ContentType="image/png"/>
  <Override PartName="/word/media/rId10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Дискретно-событийное моделирование: M/M/c и модель Росса</w:t>
      </w:r>
    </w:p>
    <w:p>
      <w:pPr>
        <w:pStyle w:val="Date"/>
      </w:pPr>
      <w:r>
        <w:t xml:space="preserve">today</w:t>
      </w:r>
    </w:p>
    <w:bookmarkStart w:id="11" w:name="информация"/>
    <w:p>
      <w:pPr>
        <w:pStyle w:val="Heading1"/>
      </w:pPr>
      <w:r>
        <w:t xml:space="preserve">Информация</w:t>
      </w:r>
    </w:p>
    <w:bookmarkStart w:id="10" w:name="докладчик"/>
    <w:p>
      <w:pPr>
        <w:pStyle w:val="Heading2"/>
      </w:pP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Авдадаев Джамал Геланиевич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1032230169@rudn.ru</w:t>
        </w:r>
      </w:hyperlink>
    </w:p>
    <w:bookmarkEnd w:id="10"/>
    <w:bookmarkEnd w:id="11"/>
    <w:bookmarkStart w:id="16" w:name="вводная-часть"/>
    <w:p>
      <w:pPr>
        <w:pStyle w:val="Heading1"/>
      </w:pPr>
      <w:r>
        <w:t xml:space="preserve">Вводная часть</w:t>
      </w:r>
    </w:p>
    <w:bookmarkStart w:id="12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Освоить дискретно-событийный подход к моделированию СМО на Julia с использованием ConcurrentSim и ResumableFunctions.</w:t>
      </w:r>
    </w:p>
    <w:p>
      <w:pPr>
        <w:pStyle w:val="BodyText"/>
      </w:pPr>
      <w:r>
        <w:rPr>
          <w:b/>
          <w:bCs/>
        </w:rPr>
        <w:t xml:space="preserve">Что сделано:</w:t>
      </w:r>
    </w:p>
    <w:p>
      <w:pPr>
        <w:pStyle w:val="Compact"/>
        <w:numPr>
          <w:ilvl w:val="0"/>
          <w:numId w:val="1002"/>
        </w:numPr>
      </w:pPr>
      <w:r>
        <w:t xml:space="preserve">Реализована модель M/M/c с визуализацией и параметрическим исследованием</w:t>
      </w:r>
    </w:p>
    <w:p>
      <w:pPr>
        <w:pStyle w:val="Compact"/>
        <w:numPr>
          <w:ilvl w:val="0"/>
          <w:numId w:val="1002"/>
        </w:numPr>
      </w:pPr>
      <w:r>
        <w:t xml:space="preserve">Реализована модель Росса с мониторингом очереди и числа машин</w:t>
      </w:r>
    </w:p>
    <w:p>
      <w:pPr>
        <w:pStyle w:val="Compact"/>
        <w:numPr>
          <w:ilvl w:val="0"/>
          <w:numId w:val="1002"/>
        </w:numPr>
      </w:pPr>
      <w:r>
        <w:t xml:space="preserve">Скрипты оформлены в литературном стиле через Literate.jl</w:t>
      </w:r>
    </w:p>
    <w:p>
      <w:pPr>
        <w:pStyle w:val="Compact"/>
        <w:numPr>
          <w:ilvl w:val="0"/>
          <w:numId w:val="1002"/>
        </w:numPr>
      </w:pPr>
      <w:r>
        <w:t xml:space="preserve">Сгенерированы чистый код, Jupyter Notebook и Quarto-документация</w:t>
      </w:r>
    </w:p>
    <w:bookmarkEnd w:id="12"/>
    <w:bookmarkStart w:id="13" w:name="объект-и-предмет-исследования"/>
    <w:p>
      <w:pPr>
        <w:pStyle w:val="Heading2"/>
      </w:pPr>
      <w:r>
        <w:t xml:space="preserve">Объект и предмет исследования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Объект:</w:t>
      </w:r>
      <w:r>
        <w:t xml:space="preserve"> </w:t>
      </w:r>
      <w:r>
        <w:t xml:space="preserve">системы массового обслуживания (СМО)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Предмет:</w:t>
      </w:r>
      <w:r>
        <w:t xml:space="preserve"> </w:t>
      </w:r>
      <w:r>
        <w:t xml:space="preserve">модель M/M/c и модель Росса (система с резервом и ремонтом)</w:t>
      </w:r>
    </w:p>
    <w:bookmarkEnd w:id="13"/>
    <w:bookmarkStart w:id="14" w:name="математическая-постановка-mmc"/>
    <w:p>
      <w:pPr>
        <w:pStyle w:val="Heading2"/>
      </w:pPr>
      <w:r>
        <w:t xml:space="preserve">Математическая постановка: M/M/c</w:t>
      </w:r>
    </w:p>
    <w:p>
      <w:pPr>
        <w:pStyle w:val="FirstParagraph"/>
      </w:pPr>
      <w:r>
        <w:t xml:space="preserve">Загрузка системы: ρ = λ / (c·μ). Условие стационарности: ρ &lt; 1.</w:t>
      </w:r>
    </w:p>
    <w:p>
      <w:pPr>
        <w:pStyle w:val="BodyText"/>
      </w:pPr>
      <w:r>
        <w:t xml:space="preserve">Вероятность ожидания (формула Эрланга C):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ожидание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ρ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ρ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Формулы Литтла: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λ</m:t>
        </m:r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W</m:t>
            </m:r>
          </m:e>
          <m:sub>
            <m:r>
              <m:t>q</m:t>
            </m:r>
          </m:sub>
        </m:sSub>
      </m:oMath>
      <w:r>
        <w:t xml:space="preserve">.</w:t>
      </w:r>
    </w:p>
    <w:bookmarkEnd w:id="14"/>
    <w:bookmarkStart w:id="15" w:name="используемые-инструменты"/>
    <w:p>
      <w:pPr>
        <w:pStyle w:val="Heading2"/>
      </w:pPr>
      <w:r>
        <w:t xml:space="preserve">Используемые инструменты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Пакет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ConcurrentSim</w:t>
            </w:r>
          </w:p>
        </w:tc>
        <w:tc>
          <w:tcPr/>
          <w:p>
            <w:pPr>
              <w:pStyle w:val="Compact"/>
            </w:pPr>
            <w:r>
              <w:t xml:space="preserve">Дискретно-событийное моделирование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ResumableFunctions</w:t>
            </w:r>
          </w:p>
        </w:tc>
        <w:tc>
          <w:tcPr/>
          <w:p>
            <w:pPr>
              <w:pStyle w:val="Compact"/>
            </w:pPr>
            <w:r>
              <w:t xml:space="preserve">Корутины для процессов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Distributions</w:t>
            </w:r>
          </w:p>
        </w:tc>
        <w:tc>
          <w:tcPr/>
          <w:p>
            <w:pPr>
              <w:pStyle w:val="Compact"/>
            </w:pPr>
            <w:r>
              <w:t xml:space="preserve">Exp(λ), Exp(μ)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StableRNGs</w:t>
            </w:r>
          </w:p>
        </w:tc>
        <w:tc>
          <w:tcPr/>
          <w:p>
            <w:pPr>
              <w:pStyle w:val="Compact"/>
            </w:pPr>
            <w:r>
              <w:t xml:space="preserve">Воспроизводимость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DrWatson</w:t>
            </w:r>
          </w:p>
        </w:tc>
        <w:tc>
          <w:tcPr/>
          <w:p>
            <w:pPr>
              <w:pStyle w:val="Compact"/>
            </w:pPr>
            <w:r>
              <w:t xml:space="preserve">Управление проектом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Literate</w:t>
            </w:r>
          </w:p>
        </w:tc>
        <w:tc>
          <w:tcPr/>
          <w:p>
            <w:pPr>
              <w:pStyle w:val="Compact"/>
            </w:pPr>
            <w:r>
              <w:t xml:space="preserve">Литературное программирование</w:t>
            </w:r>
          </w:p>
        </w:tc>
      </w:tr>
    </w:tbl>
    <w:bookmarkEnd w:id="15"/>
    <w:bookmarkEnd w:id="16"/>
    <w:bookmarkStart w:id="24" w:name="настройка-окружения"/>
    <w:p>
      <w:pPr>
        <w:pStyle w:val="Heading1"/>
      </w:pPr>
      <w:r>
        <w:t xml:space="preserve">Настройка окружения</w:t>
      </w:r>
    </w:p>
    <w:bookmarkStart w:id="23" w:name="X8a388d56a5305ed04e264ab7077e04eb3d6fada"/>
    <w:p>
      <w:pPr>
        <w:pStyle w:val="Heading2"/>
      </w:pPr>
      <w:r>
        <w:t xml:space="preserve">Инициализация проекта и установка пакетов</w:t>
      </w:r>
    </w:p>
    <w:p>
      <w:pPr>
        <w:pStyle w:val="CaptionedFigure"/>
      </w:pPr>
      <w:r>
        <w:drawing>
          <wp:inline>
            <wp:extent cx="5334000" cy="1845004"/>
            <wp:effectExtent b="0" l="0" r="0" t="0"/>
            <wp:docPr descr="Julia 1.12.6, initialize_project(“project”)" title="" id="1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5-18-2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5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Julia 1.12.6, initialize_project(</w:t>
      </w:r>
      <w:r>
        <w:t xml:space="preserve">“project”</w:t>
      </w:r>
      <w:r>
        <w:t xml:space="preserve">)</w:t>
      </w:r>
    </w:p>
    <w:p>
      <w:pPr>
        <w:pStyle w:val="CaptionedFigure"/>
      </w:pPr>
      <w:r>
        <w:drawing>
          <wp:inline>
            <wp:extent cx="5334000" cy="2777502"/>
            <wp:effectExtent b="0" l="0" r="0" t="0"/>
            <wp:docPr descr="Pkg.status(): все 8 пакетов установлены" title="" id="21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5-19-48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7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Pkg.status(): все 8 пакетов установлены</w:t>
      </w:r>
    </w:p>
    <w:p>
      <w:pPr>
        <w:pStyle w:val="Compact"/>
        <w:numPr>
          <w:ilvl w:val="0"/>
          <w:numId w:val="1004"/>
        </w:numPr>
      </w:pPr>
      <w:r>
        <w:t xml:space="preserve">Julia 1.12.6 (2026-04-09), DrWatson v2.19.1</w:t>
      </w:r>
    </w:p>
    <w:p>
      <w:pPr>
        <w:pStyle w:val="Compact"/>
        <w:numPr>
          <w:ilvl w:val="0"/>
          <w:numId w:val="1004"/>
        </w:numPr>
      </w:pPr>
      <w:r>
        <w:t xml:space="preserve">ConcurrentSim v1.5.1, ResumableFunctions v1.0.6, StableRNGs v1.0.4</w:t>
      </w:r>
    </w:p>
    <w:bookmarkEnd w:id="23"/>
    <w:bookmarkEnd w:id="24"/>
    <w:bookmarkStart w:id="43" w:name="базовая-модель-mmc"/>
    <w:p>
      <w:pPr>
        <w:pStyle w:val="Heading1"/>
      </w:pPr>
      <w:r>
        <w:t xml:space="preserve">Базовая модель M/M/c</w:t>
      </w:r>
    </w:p>
    <w:bookmarkStart w:id="31" w:name="код-модели-mmcqueue.jl-и-mmc_queue.jl"/>
    <w:p>
      <w:pPr>
        <w:pStyle w:val="Heading2"/>
      </w:pPr>
      <w:r>
        <w:t xml:space="preserve">Код модели: MMcQueue.jl и mmc_queue.jl</w:t>
      </w:r>
    </w:p>
    <w:p>
      <w:pPr>
        <w:pStyle w:val="CaptionedFigure"/>
      </w:pPr>
      <w:r>
        <w:drawing>
          <wp:inline>
            <wp:extent cx="5334000" cy="4726329"/>
            <wp:effectExtent b="0" l="0" r="0" t="0"/>
            <wp:docPr descr="MMcQueue.jl: @resumable function customer, @yield request(server)" title="" id="2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5-30-5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6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MMcQueue.jl:</w:t>
      </w:r>
      <w:r>
        <w:t xml:space="preserve"> </w:t>
      </w:r>
      <w:r>
        <w:t xml:space="preserve">@resumable</w:t>
      </w:r>
      <w:r>
        <w:t xml:space="preserve"> </w:t>
      </w:r>
      <w:r>
        <w:t xml:space="preserve">function customer,</w:t>
      </w:r>
      <w:r>
        <w:t xml:space="preserve"> </w:t>
      </w:r>
      <w:r>
        <w:t xml:space="preserve">@yield</w:t>
      </w:r>
      <w:r>
        <w:t xml:space="preserve"> </w:t>
      </w:r>
      <w:r>
        <w:t xml:space="preserve">request(server)</w:t>
      </w:r>
    </w:p>
    <w:p>
      <w:pPr>
        <w:pStyle w:val="CaptionedFigure"/>
      </w:pPr>
      <w:r>
        <w:drawing>
          <wp:inline>
            <wp:extent cx="5334000" cy="3231025"/>
            <wp:effectExtent b="0" l="0" r="0" t="0"/>
            <wp:docPr descr="mmc_queue.jl: setup_and_run(), Resource(sim, num_servers)" title="" id="29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5-38-49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mmc_queue.jl: setup_and_run(), Resource(sim, num_servers)</w:t>
      </w:r>
    </w:p>
    <w:p>
      <w:pPr>
        <w:pStyle w:val="Compact"/>
        <w:numPr>
          <w:ilvl w:val="0"/>
          <w:numId w:val="1005"/>
        </w:numPr>
      </w:pPr>
      <w:r>
        <w:t xml:space="preserve">Корутина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: прибытие →</w:t>
      </w:r>
      <w:r>
        <w:t xml:space="preserve"> </w:t>
      </w:r>
      <w:r>
        <w:rPr>
          <w:rStyle w:val="VerbatimChar"/>
        </w:rPr>
        <w:t xml:space="preserve">@yield request</w:t>
      </w:r>
      <w:r>
        <w:t xml:space="preserve"> </w:t>
      </w:r>
      <w:r>
        <w:t xml:space="preserve">→ обслуживание →</w:t>
      </w:r>
      <w:r>
        <w:t xml:space="preserve"> </w:t>
      </w:r>
      <w:r>
        <w:rPr>
          <w:rStyle w:val="VerbatimChar"/>
        </w:rPr>
        <w:t xml:space="preserve">@yield unlock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StableRNG(123)</w:t>
      </w:r>
      <w:r>
        <w:t xml:space="preserve"> </w:t>
      </w:r>
      <w:r>
        <w:t xml:space="preserve">для воспроизводимости</w:t>
      </w:r>
    </w:p>
    <w:bookmarkEnd w:id="31"/>
    <w:bookmarkStart w:id="38" w:name="запуск-и-drwatson-версия"/>
    <w:p>
      <w:pPr>
        <w:pStyle w:val="Heading2"/>
      </w:pPr>
      <w:r>
        <w:t xml:space="preserve">Запуск и DrWatson-версия</w:t>
      </w:r>
    </w:p>
    <w:p>
      <w:pPr>
        <w:pStyle w:val="CaptionedFigure"/>
      </w:pPr>
      <w:r>
        <w:drawing>
          <wp:inline>
            <wp:extent cx="5334000" cy="3231025"/>
            <wp:effectExtent b="0" l="0" r="0" t="0"/>
            <wp:docPr descr="Лог заявок: Customer 1 arrived: 0.1451…" title="" id="33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5-38-3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заявок: Customer 1 arrived: 0.1451…</w:t>
      </w:r>
    </w:p>
    <w:p>
      <w:pPr>
        <w:pStyle w:val="CaptionedFigure"/>
      </w:pPr>
      <w:r>
        <w:drawing>
          <wp:inline>
            <wp:extent cx="5334000" cy="3772829"/>
            <wp:effectExtent b="0" l="0" r="0" t="0"/>
            <wp:docPr descr="DrWatson-версия: num_customers=1000, num_servers=2, lam=0.9, mu=0.5" title="" id="3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7-26-2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2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DrWatson-версия: num_customers=1000, num_servers=2, lam=0.9, mu=0.5</w:t>
      </w:r>
    </w:p>
    <w:p>
      <w:pPr>
        <w:pStyle w:val="Compact"/>
        <w:numPr>
          <w:ilvl w:val="0"/>
          <w:numId w:val="1006"/>
        </w:numPr>
      </w:pPr>
      <w:r>
        <w:t xml:space="preserve">Среднее время ожидания:</w:t>
      </w:r>
      <w:r>
        <w:t xml:space="preserve"> </w:t>
      </w:r>
      <w:r>
        <w:rPr>
          <w:b/>
          <w:bCs/>
        </w:rPr>
        <w:t xml:space="preserve">5.9009</w:t>
      </w:r>
      <w:r>
        <w:t xml:space="preserve">, среднее обслуживание:</w:t>
      </w:r>
      <w:r>
        <w:t xml:space="preserve"> </w:t>
      </w:r>
      <w:r>
        <w:rPr>
          <w:b/>
          <w:bCs/>
        </w:rPr>
        <w:t xml:space="preserve">1.9636</w:t>
      </w:r>
    </w:p>
    <w:p>
      <w:pPr>
        <w:pStyle w:val="Compact"/>
        <w:numPr>
          <w:ilvl w:val="0"/>
          <w:numId w:val="1006"/>
        </w:numPr>
      </w:pPr>
      <w:r>
        <w:t xml:space="preserve">Результаты сохранены в</w:t>
      </w:r>
      <w:r>
        <w:t xml:space="preserve"> </w:t>
      </w:r>
      <w:r>
        <w:rPr>
          <w:rStyle w:val="VerbatimChar"/>
        </w:rPr>
        <w:t xml:space="preserve">data/mmc_results.csv</w:t>
      </w:r>
    </w:p>
    <w:bookmarkEnd w:id="38"/>
    <w:bookmarkStart w:id="42" w:name="графики-mm2-λ0.9-μ0.5-c2-1000-заявок"/>
    <w:p>
      <w:pPr>
        <w:pStyle w:val="Heading2"/>
      </w:pPr>
      <w:r>
        <w:t xml:space="preserve">Графики M/M/2 (λ=0.9, μ=0.5, c=2, 1000 заявок)</w:t>
      </w:r>
    </w:p>
    <w:p>
      <w:pPr>
        <w:pStyle w:val="CaptionedFigure"/>
      </w:pPr>
      <w:r>
        <w:drawing>
          <wp:inline>
            <wp:extent cx="4533900" cy="3022600"/>
            <wp:effectExtent b="0" l="0" r="0" t="0"/>
            <wp:docPr descr="Гистограммы ожидания и обслуживания, динамика среднего, scatter-plot" title="" id="40" name="Picture"/>
            <a:graphic>
              <a:graphicData uri="http://schemas.openxmlformats.org/drawingml/2006/picture">
                <pic:pic>
                  <pic:nvPicPr>
                    <pic:cNvPr descr="image/mmc_plot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02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Гистограммы ожидания и обслуживания, динамика среднего, scatter-plot</w:t>
      </w:r>
    </w:p>
    <w:p>
      <w:pPr>
        <w:pStyle w:val="Compact"/>
        <w:numPr>
          <w:ilvl w:val="0"/>
          <w:numId w:val="1007"/>
        </w:numPr>
      </w:pPr>
      <w:r>
        <w:t xml:space="preserve">Пик гистограммы ожидания у нуля (≈260 заявок без очереди), хвост до 28</w:t>
      </w:r>
    </w:p>
    <w:p>
      <w:pPr>
        <w:pStyle w:val="Compact"/>
        <w:numPr>
          <w:ilvl w:val="0"/>
          <w:numId w:val="1007"/>
        </w:numPr>
      </w:pPr>
      <w:r>
        <w:t xml:space="preserve">Среднее ожидание растёт до ~8.6 на 250-м клиенте, затем стабилизируется на уровне 6–7</w:t>
      </w:r>
    </w:p>
    <w:bookmarkEnd w:id="42"/>
    <w:bookmarkEnd w:id="43"/>
    <w:bookmarkStart w:id="62" w:name="базовая-модель-росса"/>
    <w:p>
      <w:pPr>
        <w:pStyle w:val="Heading1"/>
      </w:pPr>
      <w:r>
        <w:t xml:space="preserve">Базовая модель Росса</w:t>
      </w:r>
    </w:p>
    <w:bookmarkStart w:id="50" w:name="код-модели-росса"/>
    <w:p>
      <w:pPr>
        <w:pStyle w:val="Heading2"/>
      </w:pPr>
      <w:r>
        <w:t xml:space="preserve">Код модели Росса</w:t>
      </w:r>
    </w:p>
    <w:p>
      <w:pPr>
        <w:pStyle w:val="CaptionedFigure"/>
      </w:pPr>
      <w:r>
        <w:drawing>
          <wp:inline>
            <wp:extent cx="5334000" cy="5411963"/>
            <wp:effectExtent b="0" l="0" r="0" t="0"/>
            <wp:docPr descr="ross.jl: RUNS=5, N=10, S=3, LAMBDA=100, MU=1" title="" id="45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6-06-0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1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ross.jl: RUNS=5, N=10, S=3, LAMBDA=100, MU=1</w:t>
      </w:r>
    </w:p>
    <w:p>
      <w:pPr>
        <w:pStyle w:val="CaptionedFigure"/>
      </w:pPr>
      <w:r>
        <w:drawing>
          <wp:inline>
            <wp:extent cx="5334000" cy="3772829"/>
            <wp:effectExtent b="0" l="0" r="0" t="0"/>
            <wp:docPr descr="DrWatson-версия: machine_counts=[5,10,20,30], repairers=2" title="" id="4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7-41-35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2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DrWatson-версия: machine_counts=[5,10,20,30], repairers=2</w:t>
      </w:r>
    </w:p>
    <w:p>
      <w:pPr>
        <w:pStyle w:val="Compact"/>
        <w:numPr>
          <w:ilvl w:val="0"/>
          <w:numId w:val="1008"/>
        </w:numPr>
      </w:pPr>
      <w:r>
        <w:t xml:space="preserve">Корутина</w:t>
      </w:r>
      <w:r>
        <w:t xml:space="preserve"> </w:t>
      </w:r>
      <w:r>
        <w:rPr>
          <w:rStyle w:val="VerbatimChar"/>
        </w:rPr>
        <w:t xml:space="preserve">machine</w:t>
      </w:r>
      <w:r>
        <w:t xml:space="preserve">: работа → отказ →</w:t>
      </w:r>
      <w:r>
        <w:t xml:space="preserve"> </w:t>
      </w:r>
      <w:r>
        <w:rPr>
          <w:rStyle w:val="VerbatimChar"/>
        </w:rPr>
        <w:t xml:space="preserve">take!(spares)</w:t>
      </w:r>
      <w:r>
        <w:t xml:space="preserve"> </w:t>
      </w:r>
      <w:r>
        <w:t xml:space="preserve">→ ремонт → возврат в пул</w:t>
      </w:r>
    </w:p>
    <w:p>
      <w:pPr>
        <w:pStyle w:val="Compact"/>
        <w:numPr>
          <w:ilvl w:val="0"/>
          <w:numId w:val="1008"/>
        </w:numPr>
      </w:pPr>
      <w:r>
        <w:t xml:space="preserve">Мониторинг:</w:t>
      </w:r>
      <w:r>
        <w:t xml:space="preserve"> </w:t>
      </w:r>
      <w:r>
        <w:rPr>
          <w:rStyle w:val="VerbatimChar"/>
        </w:rPr>
        <w:t xml:space="preserve">repair_queue_log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working_log</w:t>
      </w:r>
    </w:p>
    <w:bookmarkEnd w:id="50"/>
    <w:bookmarkStart w:id="57" w:name="результаты-модели-росса"/>
    <w:p>
      <w:pPr>
        <w:pStyle w:val="Heading2"/>
      </w:pPr>
      <w:r>
        <w:t xml:space="preserve">Результаты модели Росса</w:t>
      </w:r>
    </w:p>
    <w:p>
      <w:pPr>
        <w:pStyle w:val="CaptionedFigure"/>
      </w:pPr>
      <w:r>
        <w:drawing>
          <wp:inline>
            <wp:extent cx="5334000" cy="824297"/>
            <wp:effectExtent b="0" l="0" r="0" t="0"/>
            <wp:docPr descr="5 прогонов базовой версии, avg crash time: 16664.25" title="" id="5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6-05-52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4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 прогонов базовой версии, avg crash time: 16664.25</w:t>
      </w:r>
    </w:p>
    <w:p>
      <w:pPr>
        <w:pStyle w:val="CaptionedFigure"/>
      </w:pPr>
      <w:r>
        <w:drawing>
          <wp:inline>
            <wp:extent cx="5334000" cy="1107830"/>
            <wp:effectExtent b="0" l="0" r="0" t="0"/>
            <wp:docPr descr="DataFrame 4×4: N=5→7.43e5, N=10→29970, N=20→2658, N=30→476" title="" id="55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7-41-4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7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DataFrame 4×4: N=5→7.43e5, N=10→29970, N=20→2658, N=30→476</w:t>
      </w:r>
    </w:p>
    <w:p>
      <w:pPr>
        <w:pStyle w:val="Compact"/>
        <w:numPr>
          <w:ilvl w:val="0"/>
          <w:numId w:val="1009"/>
        </w:numPr>
      </w:pPr>
      <w:r>
        <w:t xml:space="preserve">Время до краша падает в 1500 раз при увеличении N с 5 до 30</w:t>
      </w:r>
    </w:p>
    <w:p>
      <w:pPr>
        <w:pStyle w:val="Compact"/>
        <w:numPr>
          <w:ilvl w:val="0"/>
          <w:numId w:val="1009"/>
        </w:numPr>
      </w:pPr>
      <w:r>
        <w:t xml:space="preserve">Средняя очередь на ремонт при N=30: 0.028</w:t>
      </w:r>
    </w:p>
    <w:bookmarkEnd w:id="57"/>
    <w:bookmarkStart w:id="61" w:name="графики-динамики-модели-росса"/>
    <w:p>
      <w:pPr>
        <w:pStyle w:val="Heading2"/>
      </w:pPr>
      <w:r>
        <w:t xml:space="preserve">Графики динамики модели Росса</w:t>
      </w:r>
    </w:p>
    <w:p>
      <w:pPr>
        <w:pStyle w:val="CaptionedFigure"/>
      </w:pPr>
      <w:r>
        <w:drawing>
          <wp:inline>
            <wp:extent cx="4533900" cy="2720340"/>
            <wp:effectExtent b="0" l="0" r="0" t="0"/>
            <wp:docPr descr="Average crash time, Average repair queue, Machines dynamics N=5,10,20,30" title="" id="59" name="Picture"/>
            <a:graphic>
              <a:graphicData uri="http://schemas.openxmlformats.org/drawingml/2006/picture">
                <pic:pic>
                  <pic:nvPicPr>
                    <pic:cNvPr descr="image/ross_model_plot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720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Average crash time, Average repair queue, Machines dynamics N=5,10,20,30</w:t>
      </w:r>
    </w:p>
    <w:p>
      <w:pPr>
        <w:pStyle w:val="Compact"/>
        <w:numPr>
          <w:ilvl w:val="0"/>
          <w:numId w:val="1010"/>
        </w:numPr>
      </w:pPr>
      <w:r>
        <w:t xml:space="preserve">N=5: система работает ~9×10⁵ единиц, колебания между 5 и 7 машинами</w:t>
      </w:r>
    </w:p>
    <w:p>
      <w:pPr>
        <w:pStyle w:val="Compact"/>
        <w:numPr>
          <w:ilvl w:val="0"/>
          <w:numId w:val="1010"/>
        </w:numPr>
      </w:pPr>
      <w:r>
        <w:t xml:space="preserve">N=30: падение за ~200 единиц; аналитическая оценка (~4×10⁶) даёт верхнюю границу</w:t>
      </w:r>
    </w:p>
    <w:bookmarkEnd w:id="61"/>
    <w:bookmarkEnd w:id="62"/>
    <w:bookmarkStart w:id="86" w:name="параметрическое-исследование"/>
    <w:p>
      <w:pPr>
        <w:pStyle w:val="Heading1"/>
      </w:pPr>
      <w:r>
        <w:t xml:space="preserve">Параметрическое исследование</w:t>
      </w:r>
    </w:p>
    <w:bookmarkStart w:id="66" w:name="скрипт-mmc_parametrized_literate.jl"/>
    <w:p>
      <w:pPr>
        <w:pStyle w:val="Heading2"/>
      </w:pPr>
      <w:r>
        <w:t xml:space="preserve">Скрипт mmc_parametrized_literate.jl</w:t>
      </w:r>
    </w:p>
    <w:p>
      <w:pPr>
        <w:pStyle w:val="CaptionedFigure"/>
      </w:pPr>
      <w:r>
        <w:drawing>
          <wp:inline>
            <wp:extent cx="4533900" cy="4783472"/>
            <wp:effectExtent b="0" l="0" r="0" t="0"/>
            <wp:docPr descr="5 конфигураций: M/M/1 ρ=1.0 до M/M/4 ρ=0.75, NUM_CUSTOMERS=500, SEED=123" title="" id="64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8-01-0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783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 конфигураций: M/M/1 ρ=1.0 до M/M/4 ρ=0.75, NUM_CUSTOMERS=500, SEED=123</w:t>
      </w:r>
    </w:p>
    <w:p>
      <w:pPr>
        <w:pStyle w:val="Compact"/>
        <w:numPr>
          <w:ilvl w:val="0"/>
          <w:numId w:val="1011"/>
        </w:numPr>
      </w:pPr>
      <w:r>
        <w:t xml:space="preserve">ρ = λ / (c·μ) варьируется от 0.5 до 1.0</w:t>
      </w:r>
    </w:p>
    <w:p>
      <w:pPr>
        <w:pStyle w:val="Compact"/>
        <w:numPr>
          <w:ilvl w:val="0"/>
          <w:numId w:val="1011"/>
        </w:numPr>
      </w:pPr>
      <w:r>
        <w:t xml:space="preserve">Цель: верификация формулы Эрланга через симуляцию</w:t>
      </w:r>
    </w:p>
    <w:bookmarkEnd w:id="66"/>
    <w:bookmarkStart w:id="70" w:name="X0adcc2282d9b39c526be1eb1877588b3771baec"/>
    <w:p>
      <w:pPr>
        <w:pStyle w:val="Heading2"/>
      </w:pPr>
      <w:r>
        <w:t xml:space="preserve">Результаты параметрического исследования M/M/c</w:t>
      </w:r>
    </w:p>
    <w:p>
      <w:pPr>
        <w:pStyle w:val="CaptionedFigure"/>
      </w:pPr>
      <w:r>
        <w:drawing>
          <wp:inline>
            <wp:extent cx="4533900" cy="1395046"/>
            <wp:effectExtent b="0" l="0" r="0" t="0"/>
            <wp:docPr descr="Сводная таблица 5×9: avg_wait, Pwait_sim, Pwait_anal для 5 конфигураций" title="" id="6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8-00-19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395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Сводная таблица 5×9: avg_wait, Pwait_sim, Pwait_anal для 5 конфигураций</w:t>
      </w:r>
    </w:p>
    <w:p>
      <w:pPr>
        <w:pStyle w:val="Compact"/>
        <w:numPr>
          <w:ilvl w:val="0"/>
          <w:numId w:val="1012"/>
        </w:numPr>
      </w:pPr>
      <w:r>
        <w:t xml:space="preserve">M/M/1 ρ=1.0: avg_wait =</w:t>
      </w:r>
      <w:r>
        <w:t xml:space="preserve"> </w:t>
      </w:r>
      <w:r>
        <w:rPr>
          <w:b/>
          <w:bCs/>
        </w:rPr>
        <w:t xml:space="preserve">19.20</w:t>
      </w:r>
      <w:r>
        <w:t xml:space="preserve">, Pwait =</w:t>
      </w:r>
      <w:r>
        <w:t xml:space="preserve"> </w:t>
      </w:r>
      <w:r>
        <w:rPr>
          <w:b/>
          <w:bCs/>
        </w:rPr>
        <w:t xml:space="preserve">0.926</w:t>
      </w:r>
      <w:r>
        <w:t xml:space="preserve"> </w:t>
      </w:r>
      <w:r>
        <w:t xml:space="preserve">(нестационарна)</w:t>
      </w:r>
    </w:p>
    <w:p>
      <w:pPr>
        <w:pStyle w:val="Compact"/>
        <w:numPr>
          <w:ilvl w:val="0"/>
          <w:numId w:val="1012"/>
        </w:numPr>
      </w:pPr>
      <w:r>
        <w:t xml:space="preserve">M/M/2 ρ=0.5: avg_wait =</w:t>
      </w:r>
      <w:r>
        <w:t xml:space="preserve"> </w:t>
      </w:r>
      <w:r>
        <w:rPr>
          <w:b/>
          <w:bCs/>
        </w:rPr>
        <w:t xml:space="preserve">0.609</w:t>
      </w:r>
      <w:r>
        <w:t xml:space="preserve">, Pwait =</w:t>
      </w:r>
      <w:r>
        <w:t xml:space="preserve"> </w:t>
      </w:r>
      <w:r>
        <w:rPr>
          <w:b/>
          <w:bCs/>
        </w:rPr>
        <w:t xml:space="preserve">0.308</w:t>
      </w:r>
    </w:p>
    <w:bookmarkEnd w:id="70"/>
    <w:bookmarkStart w:id="74" w:name="X14f0d91417a5b4d5696b4d089d737f55656b8d5"/>
    <w:p>
      <w:pPr>
        <w:pStyle w:val="Heading2"/>
      </w:pPr>
      <w:r>
        <w:t xml:space="preserve">Графики параметрического исследования M/M/c</w:t>
      </w:r>
    </w:p>
    <w:p>
      <w:pPr>
        <w:pStyle w:val="CaptionedFigure"/>
      </w:pPr>
      <w:r>
        <w:drawing>
          <wp:inline>
            <wp:extent cx="4533900" cy="1209040"/>
            <wp:effectExtent b="0" l="0" r="0" t="0"/>
            <wp:docPr descr="Среднее ожидание, P(ожидания), сравнение симуляция vs аналитика" title="" id="72" name="Picture"/>
            <a:graphic>
              <a:graphicData uri="http://schemas.openxmlformats.org/drawingml/2006/picture">
                <pic:pic>
                  <pic:nvPicPr>
                    <pic:cNvPr descr="image/mmc_param_plot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209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Среднее ожидание, P(ожидания), сравнение симуляция vs аналитика</w:t>
      </w:r>
    </w:p>
    <w:p>
      <w:pPr>
        <w:pStyle w:val="Compact"/>
        <w:numPr>
          <w:ilvl w:val="0"/>
          <w:numId w:val="1013"/>
        </w:numPr>
      </w:pPr>
      <w:r>
        <w:t xml:space="preserve">Столбец M/M/1 ρ=1.0 доминирует по времени ожидания (~19 единиц)</w:t>
      </w:r>
    </w:p>
    <w:p>
      <w:pPr>
        <w:pStyle w:val="Compact"/>
        <w:numPr>
          <w:ilvl w:val="0"/>
          <w:numId w:val="1013"/>
        </w:numPr>
      </w:pPr>
      <w:r>
        <w:t xml:space="preserve">Все точки «аналитика vs симуляция» лежат вдоль диагонали → модель верна</w:t>
      </w:r>
    </w:p>
    <w:bookmarkEnd w:id="74"/>
    <w:bookmarkStart w:id="81" w:name="Xa7aa0e7449e5a1470eb450718789ee79dbf3e9d"/>
    <w:p>
      <w:pPr>
        <w:pStyle w:val="Heading2"/>
      </w:pPr>
      <w:r>
        <w:t xml:space="preserve">Скрипт ross_parametrized_literate.jl и результаты</w:t>
      </w:r>
    </w:p>
    <w:p>
      <w:pPr>
        <w:pStyle w:val="CaptionedFigure"/>
      </w:pPr>
      <w:r>
        <w:drawing>
          <wp:inline>
            <wp:extent cx="5334000" cy="4836316"/>
            <wp:effectExtent b="0" l="0" r="0" t="0"/>
            <wp:docPr descr="7 конфигураций: S от 1 до 5, R от 1 до 3, RUNS=30, SEED=42" title="" id="7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8-10-20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6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7 конфигураций: S от 1 до 5, R от 1 до 3, RUNS=30, SEED=42</w:t>
      </w:r>
    </w:p>
    <w:p>
      <w:pPr>
        <w:pStyle w:val="CaptionedFigure"/>
      </w:pPr>
      <w:r>
        <w:drawing>
          <wp:inline>
            <wp:extent cx="5334000" cy="1913542"/>
            <wp:effectExtent b="0" l="0" r="0" t="0"/>
            <wp:docPr descr="Таблица 7×11: S=1,R=1→103.67; S=5,R=1→9.2e5; S=3,R=3→87119" title="" id="79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8-11-53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3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7×11: S=1,R=1→103.67; S=5,R=1→9.2e5; S=3,R=3→87119</w:t>
      </w:r>
    </w:p>
    <w:p>
      <w:pPr>
        <w:pStyle w:val="Compact"/>
        <w:numPr>
          <w:ilvl w:val="0"/>
          <w:numId w:val="1014"/>
        </w:numPr>
      </w:pPr>
      <w:r>
        <w:t xml:space="preserve">S=1, R=1 → avg_crash =</w:t>
      </w:r>
      <w:r>
        <w:t xml:space="preserve"> </w:t>
      </w:r>
      <w:r>
        <w:rPr>
          <w:b/>
          <w:bCs/>
        </w:rPr>
        <w:t xml:space="preserve">103.67</w:t>
      </w:r>
      <w:r>
        <w:t xml:space="preserve"> </w:t>
      </w:r>
      <w:r>
        <w:t xml:space="preserve">(мало резерва, быстрый крах)</w:t>
      </w:r>
    </w:p>
    <w:p>
      <w:pPr>
        <w:pStyle w:val="Compact"/>
        <w:numPr>
          <w:ilvl w:val="0"/>
          <w:numId w:val="1014"/>
        </w:numPr>
      </w:pPr>
      <w:r>
        <w:t xml:space="preserve">S=5, R=1 → avg_crash =</w:t>
      </w:r>
      <w:r>
        <w:t xml:space="preserve"> </w:t>
      </w:r>
      <w:r>
        <w:rPr>
          <w:b/>
          <w:bCs/>
        </w:rPr>
        <w:t xml:space="preserve">920469</w:t>
      </w:r>
      <w:r>
        <w:t xml:space="preserve"> </w:t>
      </w:r>
      <w:r>
        <w:t xml:space="preserve">(большой резерв — главный фактор)</w:t>
      </w:r>
    </w:p>
    <w:bookmarkEnd w:id="81"/>
    <w:bookmarkStart w:id="85" w:name="Xc283266e070e79186daf936bbb6ee80f2a7af2c"/>
    <w:p>
      <w:pPr>
        <w:pStyle w:val="Heading2"/>
      </w:pPr>
      <w:r>
        <w:t xml:space="preserve">Графики параметрического исследования Росса</w:t>
      </w:r>
    </w:p>
    <w:p>
      <w:pPr>
        <w:pStyle w:val="CaptionedFigure"/>
      </w:pPr>
      <w:r>
        <w:drawing>
          <wp:inline>
            <wp:extent cx="4533900" cy="1511300"/>
            <wp:effectExtent b="0" l="0" r="0" t="0"/>
            <wp:docPr descr="Влияние параметров на время работы и загрузка ремонтников" title="" id="83" name="Picture"/>
            <a:graphic>
              <a:graphicData uri="http://schemas.openxmlformats.org/drawingml/2006/picture">
                <pic:pic>
                  <pic:nvPicPr>
                    <pic:cNvPr descr="image/ross_param_plots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51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Влияние параметров на время работы и загрузка ремонтников</w:t>
      </w:r>
    </w:p>
    <w:p>
      <w:pPr>
        <w:pStyle w:val="Compact"/>
        <w:numPr>
          <w:ilvl w:val="0"/>
          <w:numId w:val="1015"/>
        </w:numPr>
      </w:pPr>
      <w:r>
        <w:t xml:space="preserve">Переход S=1→S=5 увеличивает время работы в ~8900 раз; R=1→R=3 — в ~8 раз</w:t>
      </w:r>
    </w:p>
    <w:p>
      <w:pPr>
        <w:pStyle w:val="Compact"/>
        <w:numPr>
          <w:ilvl w:val="0"/>
          <w:numId w:val="1015"/>
        </w:numPr>
      </w:pPr>
      <w:r>
        <w:t xml:space="preserve">Средняя очередь максимальна при N=15, S=5 ≈ 0.026</w:t>
      </w:r>
    </w:p>
    <w:bookmarkEnd w:id="85"/>
    <w:bookmarkEnd w:id="86"/>
    <w:bookmarkStart w:id="112" w:name="литературное-программирование"/>
    <w:p>
      <w:pPr>
        <w:pStyle w:val="Heading1"/>
      </w:pPr>
      <w:r>
        <w:t xml:space="preserve">Литературное программирование</w:t>
      </w:r>
    </w:p>
    <w:bookmarkStart w:id="93" w:name="литературные-скрипты-в-vs-code"/>
    <w:p>
      <w:pPr>
        <w:pStyle w:val="Heading2"/>
      </w:pPr>
      <w:r>
        <w:t xml:space="preserve">Литературные скрипты в VS Code</w:t>
      </w:r>
    </w:p>
    <w:p>
      <w:pPr>
        <w:pStyle w:val="CaptionedFigure"/>
      </w:pPr>
      <w:r>
        <w:drawing>
          <wp:inline>
            <wp:extent cx="5334000" cy="4861226"/>
            <wp:effectExtent b="0" l="0" r="0" t="0"/>
            <wp:docPr descr="mmc_queue_literate.jl: секции с # ## заголовками" title="" id="8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8-24-2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1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mmc_queue_literate.jl: секции с # ## заголовками</w:t>
      </w:r>
    </w:p>
    <w:p>
      <w:pPr>
        <w:pStyle w:val="CaptionedFigure"/>
      </w:pPr>
      <w:r>
        <w:drawing>
          <wp:inline>
            <wp:extent cx="5334000" cy="4861226"/>
            <wp:effectExtent b="0" l="0" r="0" t="0"/>
            <wp:docPr descr="ross_literate.jl: секции параметры и аналитическая оценка" title="" id="91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8-24-42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1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ross_literate.jl: секции параметры и аналитическая оценка</w:t>
      </w:r>
    </w:p>
    <w:p>
      <w:pPr>
        <w:pStyle w:val="Compact"/>
        <w:numPr>
          <w:ilvl w:val="0"/>
          <w:numId w:val="1016"/>
        </w:numPr>
      </w:pPr>
      <w:r>
        <w:t xml:space="preserve">Комментарии</w:t>
      </w:r>
      <w:r>
        <w:t xml:space="preserve"> </w:t>
      </w:r>
      <w:r>
        <w:rPr>
          <w:rStyle w:val="VerbatimChar"/>
        </w:rPr>
        <w:t xml:space="preserve"># #</w:t>
      </w:r>
      <w:r>
        <w:t xml:space="preserve"> </w:t>
      </w:r>
      <w:r>
        <w:t xml:space="preserve">→ заголовки H1,</w:t>
      </w:r>
      <w:r>
        <w:t xml:space="preserve"> </w:t>
      </w:r>
      <w:r>
        <w:rPr>
          <w:rStyle w:val="VerbatimChar"/>
        </w:rPr>
        <w:t xml:space="preserve"># ##</w:t>
      </w:r>
      <w:r>
        <w:t xml:space="preserve"> </w:t>
      </w:r>
      <w:r>
        <w:t xml:space="preserve">→ H2 в Quarto и Jupyter</w:t>
      </w:r>
    </w:p>
    <w:p>
      <w:pPr>
        <w:pStyle w:val="Compact"/>
        <w:numPr>
          <w:ilvl w:val="0"/>
          <w:numId w:val="1016"/>
        </w:numPr>
      </w:pPr>
      <w:r>
        <w:t xml:space="preserve">Результаты литературных скриптов совпадают с DrWatson-версиями</w:t>
      </w:r>
    </w:p>
    <w:bookmarkEnd w:id="93"/>
    <w:bookmarkStart w:id="97" w:name="генерация-артефактов-через-literate.jl"/>
    <w:p>
      <w:pPr>
        <w:pStyle w:val="Heading2"/>
      </w:pPr>
      <w:r>
        <w:t xml:space="preserve">Генерация артефактов через Literate.jl</w:t>
      </w:r>
    </w:p>
    <w:p>
      <w:pPr>
        <w:pStyle w:val="CaptionedFigure"/>
      </w:pPr>
      <w:r>
        <w:drawing>
          <wp:inline>
            <wp:extent cx="4533900" cy="1103052"/>
            <wp:effectExtent b="0" l="0" r="0" t="0"/>
            <wp:docPr descr="Literate.script(): генерация mmc_queue_clean.jl, ross_clean.jl и др." title="" id="95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8-55-4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103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Literate.script(): генерация mmc_queue_clean.jl, ross_clean.jl и др.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Literate.script(...)</w:t>
      </w:r>
      <w:r>
        <w:t xml:space="preserve"> </w:t>
      </w:r>
      <w:r>
        <w:t xml:space="preserve">→ чистые</w:t>
      </w:r>
      <w:r>
        <w:t xml:space="preserve"> </w:t>
      </w:r>
      <w:r>
        <w:rPr>
          <w:rStyle w:val="VerbatimChar"/>
        </w:rPr>
        <w:t xml:space="preserve">.jl</w:t>
      </w:r>
      <w:r>
        <w:t xml:space="preserve">-файлы без комментариев-заголовков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Literate.notebook(...)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(ошибка при генерации ross_parametrized)</w:t>
      </w:r>
    </w:p>
    <w:bookmarkEnd w:id="97"/>
    <w:bookmarkStart w:id="104" w:name="quarto-документация-в-браузере"/>
    <w:p>
      <w:pPr>
        <w:pStyle w:val="Heading2"/>
      </w:pPr>
      <w:r>
        <w:t xml:space="preserve">Quarto-документация в браузере</w:t>
      </w:r>
    </w:p>
    <w:p>
      <w:pPr>
        <w:pStyle w:val="CaptionedFigure"/>
      </w:pPr>
      <w:r>
        <w:drawing>
          <wp:inline>
            <wp:extent cx="5334000" cy="4305130"/>
            <wp:effectExtent b="0" l="0" r="0" t="0"/>
            <wp:docPr descr="mmc_parametrized_literate.html: «Параметризованные эксперименты: M/M/c»" title="" id="99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23-39-15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5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mmc_parametrized_literate.html: «Параметризованные эксперименты: M/M/c»</w:t>
      </w:r>
    </w:p>
    <w:p>
      <w:pPr>
        <w:pStyle w:val="CaptionedFigure"/>
      </w:pPr>
      <w:r>
        <w:drawing>
          <wp:inline>
            <wp:extent cx="5334000" cy="4305130"/>
            <wp:effectExtent b="0" l="0" r="0" t="0"/>
            <wp:docPr descr="mmc_queue_literate.html: параметры модели и вывод RNG" title="" id="10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23-39-29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5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mmc_queue_literate.html: параметры модели и вывод RNG</w:t>
      </w:r>
    </w:p>
    <w:p>
      <w:pPr>
        <w:pStyle w:val="Compact"/>
        <w:numPr>
          <w:ilvl w:val="0"/>
          <w:numId w:val="1018"/>
        </w:numPr>
      </w:pPr>
      <w:r>
        <w:t xml:space="preserve">Все четыре HTML-файла открыты в браузере и содержат подсвеченный код</w:t>
      </w:r>
    </w:p>
    <w:bookmarkEnd w:id="104"/>
    <w:bookmarkStart w:id="111" w:name="jupyter-notebooks"/>
    <w:p>
      <w:pPr>
        <w:pStyle w:val="Heading2"/>
      </w:pPr>
      <w:r>
        <w:t xml:space="preserve">Jupyter Notebooks</w:t>
      </w:r>
    </w:p>
    <w:p>
      <w:pPr>
        <w:pStyle w:val="CaptionedFigure"/>
      </w:pPr>
      <w:r>
        <w:drawing>
          <wp:inline>
            <wp:extent cx="5334000" cy="3707930"/>
            <wp:effectExtent b="0" l="0" r="0" t="0"/>
            <wp:docPr descr="mmc_queue_literate.ipynb: ячейки выполнены, Julia 1.12" title="" id="10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23-41-43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7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mmc_queue_literate.ipynb: ячейки выполнены, Julia 1.12</w:t>
      </w:r>
    </w:p>
    <w:p>
      <w:pPr>
        <w:pStyle w:val="CaptionedFigure"/>
      </w:pPr>
      <w:r>
        <w:drawing>
          <wp:inline>
            <wp:extent cx="5334000" cy="3707930"/>
            <wp:effectExtent b="0" l="0" r="0" t="0"/>
            <wp:docPr descr="ross_parametrized_literate.ipynb: 7 конфигураций, RUNS=30" title="" id="109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23-42-24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7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ross_parametrized_literate.ipynb: 7 конфигураций, RUNS=30</w:t>
      </w:r>
    </w:p>
    <w:p>
      <w:pPr>
        <w:pStyle w:val="Compact"/>
        <w:numPr>
          <w:ilvl w:val="0"/>
          <w:numId w:val="1019"/>
        </w:numPr>
      </w:pPr>
      <w:r>
        <w:t xml:space="preserve">Все четыре notebook выполнены: mmc_queue, mmc_parametrized, ross, ross_parametrized</w:t>
      </w:r>
    </w:p>
    <w:p>
      <w:pPr>
        <w:pStyle w:val="Compact"/>
        <w:numPr>
          <w:ilvl w:val="0"/>
          <w:numId w:val="1019"/>
        </w:numPr>
      </w:pPr>
      <w:r>
        <w:t xml:space="preserve">Результаты воспроизводимы: значения совпадают с терминальными прогонами</w:t>
      </w:r>
    </w:p>
    <w:bookmarkEnd w:id="111"/>
    <w:bookmarkEnd w:id="112"/>
    <w:bookmarkStart w:id="115" w:name="итоги"/>
    <w:p>
      <w:pPr>
        <w:pStyle w:val="Heading1"/>
      </w:pPr>
      <w:r>
        <w:t xml:space="preserve">Итоги</w:t>
      </w:r>
    </w:p>
    <w:bookmarkStart w:id="113" w:name="основные-результаты"/>
    <w:p>
      <w:pPr>
        <w:pStyle w:val="Heading2"/>
      </w:pPr>
      <w:r>
        <w:t xml:space="preserve">Основные результаты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M/M/2 (λ=0.9, μ=0.5):</w:t>
      </w:r>
      <w:r>
        <w:t xml:space="preserve"> </w:t>
      </w:r>
      <w:r>
        <w:t xml:space="preserve">среднее ожидание 5.90, 26% заявок обслуживаются без очереди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Параметрическое исследование M/M/c:</w:t>
      </w:r>
      <w:r>
        <w:t xml:space="preserve"> </w:t>
      </w:r>
      <w:r>
        <w:t xml:space="preserve">нестационарность при ρ=1.0 подтверждена (avg_wait = 19.20); формула Эрланга верифицирована симуляцией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Модель Росса:</w:t>
      </w:r>
      <w:r>
        <w:t xml:space="preserve"> </w:t>
      </w:r>
      <w:r>
        <w:t xml:space="preserve">время до краша убывает в 1500 раз при N от 5 до 30; увеличение резерва S в 5× раз эффективнее добавления 3 ремонтников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Литературное программирование:</w:t>
      </w:r>
      <w:r>
        <w:t xml:space="preserve"> </w:t>
      </w:r>
      <w:r>
        <w:t xml:space="preserve">из 4 скриптов сгенерированы clean-код, 4 HTML-документа и 4 Jupyter Notebook</w:t>
      </w:r>
    </w:p>
    <w:bookmarkEnd w:id="113"/>
    <w:bookmarkStart w:id="114" w:name="освоенные-навыки"/>
    <w:p>
      <w:pPr>
        <w:pStyle w:val="Heading2"/>
      </w:pPr>
      <w:r>
        <w:t xml:space="preserve">Освоенные навыки</w:t>
      </w:r>
    </w:p>
    <w:p>
      <w:pPr>
        <w:pStyle w:val="Compact"/>
        <w:numPr>
          <w:ilvl w:val="0"/>
          <w:numId w:val="1021"/>
        </w:numPr>
      </w:pPr>
      <w:r>
        <w:t xml:space="preserve">Корутины и DES на Julia: ConcurrentSim + ResumableFunctions</w:t>
      </w:r>
    </w:p>
    <w:p>
      <w:pPr>
        <w:pStyle w:val="Compact"/>
        <w:numPr>
          <w:ilvl w:val="0"/>
          <w:numId w:val="1021"/>
        </w:numPr>
      </w:pPr>
      <w:r>
        <w:t xml:space="preserve">Воспроизводимые эксперименты: DrWatson + StableRNGs</w:t>
      </w:r>
    </w:p>
    <w:p>
      <w:pPr>
        <w:pStyle w:val="Compact"/>
        <w:numPr>
          <w:ilvl w:val="0"/>
          <w:numId w:val="1021"/>
        </w:numPr>
      </w:pPr>
      <w:r>
        <w:t xml:space="preserve">Параметрическое сканирование с DataFrames и Plots</w:t>
      </w:r>
    </w:p>
    <w:p>
      <w:pPr>
        <w:pStyle w:val="Compact"/>
        <w:numPr>
          <w:ilvl w:val="0"/>
          <w:numId w:val="1021"/>
        </w:numPr>
      </w:pPr>
      <w:r>
        <w:t xml:space="preserve">Литературное программирование: Literate.jl + Quarto</w:t>
      </w:r>
    </w:p>
    <w:p>
      <w:pPr>
        <w:pStyle w:val="Compact"/>
        <w:numPr>
          <w:ilvl w:val="0"/>
          <w:numId w:val="1021"/>
        </w:numPr>
      </w:pPr>
      <w:r>
        <w:t xml:space="preserve">Верификация симуляций аналитическими формулами (Эрланг, оценка Росса)</w:t>
      </w:r>
    </w:p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1" Target="media/rId71.png" /><Relationship Type="http://schemas.openxmlformats.org/officeDocument/2006/relationships/image" Id="rId39" Target="media/rId39.png" /><Relationship Type="http://schemas.openxmlformats.org/officeDocument/2006/relationships/image" Id="rId58" Target="media/rId58.png" /><Relationship Type="http://schemas.openxmlformats.org/officeDocument/2006/relationships/image" Id="rId82" Target="media/rId82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28" Target="media/rId28.png" /><Relationship Type="http://schemas.openxmlformats.org/officeDocument/2006/relationships/image" Id="rId51" Target="media/rId51.png" /><Relationship Type="http://schemas.openxmlformats.org/officeDocument/2006/relationships/image" Id="rId44" Target="media/rId44.png" /><Relationship Type="http://schemas.openxmlformats.org/officeDocument/2006/relationships/image" Id="rId35" Target="media/rId35.png" /><Relationship Type="http://schemas.openxmlformats.org/officeDocument/2006/relationships/image" Id="rId47" Target="media/rId47.png" /><Relationship Type="http://schemas.openxmlformats.org/officeDocument/2006/relationships/image" Id="rId54" Target="media/rId54.png" /><Relationship Type="http://schemas.openxmlformats.org/officeDocument/2006/relationships/image" Id="rId67" Target="media/rId67.png" /><Relationship Type="http://schemas.openxmlformats.org/officeDocument/2006/relationships/image" Id="rId63" Target="media/rId63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hyperlink" Id="rId9" Target="mailto:1032230169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1032230169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/>
  <cp:keywords/>
  <dcterms:created xsi:type="dcterms:W3CDTF">2026-06-16T10:18:35Z</dcterms:created>
  <dcterms:modified xsi:type="dcterms:W3CDTF">2026-06-16T10:18:35Z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today</vt:lpwstr>
  </property>
  <property fmtid="{D5CDD505-2E9C-101B-9397-08002B2CF9AE}" pid="3" name="date-format">
    <vt:lpwstr>YYYY-MM-DD</vt:lpwstr>
  </property>
  <property fmtid="{D5CDD505-2E9C-101B-9397-08002B2CF9AE}" pid="4" name="subtitle">
    <vt:lpwstr>Дискретно-событийное моделирование: M/M/c и модель Росса</vt:lpwstr>
  </property>
</Properties>
</file>