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w:r>
        <w:t xml:space="preserve">P2 при известном ключе;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pStyle w:val="BodyText"/>
      </w:pP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P_2 ⊕ K$. (8.1)</w:t>
      </w: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8.2</m:t>
              </m:r>
            </m:e>
          </m:d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(8.2), имеем: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8.3</m:t>
            </m:r>
          </m:e>
        </m:d>
      </m:oMath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  <w:r>
        <w:t xml:space="preserve"> </w:t>
      </w:r>
      <w:r>
        <w:t xml:space="preserve">[1]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выполняла лабораторную работу на языке программирования Python, используя функции, реализованные в лабораторной работе №7.</w:t>
      </w:r>
    </w:p>
    <w:p>
      <w:pPr>
        <w:pStyle w:val="BodyText"/>
      </w:pPr>
      <w:r>
        <w:t xml:space="preserve">Используя функцию для генерации ключа, генерирую ключ, затем шифрую два разных текста одним и тем же ключом (рис. 1).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Шифрование двух текст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Шифрование двух текстов</w:t>
      </w:r>
    </w:p>
    <w:p>
      <w:pPr>
        <w:pStyle w:val="BodyText"/>
      </w:pPr>
      <w:r>
        <w:t xml:space="preserve"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2).</w:t>
      </w:r>
    </w:p>
    <w:p>
      <w:pPr>
        <w:pStyle w:val="CaptionedFigure"/>
      </w:pPr>
      <w:r>
        <w:drawing>
          <wp:inline>
            <wp:extent cx="3733800" cy="1219599"/>
            <wp:effectExtent b="0" l="0" r="0" t="0"/>
            <wp:docPr descr="Результат работы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программы</w:t>
      </w:r>
    </w:p>
    <w:p>
      <w:pPr>
        <w:pStyle w:val="BodyText"/>
      </w:pPr>
      <w:r>
        <w:t xml:space="preserve">Листинг программы 1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generate_key_hex(t1)</w:t>
      </w:r>
      <w:r>
        <w:br/>
      </w:r>
      <w:r>
        <w:rPr>
          <w:rStyle w:val="NormalTok"/>
        </w:rPr>
        <w:t xml:space="preserve">en_t1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en_de_crypt(t1, key)</w:t>
      </w:r>
      <w:r>
        <w:br/>
      </w:r>
      <w:r>
        <w:rPr>
          <w:rStyle w:val="NormalTok"/>
        </w:rPr>
        <w:t xml:space="preserve">de_t1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en_de_crypt(en_t1, key)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 Слона домов, огого!!"</w:t>
      </w:r>
      <w:r>
        <w:br/>
      </w:r>
      <w:r>
        <w:rPr>
          <w:rStyle w:val="NormalTok"/>
        </w:rPr>
        <w:t xml:space="preserve">en_t2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en_de_crypt(t2, key)</w:t>
      </w:r>
      <w:r>
        <w:br/>
      </w:r>
      <w:r>
        <w:rPr>
          <w:rStyle w:val="NormalTok"/>
        </w:rPr>
        <w:t xml:space="preserve">de_t2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en_t1,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de_t1,)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en_t2,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de_t2,)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en_t1) </w:t>
      </w:r>
      <w:r>
        <w:rPr>
          <w:rStyle w:val="CommentTok"/>
        </w:rPr>
        <w:t xml:space="preserve">#С1^C2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второй текст, зная первый: '</w:t>
      </w:r>
      <w:r>
        <w:rPr>
          <w:rStyle w:val="NormalTok"/>
        </w:rPr>
        <w:t xml:space="preserve">, en_de_crypt(t1, 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первый текст, зная второй: '</w:t>
      </w:r>
      <w:r>
        <w:rPr>
          <w:rStyle w:val="NormalTok"/>
        </w:rPr>
        <w:t xml:space="preserve">, en_de_crypt(t2, r))</w:t>
      </w:r>
    </w:p>
    <w:bookmarkEnd w:id="29"/>
    <w:bookmarkStart w:id="3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 - Для определения другого текста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 можно просто взять зашифрованные тексты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далее применить XOR к ним и к известному тексту: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bookmarkEnd w:id="31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cour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Г.М.Н. Королькова А. В. Лабораторная работа № 8. Элементы криптографии. Шифрование (кодирование) различных исходных текстов одним ключом [Электронный ресурс]. 2023. URL:</w:t>
      </w:r>
      <w:r>
        <w:t xml:space="preserve"> </w:t>
      </w:r>
      <w:hyperlink r:id="rId32">
        <w:r>
          <w:rPr>
            <w:rStyle w:val="Hyperlink"/>
          </w:rPr>
          <w:t xml:space="preserve">https://esystem.rudn.ru/pluginfile.php/2293724/mod_resource/content/2/008-lab_crypto-key.pdf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2" Target="https://esystem.rudn.ru/pluginfile.php/2293724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pluginfile.php/2293724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Дворкина Ева, НКАбд-01-22</dc:creator>
  <dc:language>ru-RU</dc:language>
  <cp:keywords/>
  <dcterms:created xsi:type="dcterms:W3CDTF">2024-04-22T20:29:35Z</dcterms:created>
  <dcterms:modified xsi:type="dcterms:W3CDTF">2024-04-22T20:29:35Z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