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22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9.png" ContentType="image/png"/>
  <Override PartName="/word/media/rId55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конфигурированию SMTP-сервера в части настройки аутентификации.</w:t>
      </w:r>
    </w:p>
    <w:bookmarkEnd w:id="20"/>
    <w:bookmarkEnd w:id="21"/>
    <w:bookmarkStart w:id="121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48" w:name="Xd654a49ccac9d0a6acf5308ddb917caf0b34b72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LMTP в Dovecot и интеграция с Postfix</w:t>
      </w:r>
    </w:p>
    <w:bookmarkStart w:id="26" w:name="X35f84158051890b31b7aed080e540eb63a998a9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Добавление протокола LMTP в конфигурацию Dovecot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был расширен список поддерживаемых протоколов: добавлен LMTP. Это необходимо для доставки почты через внутренний транспорт Dovecot.</w:t>
      </w:r>
    </w:p>
    <w:p>
      <w:pPr>
        <w:pStyle w:val="CaptionedFigure"/>
      </w:pPr>
      <w:bookmarkStart w:id="25" w:name="fig:001"/>
      <w:r>
        <w:drawing>
          <wp:inline>
            <wp:extent cx="5334000" cy="3589912"/>
            <wp:effectExtent b="0" l="0" r="0" t="0"/>
            <wp:docPr descr="Рис. 1: Фрагмент dovecot.conf с добавленным lmtp" title="" id="23" name="Picture"/>
            <a:graphic>
              <a:graphicData uri="http://schemas.openxmlformats.org/drawingml/2006/picture">
                <pic:pic>
                  <pic:nvPicPr>
                    <pic:cNvPr descr="Screenshot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Фрагмент dovecot.conf с добавленным lmtp</w:t>
      </w:r>
    </w:p>
    <w:p>
      <w:pPr>
        <w:pStyle w:val="BodyText"/>
      </w:pPr>
      <w:r>
        <w:t xml:space="preserve">Строка конфигурации была изменена на:</w:t>
      </w:r>
      <w:r>
        <w:t xml:space="preserve"> </w:t>
      </w:r>
      <w:r>
        <w:t xml:space="preserve">protocols = imap pop3 lmtp</w:t>
      </w:r>
    </w:p>
    <w:bookmarkEnd w:id="26"/>
    <w:bookmarkStart w:id="31" w:name="настройка-сервиса-lmtp-в-dovecot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сервиса LMTP в Dovecot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была изменена секция</w:t>
      </w:r>
      <w:r>
        <w:t xml:space="preserve"> </w:t>
      </w:r>
      <w:r>
        <w:rPr>
          <w:rStyle w:val="VerbatimChar"/>
        </w:rPr>
        <w:t xml:space="preserve">service lmtp</w:t>
      </w:r>
      <w:r>
        <w:t xml:space="preserve">. Определён unix-сокет для связи Postfix и Dovecot, а также задан пользователь, группа и права доступа.</w:t>
      </w:r>
    </w:p>
    <w:p>
      <w:pPr>
        <w:pStyle w:val="CaptionedFigure"/>
      </w:pPr>
      <w:bookmarkStart w:id="30" w:name="fig:002"/>
      <w:r>
        <w:drawing>
          <wp:inline>
            <wp:extent cx="4910097" cy="3227294"/>
            <wp:effectExtent b="0" l="0" r="0" t="0"/>
            <wp:docPr descr="Рис. 2: Настройка сервиса lmtp в 10-master.conf" title="" id="28" name="Picture"/>
            <a:graphic>
              <a:graphicData uri="http://schemas.openxmlformats.org/drawingml/2006/picture">
                <pic:pic>
                  <pic:nvPicPr>
                    <pic:cNvPr descr="Screenshot_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097" cy="322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Настройка сервиса lmtp в 10-master.conf</w:t>
      </w:r>
    </w:p>
    <w:p>
      <w:pPr>
        <w:pStyle w:val="BodyText"/>
      </w:pPr>
      <w:r>
        <w:t xml:space="preserve">Эта конфигурация создаёт сокет</w:t>
      </w:r>
      <w:r>
        <w:t xml:space="preserve"> </w:t>
      </w:r>
      <w:r>
        <w:rPr>
          <w:rStyle w:val="VerbatimChar"/>
        </w:rPr>
        <w:t xml:space="preserve">/var/spool/postfix/private/dovecot-lmtp</w:t>
      </w:r>
      <w:r>
        <w:t xml:space="preserve"> </w:t>
      </w:r>
      <w:r>
        <w:t xml:space="preserve">с владельцем postfix и правами 0600. Postfix получает возможность передавать сообщения в DovecotLMTP.</w:t>
      </w:r>
    </w:p>
    <w:bookmarkEnd w:id="31"/>
    <w:bookmarkStart w:id="32" w:name="X1627eab95faec23bc56aa78f7d4eea050daa170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Postfix для передачи писем через LMTP</w:t>
      </w:r>
    </w:p>
    <w:p>
      <w:pPr>
        <w:pStyle w:val="FirstParagraph"/>
      </w:pPr>
      <w:r>
        <w:t xml:space="preserve">Postfix был настроен на использование транспорта LMTP через unix-сокет. Передача сообщений больше не выполняется напрямую в локальный Maildir, а осуществляется через DovecotLMTP.</w:t>
      </w:r>
    </w:p>
    <w:bookmarkEnd w:id="32"/>
    <w:bookmarkStart w:id="37" w:name="Xffefefa60e7fdf057ca4558a6df665ecbeffeb4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Задание формата имени пользователя в Dovecot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установлен формат логина без доменной части.</w:t>
      </w:r>
    </w:p>
    <w:p>
      <w:pPr>
        <w:pStyle w:val="CaptionedFigure"/>
      </w:pPr>
      <w:bookmarkStart w:id="36" w:name="fig:003"/>
      <w:r>
        <w:drawing>
          <wp:inline>
            <wp:extent cx="5334000" cy="1674543"/>
            <wp:effectExtent b="0" l="0" r="0" t="0"/>
            <wp:docPr descr="Рис. 3: auth_username_format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auth_username_format</w:t>
      </w:r>
    </w:p>
    <w:p>
      <w:pPr>
        <w:pStyle w:val="BodyText"/>
      </w:pPr>
      <w:r>
        <w:t xml:space="preserve">Настройка:</w:t>
      </w:r>
      <w:r>
        <w:t xml:space="preserve"> </w:t>
      </w:r>
      <w:r>
        <w:t xml:space="preserve">auth_username_format = %Ln</w:t>
      </w:r>
      <w:r>
        <w:t xml:space="preserve"> </w:t>
      </w:r>
      <w:r>
        <w:t xml:space="preserve">Это гарантирует, что логин интерпретируется в виде локального имени пользователя.</w:t>
      </w:r>
    </w:p>
    <w:bookmarkEnd w:id="37"/>
    <w:bookmarkStart w:id="42" w:name="перезапуск-служб-и-отправка-письма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Перезапуск служб и отправка письма</w:t>
      </w:r>
    </w:p>
    <w:p>
      <w:pPr>
        <w:pStyle w:val="FirstParagraph"/>
      </w:pPr>
      <w:r>
        <w:t xml:space="preserve">После изменения конфигурации Postfix и Dovecot были перезапущены. Затем было отправлено тестовое письмо для проверки работы LMTP. В процессе мониторинга через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 </w:t>
      </w:r>
      <w:r>
        <w:t xml:space="preserve">наблюдалась успешная передача сообщения от Postfix к DovecotLMTP.</w:t>
      </w:r>
    </w:p>
    <w:p>
      <w:pPr>
        <w:pStyle w:val="CaptionedFigure"/>
      </w:pPr>
      <w:bookmarkStart w:id="41" w:name="fig:004"/>
      <w:r>
        <w:drawing>
          <wp:inline>
            <wp:extent cx="5334000" cy="1627566"/>
            <wp:effectExtent b="0" l="0" r="0" t="0"/>
            <wp:docPr descr="Рис. 4: Логи доставки письма через LMTP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Логи доставки письма через LMTP</w:t>
      </w:r>
    </w:p>
    <w:p>
      <w:pPr>
        <w:pStyle w:val="BodyText"/>
      </w:pPr>
      <w:r>
        <w:rPr>
          <w:bCs/>
          <w:b/>
        </w:rPr>
        <w:t xml:space="preserve">Анализ логов:</w:t>
      </w:r>
      <w:r>
        <w:t xml:space="preserve"> </w:t>
      </w:r>
      <w:r>
        <w:t xml:space="preserve">Postfix принимает письмо от клиента → передаёт его LMTP-транспорту → DovecotLMTP принимает письмо через сокет → успешно сохраняет его в INBOX пользователя. Лог содержит строку «saved mail to INBOX», подтверждающую доставку.</w:t>
      </w:r>
    </w:p>
    <w:bookmarkEnd w:id="42"/>
    <w:bookmarkStart w:id="47" w:name="проверка-почтового-ящика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Проверка почтового ящика</w:t>
      </w:r>
    </w:p>
    <w:p>
      <w:pPr>
        <w:pStyle w:val="FirstParagraph"/>
      </w:pPr>
      <w:r>
        <w:t xml:space="preserve">После доставки письмо было просмотрено через команду чтения Maildir.</w:t>
      </w:r>
    </w:p>
    <w:p>
      <w:pPr>
        <w:pStyle w:val="CaptionedFigure"/>
      </w:pPr>
      <w:bookmarkStart w:id="46" w:name="fig:005"/>
      <w:r>
        <w:drawing>
          <wp:inline>
            <wp:extent cx="4349163" cy="2712463"/>
            <wp:effectExtent b="0" l="0" r="0" t="0"/>
            <wp:docPr descr="Рис. 5: Письмо доставлено в Maildir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163" cy="2712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Письмо доставлено в Maildir</w:t>
      </w:r>
    </w:p>
    <w:p>
      <w:pPr>
        <w:pStyle w:val="BodyText"/>
      </w:pPr>
      <w:r>
        <w:t xml:space="preserve">Письмо с темой «LMTP test» присутствует в Maildir, а значит LMTP-доставка настроена корректно.</w:t>
      </w:r>
    </w:p>
    <w:bookmarkEnd w:id="47"/>
    <w:bookmarkEnd w:id="48"/>
    <w:bookmarkStart w:id="71" w:name="настройка-smtp-аутентификаци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SMTP-аутентификации</w:t>
      </w:r>
    </w:p>
    <w:bookmarkStart w:id="53" w:name="определение-службы-auth-в-dovecot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Определение службы auth в Dovecot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/etc/dovecot/conf.d/10-master.conf</w:t>
      </w:r>
      <w:r>
        <w:t xml:space="preserve"> </w:t>
      </w:r>
      <w:r>
        <w:t xml:space="preserve">определена служба аутентификации, включающая два unix-слушателя: один для Postfix, другой для внутренней базы пользователей Dovecot.</w:t>
      </w:r>
    </w:p>
    <w:p>
      <w:pPr>
        <w:pStyle w:val="CaptionedFigure"/>
      </w:pPr>
      <w:bookmarkStart w:id="52" w:name="fig:006"/>
      <w:r>
        <w:drawing>
          <wp:inline>
            <wp:extent cx="4825573" cy="3788228"/>
            <wp:effectExtent b="0" l="0" r="0" t="0"/>
            <wp:docPr descr="Рис. 6: Секция service auth в 10-master.conf" title="" id="50" name="Picture"/>
            <a:graphic>
              <a:graphicData uri="http://schemas.openxmlformats.org/drawingml/2006/picture">
                <pic:pic>
                  <pic:nvPicPr>
                    <pic:cNvPr descr="Screenshot_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573" cy="3788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Секция service auth в 10-master.conf</w:t>
      </w:r>
    </w:p>
    <w:p>
      <w:pPr>
        <w:pStyle w:val="BodyText"/>
      </w:pPr>
      <w:r>
        <w:rPr>
          <w:bCs/>
          <w:b/>
        </w:rPr>
        <w:t xml:space="preserve">Построчное объяснение:</w:t>
      </w:r>
      <w:r>
        <w:t xml:space="preserve"> </w:t>
      </w:r>
      <w:r>
        <w:t xml:space="preserve">• service auth — объявление службы аутентификации</w:t>
      </w:r>
      <w:r>
        <w:t xml:space="preserve"> </w:t>
      </w:r>
      <w:r>
        <w:t xml:space="preserve">• unix_listener /var/spool/postfix/private/auth — сокет, к которому подключается Postfix для SASL-аутентификации</w:t>
      </w:r>
      <w:r>
        <w:t xml:space="preserve"> </w:t>
      </w:r>
      <w:r>
        <w:t xml:space="preserve">• group = postfix и user = postfix — разрешения на доступ для Postfix</w:t>
      </w:r>
      <w:r>
        <w:t xml:space="preserve"> </w:t>
      </w:r>
      <w:r>
        <w:t xml:space="preserve">• mode = 0660 — сокет доступен владельцу и группе</w:t>
      </w:r>
      <w:r>
        <w:t xml:space="preserve"> </w:t>
      </w:r>
      <w:r>
        <w:t xml:space="preserve">• unix_listener auth-userdb — внутренний сокет Dovecot для работы с его базой пользователей</w:t>
      </w:r>
      <w:r>
        <w:t xml:space="preserve"> </w:t>
      </w:r>
      <w:r>
        <w:t xml:space="preserve">• mode = 0600 — доступ только для Dovecot</w:t>
      </w:r>
      <w:r>
        <w:t xml:space="preserve"> </w:t>
      </w:r>
      <w:r>
        <w:t xml:space="preserve">• user = dovecot — владелец сокета</w:t>
      </w:r>
    </w:p>
    <w:bookmarkEnd w:id="53"/>
    <w:bookmarkStart w:id="54" w:name="настройка-postfix-для-использования-sasl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Postfix для использования SASL</w:t>
      </w:r>
    </w:p>
    <w:p>
      <w:pPr>
        <w:pStyle w:val="FirstParagraph"/>
      </w:pPr>
      <w:r>
        <w:t xml:space="preserve">Postfix был перенастроен на использование Dovecot как SASL-провайдера и получил путь к соответствующему сокету.</w:t>
      </w:r>
    </w:p>
    <w:bookmarkEnd w:id="54"/>
    <w:bookmarkStart w:id="59" w:name="настройка-ограничений-приёма-почты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Настройка ограничений приёма почты</w:t>
      </w:r>
    </w:p>
    <w:p>
      <w:pPr>
        <w:pStyle w:val="FirstParagraph"/>
      </w:pPr>
      <w:r>
        <w:t xml:space="preserve">Были заданы параметры smtpd_recipient_restrictions, блокирующие попытки использовать сервер как open relay.</w:t>
      </w:r>
    </w:p>
    <w:p>
      <w:pPr>
        <w:pStyle w:val="CaptionedFigure"/>
      </w:pPr>
      <w:bookmarkStart w:id="58" w:name="fig:007"/>
      <w:r>
        <w:drawing>
          <wp:inline>
            <wp:extent cx="5334000" cy="725194"/>
            <wp:effectExtent b="0" l="0" r="0" t="0"/>
            <wp:docPr descr="Рис. 7: postconf smtpd_recipient_restrictions" title="" id="56" name="Picture"/>
            <a:graphic>
              <a:graphicData uri="http://schemas.openxmlformats.org/drawingml/2006/picture">
                <pic:pic>
                  <pic:nvPicPr>
                    <pic:cNvPr descr="Screenshot_7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7: postconf smtpd_recipient_restrictions</w:t>
      </w:r>
    </w:p>
    <w:p>
      <w:pPr>
        <w:pStyle w:val="BodyText"/>
      </w:pPr>
      <w:r>
        <w:rPr>
          <w:bCs/>
          <w:b/>
        </w:rPr>
        <w:t xml:space="preserve">Комментарии к опциям:</w:t>
      </w:r>
      <w:r>
        <w:t xml:space="preserve"> </w:t>
      </w:r>
      <w:r>
        <w:t xml:space="preserve">• reject_unknown_recipient_domain — отклонение несуществующих доменов</w:t>
      </w:r>
      <w:r>
        <w:t xml:space="preserve"> </w:t>
      </w:r>
      <w:r>
        <w:t xml:space="preserve">• permit_mynetworks — разрешение доверенным хостам</w:t>
      </w:r>
      <w:r>
        <w:t xml:space="preserve"> </w:t>
      </w:r>
      <w:r>
        <w:t xml:space="preserve">• reject_non_fqdn_recipient — отклонение адресов без доменной части</w:t>
      </w:r>
      <w:r>
        <w:t xml:space="preserve"> </w:t>
      </w:r>
      <w:r>
        <w:t xml:space="preserve">• reject_unauth_destination — защита от пересылки писем на внешние домены</w:t>
      </w:r>
      <w:r>
        <w:t xml:space="preserve"> </w:t>
      </w:r>
      <w:r>
        <w:t xml:space="preserve">• reject_unverified_recipient — проверка существования адресата</w:t>
      </w:r>
      <w:r>
        <w:t xml:space="preserve"> </w:t>
      </w:r>
      <w:r>
        <w:t xml:space="preserve">• permit — завершение цепочки успешным разрешением</w:t>
      </w:r>
    </w:p>
    <w:bookmarkEnd w:id="59"/>
    <w:bookmarkStart w:id="60" w:name="X0485738a1a6c04263394b21dfb5293c0cacb010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Ограничение сети, которой разрешена отправка</w:t>
      </w:r>
    </w:p>
    <w:p>
      <w:pPr>
        <w:pStyle w:val="FirstParagraph"/>
      </w:pPr>
      <w:r>
        <w:t xml:space="preserve">Сервер принимает почту только с локального диапазона:</w:t>
      </w:r>
      <w:r>
        <w:t xml:space="preserve"> </w:t>
      </w:r>
      <w:r>
        <w:t xml:space="preserve">mynetworks = 127.0.0.0/8</w:t>
      </w:r>
    </w:p>
    <w:bookmarkEnd w:id="60"/>
    <w:bookmarkStart w:id="65" w:name="изменения-в-master.cf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Изменения в master.cf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был включён smtpd с поддержкой SASL.</w:t>
      </w:r>
    </w:p>
    <w:p>
      <w:pPr>
        <w:pStyle w:val="CaptionedFigure"/>
      </w:pPr>
      <w:bookmarkStart w:id="64" w:name="fig:008"/>
      <w:r>
        <w:drawing>
          <wp:inline>
            <wp:extent cx="5334000" cy="3430065"/>
            <wp:effectExtent b="0" l="0" r="0" t="0"/>
            <wp:docPr descr="Рис. 8: Фрагмент master.cf" title="" id="62" name="Picture"/>
            <a:graphic>
              <a:graphicData uri="http://schemas.openxmlformats.org/drawingml/2006/picture">
                <pic:pic>
                  <pic:nvPicPr>
                    <pic:cNvPr descr="Screenshot_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8: Фрагмент master.cf</w:t>
      </w:r>
    </w:p>
    <w:bookmarkEnd w:id="65"/>
    <w:bookmarkStart w:id="70" w:name="X11c19d138304822dd389728cddae9c63f02e054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Проверка SMTP-аутентификации через telnet</w:t>
      </w:r>
    </w:p>
    <w:p>
      <w:pPr>
        <w:pStyle w:val="FirstParagraph"/>
      </w:pPr>
      <w:r>
        <w:t xml:space="preserve">На клиенте была получена base64-строка для AUTH PLAIN и выполнено подключение к smtp-службе. Аутентификация прошла успешно, что подтверждает корректную настройку SASL.</w:t>
      </w:r>
    </w:p>
    <w:p>
      <w:pPr>
        <w:pStyle w:val="CaptionedFigure"/>
      </w:pPr>
      <w:bookmarkStart w:id="69" w:name="fig:009"/>
      <w:r>
        <w:drawing>
          <wp:inline>
            <wp:extent cx="5071462" cy="3588443"/>
            <wp:effectExtent b="0" l="0" r="0" t="0"/>
            <wp:docPr descr="Рис. 9: Тест AUTH PLAIN через telnet" title="" id="67" name="Picture"/>
            <a:graphic>
              <a:graphicData uri="http://schemas.openxmlformats.org/drawingml/2006/picture">
                <pic:pic>
                  <pic:nvPicPr>
                    <pic:cNvPr descr="Screenshot_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358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9: Тест AUTH PLAIN через telnet</w:t>
      </w:r>
    </w:p>
    <w:bookmarkEnd w:id="70"/>
    <w:bookmarkEnd w:id="71"/>
    <w:bookmarkStart w:id="107" w:name="настройка-smtp-over-tl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SMTP over TLS</w:t>
      </w:r>
    </w:p>
    <w:bookmarkStart w:id="76" w:name="X9366b3d0c4668f340245641e7810460bbd2a350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Копирование временных сертификатов и настройка TLS в Postfix</w:t>
      </w:r>
    </w:p>
    <w:p>
      <w:pPr>
        <w:pStyle w:val="FirstParagraph"/>
      </w:pPr>
      <w:r>
        <w:t xml:space="preserve">Для включения TLS были использованы временные сертификаты Dovecot. Файлы сертификата и ключа были скопированы в каталоги</w:t>
      </w:r>
      <w:r>
        <w:t xml:space="preserve"> </w:t>
      </w:r>
      <w:r>
        <w:rPr>
          <w:rStyle w:val="VerbatimChar"/>
        </w:rPr>
        <w:t xml:space="preserve">/etc/pki/tls/certs/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/etc/pki/tls/private/</w:t>
      </w:r>
      <w:r>
        <w:t xml:space="preserve">, чтобы избежать нарушений SELinux. Далее в Postfix были указаны пути к сертификату и ключу, а также включено кэширование TLS-сессий и задан уровень безопасности.</w:t>
      </w:r>
    </w:p>
    <w:p>
      <w:pPr>
        <w:pStyle w:val="CaptionedFigure"/>
      </w:pPr>
      <w:bookmarkStart w:id="75" w:name="fig:010"/>
      <w:r>
        <w:drawing>
          <wp:inline>
            <wp:extent cx="5334000" cy="1063577"/>
            <wp:effectExtent b="0" l="0" r="0" t="0"/>
            <wp:docPr descr="Рис. 10: Настройка сертификатов и параметров TLS в Postfix" title="" id="73" name="Picture"/>
            <a:graphic>
              <a:graphicData uri="http://schemas.openxmlformats.org/drawingml/2006/picture">
                <pic:pic>
                  <pic:nvPicPr>
                    <pic:cNvPr descr="Screenshot_1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10: Настройка сертификатов и параметров TLS в Postfix</w:t>
      </w:r>
    </w:p>
    <w:p>
      <w:pPr>
        <w:pStyle w:val="BodyText"/>
      </w:pPr>
      <w:r>
        <w:t xml:space="preserve">Настройки TLS позволяют Postfix принимать защищённые SMTP-соединения и использовать сертификат Dovecot для шифрования канала.</w:t>
      </w:r>
    </w:p>
    <w:bookmarkEnd w:id="76"/>
    <w:bookmarkStart w:id="81" w:name="настройка-службы-submission-в-master.cf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Настройка службы submission в master.cf</w:t>
      </w:r>
    </w:p>
    <w:p>
      <w:pPr>
        <w:pStyle w:val="FirstParagraph"/>
      </w:pPr>
      <w:r>
        <w:t xml:space="preserve">Для запуска SMTP-сервера на порту 587 была изменена конфигурация файла</w:t>
      </w:r>
      <w:r>
        <w:t xml:space="preserve"> </w:t>
      </w:r>
      <w:r>
        <w:rPr>
          <w:rStyle w:val="VerbatimChar"/>
        </w:rPr>
        <w:t xml:space="preserve">/etc/postfix/master.cf</w:t>
      </w:r>
      <w:r>
        <w:t xml:space="preserve">. Блок стандартного сервиса SMTP был сокращён до одной строки, а затем добавлен новый блок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с обязательным использованием TLS и аутентификации.</w:t>
      </w:r>
    </w:p>
    <w:p>
      <w:pPr>
        <w:pStyle w:val="CaptionedFigure"/>
      </w:pPr>
      <w:bookmarkStart w:id="80" w:name="fig:011"/>
      <w:r>
        <w:drawing>
          <wp:inline>
            <wp:extent cx="5334000" cy="3899647"/>
            <wp:effectExtent b="0" l="0" r="0" t="0"/>
            <wp:docPr descr="Рис. 11: Фрагмент master.cf с добавленным сервисом submission" title="" id="78" name="Picture"/>
            <a:graphic>
              <a:graphicData uri="http://schemas.openxmlformats.org/drawingml/2006/picture">
                <pic:pic>
                  <pic:nvPicPr>
                    <pic:cNvPr descr="Screenshot_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11: Фрагмент master.cf с добавленным сервисом submission</w:t>
      </w:r>
    </w:p>
    <w:p>
      <w:pPr>
        <w:pStyle w:val="BodyText"/>
      </w:pPr>
      <w:r>
        <w:t xml:space="preserve">Секция</w:t>
      </w:r>
      <w:r>
        <w:t xml:space="preserve"> </w:t>
      </w:r>
      <w:r>
        <w:rPr>
          <w:rStyle w:val="VerbatimChar"/>
        </w:rPr>
        <w:t xml:space="preserve">submission</w:t>
      </w:r>
      <w:r>
        <w:t xml:space="preserve"> </w:t>
      </w:r>
      <w:r>
        <w:t xml:space="preserve">запускает демон smtpd на порту 587 и требует TLS (</w:t>
      </w:r>
      <w:r>
        <w:rPr>
          <w:rStyle w:val="VerbatimChar"/>
        </w:rPr>
        <w:t xml:space="preserve">smtpd_tls_security_level=encrypt</w:t>
      </w:r>
      <w:r>
        <w:t xml:space="preserve">) и SASL-аутентификацию, что соответствует рекомендациям по безопасной отправке почты.</w:t>
      </w:r>
    </w:p>
    <w:bookmarkEnd w:id="81"/>
    <w:bookmarkStart w:id="86" w:name="настройка-межсетевого-экрана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межсетевого экрана</w:t>
      </w:r>
    </w:p>
    <w:p>
      <w:pPr>
        <w:pStyle w:val="FirstParagraph"/>
      </w:pPr>
      <w:r>
        <w:t xml:space="preserve">Для работы сервиса submission необходимо разрешить соответствующую службу в firewalld. Добавление правила, его сохранение и перезагрузка межсетевого экрана были выполнены успешно.</w:t>
      </w:r>
    </w:p>
    <w:p>
      <w:pPr>
        <w:pStyle w:val="CaptionedFigure"/>
      </w:pPr>
      <w:bookmarkStart w:id="85" w:name="fig:012"/>
      <w:r>
        <w:drawing>
          <wp:inline>
            <wp:extent cx="5334000" cy="1864731"/>
            <wp:effectExtent b="0" l="0" r="0" t="0"/>
            <wp:docPr descr="Рис. 12: Команды настройки firewall для smtp-submission" title="" id="83" name="Picture"/>
            <a:graphic>
              <a:graphicData uri="http://schemas.openxmlformats.org/drawingml/2006/picture">
                <pic:pic>
                  <pic:nvPicPr>
                    <pic:cNvPr descr="Screenshot_1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12: Команды настройки firewall для smtp-submission</w:t>
      </w:r>
    </w:p>
    <w:p>
      <w:pPr>
        <w:pStyle w:val="BodyText"/>
      </w:pPr>
      <w:r>
        <w:t xml:space="preserve">После применения правил порт 587 стал доступен для клиентов для защищённой отправки почты.</w:t>
      </w:r>
    </w:p>
    <w:bookmarkEnd w:id="86"/>
    <w:bookmarkStart w:id="91" w:name="Xba969a6b38df21ee20d9796fdef647a28171057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Проверка подключения через openssl и тестирование аутентификации</w:t>
      </w:r>
    </w:p>
    <w:p>
      <w:pPr>
        <w:pStyle w:val="FirstParagraph"/>
      </w:pPr>
      <w:r>
        <w:t xml:space="preserve">На клиентской машине было выполнено подключение через openssl с использованием STARTTLS. Сервер корректно представился, указав использование самоподписанного сертификата. После отправки команды EHLO был доступен список расширений SMTP. Аутентификация прошла успешно, что подтверждает правильную работу SASL через TLS.</w:t>
      </w:r>
    </w:p>
    <w:p>
      <w:pPr>
        <w:pStyle w:val="CaptionedFigure"/>
      </w:pPr>
      <w:bookmarkStart w:id="90" w:name="fig:013"/>
      <w:r>
        <w:drawing>
          <wp:inline>
            <wp:extent cx="5056094" cy="3680652"/>
            <wp:effectExtent b="0" l="0" r="0" t="0"/>
            <wp:docPr descr="Рис. 13: Проверка соединения и аутентификации через openssl" title="" id="88" name="Picture"/>
            <a:graphic>
              <a:graphicData uri="http://schemas.openxmlformats.org/drawingml/2006/picture">
                <pic:pic>
                  <pic:nvPicPr>
                    <pic:cNvPr descr="Screenshot_1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368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13: Проверка соединения и аутентификации через openssl</w:t>
      </w:r>
    </w:p>
    <w:bookmarkEnd w:id="91"/>
    <w:bookmarkStart w:id="96" w:name="проверка-отправки-почты-через-evolution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Проверка отправки почты через Evolution</w:t>
      </w:r>
    </w:p>
    <w:p>
      <w:pPr>
        <w:pStyle w:val="FirstParagraph"/>
      </w:pPr>
      <w:r>
        <w:t xml:space="preserve">На клиенте был настроен почтовый клиент Evolution: для SMTP указан порт 587, протокол STARTTLS и обычная парольная аутентификация. После этого была выполнена отправка тестового письма, которое успешно доставилось на сервер.</w:t>
      </w:r>
    </w:p>
    <w:p>
      <w:pPr>
        <w:pStyle w:val="CaptionedFigure"/>
      </w:pPr>
      <w:bookmarkStart w:id="95" w:name="fig:014"/>
      <w:r>
        <w:drawing>
          <wp:inline>
            <wp:extent cx="4933149" cy="3795912"/>
            <wp:effectExtent b="0" l="0" r="0" t="0"/>
            <wp:docPr descr="Рис. 14: Отправленные письма в Evolution" title="" id="93" name="Picture"/>
            <a:graphic>
              <a:graphicData uri="http://schemas.openxmlformats.org/drawingml/2006/picture">
                <pic:pic>
                  <pic:nvPicPr>
                    <pic:cNvPr descr="Screenshot_1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3795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14: Отправленные письма в Evolution</w:t>
      </w:r>
    </w:p>
    <w:bookmarkEnd w:id="96"/>
    <w:bookmarkStart w:id="101" w:name="Xc04f2ca9f3e9269a0c26de954a4fdcb1e31f8c7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Анализ логов сервера при использовании SMTP over TLS</w:t>
      </w:r>
    </w:p>
    <w:p>
      <w:pPr>
        <w:pStyle w:val="FirstParagraph"/>
      </w:pPr>
      <w:r>
        <w:t xml:space="preserve">Логи на сервере показывают успешное прохождение IMAP-входа, подключение SMTP-клиента, выполнение аутентификации, передачу сообщения через LMTP и доставку письма в INBOX пользователя.</w:t>
      </w:r>
    </w:p>
    <w:p>
      <w:pPr>
        <w:pStyle w:val="CaptionedFigure"/>
      </w:pPr>
      <w:bookmarkStart w:id="100" w:name="fig:015"/>
      <w:r>
        <w:drawing>
          <wp:inline>
            <wp:extent cx="5334000" cy="1976266"/>
            <wp:effectExtent b="0" l="0" r="0" t="0"/>
            <wp:docPr descr="Рис. 15: Логи доставки письма через SMTP over TLS и LMTP" title="" id="98" name="Picture"/>
            <a:graphic>
              <a:graphicData uri="http://schemas.openxmlformats.org/drawingml/2006/picture">
                <pic:pic>
                  <pic:nvPicPr>
                    <pic:cNvPr descr="Screenshot_1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15: Логи доставки письма через SMTP over TLS и LMTP</w:t>
      </w:r>
    </w:p>
    <w:p>
      <w:pPr>
        <w:pStyle w:val="BodyText"/>
      </w:pPr>
      <w:r>
        <w:t xml:space="preserve">Запись</w:t>
      </w:r>
      <w:r>
        <w:t xml:space="preserve"> </w:t>
      </w:r>
      <w:r>
        <w:rPr>
          <w:iCs/>
          <w:i/>
        </w:rPr>
        <w:t xml:space="preserve">saved mail to INBOX</w:t>
      </w:r>
      <w:r>
        <w:t xml:space="preserve"> </w:t>
      </w:r>
      <w:r>
        <w:t xml:space="preserve">подтверждает успешную доставку письма.</w:t>
      </w:r>
    </w:p>
    <w:bookmarkEnd w:id="101"/>
    <w:bookmarkStart w:id="106" w:name="проверка-содержимого-maildir-на-сервере"/>
    <w:p>
      <w:pPr>
        <w:pStyle w:val="Heading3"/>
      </w:pPr>
      <w:r>
        <w:rPr>
          <w:rStyle w:val="SectionNumber"/>
        </w:rPr>
        <w:t xml:space="preserve">2.3.7</w:t>
      </w:r>
      <w:r>
        <w:tab/>
      </w:r>
      <w:r>
        <w:t xml:space="preserve">Проверка содержимого Maildir на сервере</w:t>
      </w:r>
    </w:p>
    <w:p>
      <w:pPr>
        <w:pStyle w:val="FirstParagraph"/>
      </w:pPr>
      <w:r>
        <w:t xml:space="preserve">Проверка почтового ящика пользователя показала, что новое письмо</w:t>
      </w:r>
      <w:r>
        <w:t xml:space="preserve"> </w:t>
      </w:r>
      <w:r>
        <w:rPr>
          <w:rStyle w:val="VerbatimChar"/>
        </w:rPr>
        <w:t xml:space="preserve">test3</w:t>
      </w:r>
      <w:r>
        <w:t xml:space="preserve"> </w:t>
      </w:r>
      <w:r>
        <w:t xml:space="preserve">было успешно доставлено и находится в Maildir.</w:t>
      </w:r>
    </w:p>
    <w:p>
      <w:pPr>
        <w:pStyle w:val="CaptionedFigure"/>
      </w:pPr>
      <w:bookmarkStart w:id="105" w:name="fig:016"/>
      <w:r>
        <w:drawing>
          <wp:inline>
            <wp:extent cx="4687260" cy="1582910"/>
            <wp:effectExtent b="0" l="0" r="0" t="0"/>
            <wp:docPr descr="Рис. 16: Maildir с полученными письмами" title="" id="103" name="Picture"/>
            <a:graphic>
              <a:graphicData uri="http://schemas.openxmlformats.org/drawingml/2006/picture">
                <pic:pic>
                  <pic:nvPicPr>
                    <pic:cNvPr descr="Screenshot_1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1582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16: Maildir с полученными письмами</w:t>
      </w:r>
    </w:p>
    <w:bookmarkEnd w:id="106"/>
    <w:bookmarkEnd w:id="107"/>
    <w:bookmarkStart w:id="120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сохранения результатов настройки серверных служб конфигурационные файлы Dovecot и Postfix были скопированы в соответствующие каталоги внутри среды Vagrant:</w:t>
      </w:r>
      <w:r>
        <w:t xml:space="preserve"> </w:t>
      </w:r>
      <w:r>
        <w:rPr>
          <w:rStyle w:val="VerbatimChar"/>
        </w:rPr>
        <w:t xml:space="preserve">/vagrant/provision/server/mail/etc/dovecot/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/vagrant/provision/server/mail/etc/postfix/</w:t>
      </w:r>
      <w:r>
        <w:t xml:space="preserve">.</w:t>
      </w:r>
    </w:p>
    <w:p>
      <w:pPr>
        <w:pStyle w:val="CaptionedFigure"/>
      </w:pPr>
      <w:bookmarkStart w:id="111" w:name="fig:017"/>
      <w:r>
        <w:drawing>
          <wp:inline>
            <wp:extent cx="5334000" cy="1036607"/>
            <wp:effectExtent b="0" l="0" r="0" t="0"/>
            <wp:docPr descr="Рис. 17: Копирование конфигурационных файлов в окружение Vagrant" title="" id="109" name="Picture"/>
            <a:graphic>
              <a:graphicData uri="http://schemas.openxmlformats.org/drawingml/2006/picture">
                <pic:pic>
                  <pic:nvPicPr>
                    <pic:cNvPr descr="Screenshot_17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17: Копирование конфигурационных файлов в окружение Vagrant</w:t>
      </w:r>
    </w:p>
    <w:p>
      <w:pPr>
        <w:pStyle w:val="BodyText"/>
      </w:pPr>
      <w:r>
        <w:t xml:space="preserve">Это позволяет автоматически применять ту же конфигурацию при будущих развёртываниях виртуальной машины.</w:t>
      </w:r>
    </w:p>
    <w:p>
      <w:pPr>
        <w:pStyle w:val="BodyText"/>
      </w:pPr>
      <w:r>
        <w:t xml:space="preserve">Был изменён файл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, в который добавлена автоматическая установка необходимых пакетов, копирование конфигурационных файлов, настройка firewall и конфигурирование Postfix, включая параметры сети, протоколов и домена.</w:t>
      </w:r>
    </w:p>
    <w:p>
      <w:pPr>
        <w:pStyle w:val="CaptionedFigure"/>
      </w:pPr>
      <w:bookmarkStart w:id="115" w:name="fig:018"/>
      <w:r>
        <w:drawing>
          <wp:inline>
            <wp:extent cx="5334000" cy="3113651"/>
            <wp:effectExtent b="0" l="0" r="0" t="0"/>
            <wp:docPr descr="Рис. 18: Расширенная версия скрипта mail.sh" title="" id="113" name="Picture"/>
            <a:graphic>
              <a:graphicData uri="http://schemas.openxmlformats.org/drawingml/2006/picture">
                <pic:pic>
                  <pic:nvPicPr>
                    <pic:cNvPr descr="Screenshot_1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ImageCaption"/>
      </w:pPr>
      <w:r>
        <w:t xml:space="preserve">Рис. 18: Расширенная версия скрипта mail.sh</w:t>
      </w:r>
    </w:p>
    <w:p>
      <w:pPr>
        <w:pStyle w:val="BodyText"/>
      </w:pPr>
      <w:r>
        <w:t xml:space="preserve">Для клиентской машины была создана упрощённая версия скрипта, содержащая минимальный набор команд: установка Postfix, почтового клиента s-nail, Evolution и telnet, настройка сетевых протоколов и запуск Postfix.</w:t>
      </w:r>
    </w:p>
    <w:p>
      <w:pPr>
        <w:pStyle w:val="CaptionedFigure"/>
      </w:pPr>
      <w:bookmarkStart w:id="119" w:name="fig:019"/>
      <w:r>
        <w:drawing>
          <wp:inline>
            <wp:extent cx="4840941" cy="2305210"/>
            <wp:effectExtent b="0" l="0" r="0" t="0"/>
            <wp:docPr descr="Рис. 19: Упрощённый вариант mail.sh для клиента" title="" id="117" name="Picture"/>
            <a:graphic>
              <a:graphicData uri="http://schemas.openxmlformats.org/drawingml/2006/picture">
                <pic:pic>
                  <pic:nvPicPr>
                    <pic:cNvPr descr="Screenshot_19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941" cy="23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</w:p>
    <w:p>
      <w:pPr>
        <w:pStyle w:val="ImageCaption"/>
      </w:pPr>
      <w:r>
        <w:t xml:space="preserve">Рис. 19: Упрощённый вариант mail.sh для клиента</w:t>
      </w:r>
    </w:p>
    <w:bookmarkEnd w:id="120"/>
    <w:bookmarkEnd w:id="121"/>
    <w:bookmarkStart w:id="125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22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выполнена настройка TLS, SASL-аутентификации и защищённого SMTP-submission на базе Postfix и Dovecot. Реализовано использование временного сертификата Dovecot, настроены сервисы LMTP, IMAP и SMTP, обеспечена передача писем по безопасному каналу. Проведено тестирование подключения через openssl и telnet, подтверждена корректная работа аутентификации и доставка писем через LMTP. Настройки были перенесены в окружение Vagrant для автоматизации будущих развёртываний. Все задачи выполнены успешно.</w:t>
      </w:r>
    </w:p>
    <w:bookmarkEnd w:id="122"/>
    <w:bookmarkStart w:id="124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Приведите пример задания формата аутентификации пользователя в Dovecot в форме логина с указанием домена.</w:t>
      </w:r>
      <w:r>
        <w:t xml:space="preserve"> </w:t>
      </w:r>
      <w:r>
        <w:t xml:space="preserve">Чтобы задать формат логина пользователя вместе с доменной частью, используется параметр:</w:t>
      </w:r>
      <w:r>
        <w:t xml:space="preserve"> </w:t>
      </w:r>
      <w:r>
        <w:t xml:space="preserve">auth_username_format = %n</w:t>
      </w:r>
      <w:r>
        <w:t xml:space="preserve"> </w:t>
      </w:r>
      <w:r>
        <w:t xml:space="preserve">В таком формате логин не преобразуется и учитывает домен, например:</w:t>
      </w:r>
      <w:r>
        <w:t xml:space="preserve"> </w:t>
      </w:r>
      <w:hyperlink r:id="rId123">
        <w:r>
          <w:rPr>
            <w:rStyle w:val="Hyperlink"/>
            <w:iCs/>
            <w:i/>
          </w:rPr>
          <w:t xml:space="preserve">user@example.net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2. Какие функции выполняет почтовый Relay-сервер?</w:t>
      </w:r>
      <w:r>
        <w:t xml:space="preserve"> </w:t>
      </w:r>
      <w:r>
        <w:t xml:space="preserve">Relay-сервер принимает сообщения от клиентов или других SMTP-серверов и пересылает их дальше к конечному серверу назначения. Он выполняет транзитную доставку почты, не являясь конечной точкой хранения сообщений. Часто используется в корпоративных сетях для фильтрации, маршрутизации или централизованного выхода почты в Интернет.</w:t>
      </w:r>
    </w:p>
    <w:p>
      <w:pPr>
        <w:pStyle w:val="BodyText"/>
      </w:pPr>
      <w:r>
        <w:rPr>
          <w:bCs/>
          <w:b/>
        </w:rPr>
        <w:t xml:space="preserve">3. Какие угрозы безопасности могут возникнуть в случае настройки почтового сервера как Relay-сервера?</w:t>
      </w:r>
      <w:r>
        <w:t xml:space="preserve"> </w:t>
      </w:r>
      <w:r>
        <w:t xml:space="preserve">Некорректно настроенный relay превращается в</w:t>
      </w:r>
      <w:r>
        <w:t xml:space="preserve"> </w:t>
      </w:r>
      <w:r>
        <w:rPr>
          <w:iCs/>
          <w:i/>
        </w:rPr>
        <w:t xml:space="preserve">open relay</w:t>
      </w:r>
      <w:r>
        <w:t xml:space="preserve">, что позволяет злоумышленникам отправлять через него спам и вредоносные сообщения. Это ведёт к перегрузке сервера, включению в DNS-блок-листы, блокировке домена и IP-адреса, снижению репутации почтового домена и рискам отказа в обслуживании.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22" Target="media/rId22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hyperlink" Id="rId123" Target="mailto:user@example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mailto:user@example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10</dc:title>
  <dc:creator>Авдадаев Джамал Геланиевич</dc:creator>
  <dc:language>ru-RU</dc:language>
  <cp:keywords/>
  <dcterms:created xsi:type="dcterms:W3CDTF">2025-12-01T07:44:34Z</dcterms:created>
  <dcterms:modified xsi:type="dcterms:W3CDTF">2025-12-01T07:44:34Z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