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6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End w:id="21"/>
    <w:bookmarkStart w:id="93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установка-и-базовая-настройка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Dovecot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выполнена установка и настройка почтового сервера Dovecot. После перехода в режим суперпользователя произведена установка необходимых пакетов. Процесс завершился успешно, что подтверждается выводом терминала.</w:t>
      </w:r>
    </w:p>
    <w:p>
      <w:pPr>
        <w:pStyle w:val="CaptionedFigure"/>
      </w:pPr>
      <w:bookmarkStart w:id="25" w:name="fig:001"/>
      <w:r>
        <w:drawing>
          <wp:inline>
            <wp:extent cx="5334000" cy="1222075"/>
            <wp:effectExtent b="0" l="0" r="0" t="0"/>
            <wp:docPr descr="Рис. 1: Установка пакетов dovecot и telnet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пакетов dovecot и telnet</w:t>
      </w:r>
    </w:p>
    <w:bookmarkEnd w:id="26"/>
    <w:bookmarkStart w:id="55" w:name="настройка-doveco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Dovecot</w:t>
      </w:r>
    </w:p>
    <w:bookmarkStart w:id="31" w:name="X16130fb9b10dcda424bcee89d9de2f90c2095ff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списка поддерживаемых протоколов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указан список почтовых протоколов, которые разрешены для использования службой Dovecot. Активированы протоколы IMAP и POP3.</w:t>
      </w:r>
    </w:p>
    <w:p>
      <w:pPr>
        <w:pStyle w:val="CaptionedFigure"/>
      </w:pPr>
      <w:bookmarkStart w:id="30" w:name="fig:002"/>
      <w:r>
        <w:drawing>
          <wp:inline>
            <wp:extent cx="5334000" cy="1541089"/>
            <wp:effectExtent b="0" l="0" r="0" t="0"/>
            <wp:docPr descr="Рис. 2: Настройка протоколов в dovecot.conf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протоколов в dovecot.conf</w:t>
      </w:r>
    </w:p>
    <w:bookmarkEnd w:id="31"/>
    <w:bookmarkStart w:id="36" w:name="настройка-метода-аутентификации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метода аутентификации</w:t>
      </w:r>
    </w:p>
    <w:p>
      <w:pPr>
        <w:pStyle w:val="FirstParagraph"/>
      </w:pPr>
      <w:r>
        <w:t xml:space="preserve">В параметрах файла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подтверждено использование механизма аутентификации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 Этот вариант обеспечивает базовый метод проверки пользователя.</w:t>
      </w:r>
    </w:p>
    <w:p>
      <w:pPr>
        <w:pStyle w:val="CaptionedFigure"/>
      </w:pPr>
      <w:bookmarkStart w:id="35" w:name="fig:003"/>
      <w:r>
        <w:drawing>
          <wp:inline>
            <wp:extent cx="5086830" cy="922084"/>
            <wp:effectExtent b="0" l="0" r="0" t="0"/>
            <wp:docPr descr="Рис. 3: Метод аутентификации в 10-auth.conf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Метод аутентификации в 10-auth.conf</w:t>
      </w:r>
    </w:p>
    <w:bookmarkEnd w:id="36"/>
    <w:bookmarkStart w:id="41" w:name="X3d1f30081722ee0c410283a46a92b6d2c04c1af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Настройка источников данных пользователей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указано использование PAM для проверки паролей и системного файла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для получения информации о пользователях. Такая схема позволяет службе аутентификации обращаться к данным системы.</w:t>
      </w:r>
    </w:p>
    <w:p>
      <w:pPr>
        <w:pStyle w:val="CaptionedFigure"/>
      </w:pPr>
      <w:bookmarkStart w:id="40" w:name="fig:004"/>
      <w:r>
        <w:drawing>
          <wp:inline>
            <wp:extent cx="4694944" cy="2481942"/>
            <wp:effectExtent b="0" l="0" r="0" t="0"/>
            <wp:docPr descr="Рис. 4: Настройка passdb и userdb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44" cy="248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Настройка passdb и userdb</w:t>
      </w:r>
    </w:p>
    <w:bookmarkEnd w:id="41"/>
    <w:bookmarkStart w:id="46" w:name="настройка-расположения-почтовых-ящиков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Настройка расположения почтовых ящиков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определено месторасположение почтовых ящиков пользователя в формате Maildir, размещённом в домашнем каталоге.</w:t>
      </w:r>
    </w:p>
    <w:p>
      <w:pPr>
        <w:pStyle w:val="CaptionedFigure"/>
      </w:pPr>
      <w:bookmarkStart w:id="45" w:name="fig:005"/>
      <w:r>
        <w:drawing>
          <wp:inline>
            <wp:extent cx="4940833" cy="2627939"/>
            <wp:effectExtent b="0" l="0" r="0" t="0"/>
            <wp:docPr descr="Рис. 5: Настройка mail_location в 10-mail.conf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Настройка mail_location в 10-mail.conf</w:t>
      </w:r>
    </w:p>
    <w:bookmarkEnd w:id="46"/>
    <w:bookmarkStart w:id="47" w:name="настройка-postfix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Настройка Postfix</w:t>
      </w:r>
    </w:p>
    <w:p>
      <w:pPr>
        <w:pStyle w:val="FirstParagraph"/>
      </w:pPr>
      <w:r>
        <w:t xml:space="preserve">Для корректной доставки почты Postfix настроен на использование каталога Maildir в качестве хранилища почты пользователя. Это обеспечивает совместимость серверов и корректную доставку писем.</w:t>
      </w:r>
    </w:p>
    <w:bookmarkEnd w:id="47"/>
    <w:bookmarkStart w:id="52" w:name="настройка-межсетевого-экрана-firewalld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Настройка межсетевого экрана FirewallD</w:t>
      </w:r>
    </w:p>
    <w:p>
      <w:pPr>
        <w:pStyle w:val="FirstParagraph"/>
      </w:pPr>
      <w:r>
        <w:t xml:space="preserve">Для функционирования POP3, POP3S, IMAP и IMAPS службы данных протоколов были добавлены в правила межсетевого экрана. После обновления конфигурации выполнена перезагрузка правил и проверка списка активных сервисов.</w:t>
      </w:r>
    </w:p>
    <w:p>
      <w:pPr>
        <w:pStyle w:val="CaptionedFigure"/>
      </w:pPr>
      <w:bookmarkStart w:id="51" w:name="fig:006"/>
      <w:r>
        <w:drawing>
          <wp:inline>
            <wp:extent cx="5334000" cy="1939148"/>
            <wp:effectExtent b="0" l="0" r="0" t="0"/>
            <wp:docPr descr="Рис. 6: Настройка firewall для POP3/IMAP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Настройка firewall для POP3/IMAP</w:t>
      </w:r>
    </w:p>
    <w:bookmarkEnd w:id="52"/>
    <w:bookmarkStart w:id="53" w:name="восстановление-контекста-selinux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Восстановление контекста SELinux</w:t>
      </w:r>
    </w:p>
    <w:p>
      <w:pPr>
        <w:pStyle w:val="FirstParagraph"/>
      </w:pPr>
      <w:r>
        <w:t xml:space="preserve">Безопасность системы усилена восстановлением корректных SELinux-контекстов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Это обеспечивает корректную работу почтовых сервисов, взаимодействующих с системными файлами.</w:t>
      </w:r>
    </w:p>
    <w:bookmarkEnd w:id="53"/>
    <w:bookmarkStart w:id="54" w:name="запуск-служб"/>
    <w:p>
      <w:pPr>
        <w:pStyle w:val="Heading3"/>
      </w:pPr>
      <w:r>
        <w:rPr>
          <w:rStyle w:val="SectionNumber"/>
        </w:rPr>
        <w:t xml:space="preserve">2.2.8</w:t>
      </w:r>
      <w:r>
        <w:tab/>
      </w:r>
      <w:r>
        <w:t xml:space="preserve">Запуск служб</w:t>
      </w:r>
    </w:p>
    <w:p>
      <w:pPr>
        <w:pStyle w:val="FirstParagraph"/>
      </w:pPr>
      <w:r>
        <w:t xml:space="preserve">По завершении конфигурации произведён перезапуск Postfix и запуск Dovecot. Служба Dovecot также добавлена в автозагрузку, что гарантирует её активацию при запуске системы.</w:t>
      </w:r>
    </w:p>
    <w:bookmarkEnd w:id="54"/>
    <w:bookmarkEnd w:id="55"/>
    <w:bookmarkStart w:id="79" w:name="проверка-работы-dovec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Dovecot</w:t>
      </w:r>
    </w:p>
    <w:p>
      <w:pPr>
        <w:pStyle w:val="FirstParagraph"/>
      </w:pPr>
      <w:r>
        <w:t xml:space="preserve">Для анализа корректности функционирования почтовой подсистемы были выполнены последовательные проверки с использованием локальных средств системы, почтового клиента и telnet-подключения.</w:t>
      </w:r>
    </w:p>
    <w:p>
      <w:pPr>
        <w:pStyle w:val="BodyText"/>
      </w:pPr>
      <w:r>
        <w:t xml:space="preserve">На сервере был запущен просмотр журнала почтовой службы в реальном времени. Это позволило наблюдать появление записей при доставке писем, их получении через IMAP и POP3, а также при обращении почтового клиента.</w:t>
      </w:r>
    </w:p>
    <w:bookmarkStart w:id="64" w:name="Xfa721df73cd82bbbe3be3a7b0b74c5006211df8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Настройка и проверка работы почтового клиента Evolution</w:t>
      </w:r>
    </w:p>
    <w:p>
      <w:pPr>
        <w:pStyle w:val="FirstParagraph"/>
      </w:pPr>
      <w:r>
        <w:t xml:space="preserve">На клиентской виртуальной машине был установлен и настроен почтовый клиент Evolution.</w:t>
      </w:r>
      <w:r>
        <w:br/>
      </w:r>
      <w:r>
        <w:t xml:space="preserve">При создании учётной записи указаны:</w:t>
      </w:r>
    </w:p>
    <w:p>
      <w:pPr>
        <w:numPr>
          <w:ilvl w:val="0"/>
          <w:numId w:val="1001"/>
        </w:numPr>
        <w:pStyle w:val="Compact"/>
      </w:pPr>
      <w:r>
        <w:t xml:space="preserve">адрес вида</w:t>
      </w:r>
      <w:r>
        <w:t xml:space="preserve"> </w:t>
      </w:r>
      <w:r>
        <w:rPr>
          <w:rStyle w:val="VerbatimChar"/>
        </w:rPr>
        <w:t xml:space="preserve">user@user.net</w:t>
      </w:r>
      <w:r>
        <w:t xml:space="preserve">,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IMAP-сервер и SMTP-сервер —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,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порты: IMAP — 143, SMTP — 25,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типы шифрования — STARTTLS для IMAP, отсутствие шифрования для SMTP,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вход по обычному паролю.</w:t>
      </w:r>
    </w:p>
    <w:p>
      <w:pPr>
        <w:pStyle w:val="FirstParagraph"/>
      </w:pPr>
      <w:r>
        <w:t xml:space="preserve">После сохранения настроек была выполнена отправка тестового письма самому себе:</w:t>
      </w:r>
    </w:p>
    <w:p>
      <w:pPr>
        <w:pStyle w:val="CaptionedFigure"/>
      </w:pPr>
      <w:bookmarkStart w:id="59" w:name="fig:007"/>
      <w:r>
        <w:drawing>
          <wp:inline>
            <wp:extent cx="4956201" cy="4256954"/>
            <wp:effectExtent b="0" l="0" r="0" t="0"/>
            <wp:docPr descr="Рис. 7: Отправка тестового письма" title="" id="57" name="Picture"/>
            <a:graphic>
              <a:graphicData uri="http://schemas.openxmlformats.org/drawingml/2006/picture">
                <pic:pic>
                  <pic:nvPicPr>
                    <pic:cNvPr descr="Screenshot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4256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7: Отправка тестового письма</w:t>
      </w:r>
    </w:p>
    <w:p>
      <w:pPr>
        <w:pStyle w:val="BodyText"/>
      </w:pPr>
      <w:r>
        <w:t xml:space="preserve">Письмо успешно доставлено и появилось в ящике:</w:t>
      </w:r>
    </w:p>
    <w:p>
      <w:pPr>
        <w:pStyle w:val="CaptionedFigure"/>
      </w:pPr>
      <w:bookmarkStart w:id="63" w:name="fig:008"/>
      <w:r>
        <w:drawing>
          <wp:inline>
            <wp:extent cx="5334000" cy="4053075"/>
            <wp:effectExtent b="0" l="0" r="0" t="0"/>
            <wp:docPr descr="Рис. 8: Получение письма в Evolution" title="" id="61" name="Picture"/>
            <a:graphic>
              <a:graphicData uri="http://schemas.openxmlformats.org/drawingml/2006/picture">
                <pic:pic>
                  <pic:nvPicPr>
                    <pic:cNvPr descr="Screenshot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8: Получение письма в Evolution</w:t>
      </w:r>
    </w:p>
    <w:bookmarkEnd w:id="64"/>
    <w:bookmarkStart w:id="73" w:name="анализ-журнала-почтовой-службы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Анализ журнала почтовой службы</w:t>
      </w:r>
    </w:p>
    <w:p>
      <w:pPr>
        <w:pStyle w:val="FirstParagraph"/>
      </w:pPr>
      <w:r>
        <w:t xml:space="preserve">Во время отправки и получения писем в журнале</w:t>
      </w:r>
      <w:r>
        <w:t xml:space="preserve"> </w:t>
      </w:r>
      <w:r>
        <w:rPr>
          <w:rStyle w:val="VerbatimChar"/>
        </w:rPr>
        <w:t xml:space="preserve">maillog</w:t>
      </w:r>
      <w:r>
        <w:t xml:space="preserve"> </w:t>
      </w:r>
      <w:r>
        <w:t xml:space="preserve">зафиксирована информация о передаче сообщений, работе Postfix и успешной аутентификации Dovecot:</w:t>
      </w:r>
    </w:p>
    <w:p>
      <w:pPr>
        <w:pStyle w:val="CaptionedFigure"/>
      </w:pPr>
      <w:bookmarkStart w:id="68" w:name="fig:009"/>
      <w:r>
        <w:drawing>
          <wp:inline>
            <wp:extent cx="5334000" cy="1464802"/>
            <wp:effectExtent b="0" l="0" r="0" t="0"/>
            <wp:docPr descr="Рис. 9: Вывод почтового журнала" title="" id="66" name="Picture"/>
            <a:graphic>
              <a:graphicData uri="http://schemas.openxmlformats.org/drawingml/2006/picture">
                <pic:pic>
                  <pic:nvPicPr>
                    <pic:cNvPr descr="Screenshot_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Вывод почтового журнала</w:t>
      </w:r>
    </w:p>
    <w:p>
      <w:pPr>
        <w:pStyle w:val="BodyText"/>
      </w:pPr>
      <w:r>
        <w:t xml:space="preserve">Эти записи подтверждают корректную обработку входящих и исходящих сообщений, а также успешное выполнение IMAP-логина.</w:t>
      </w:r>
    </w:p>
    <w:p>
      <w:pPr>
        <w:pStyle w:val="BodyText"/>
      </w:pPr>
      <w:r>
        <w:t xml:space="preserve">Через встроенную консольную утилиту был выполнен просмотр содержимого каталога Maildir. В списке отображаются сообщения, доставленные пользователю:</w:t>
      </w:r>
    </w:p>
    <w:p>
      <w:pPr>
        <w:pStyle w:val="CaptionedFigure"/>
      </w:pPr>
      <w:bookmarkStart w:id="72" w:name="fig:010"/>
      <w:r>
        <w:drawing>
          <wp:inline>
            <wp:extent cx="4203166" cy="1267865"/>
            <wp:effectExtent b="0" l="0" r="0" t="0"/>
            <wp:docPr descr="Рис. 10: Просмотр почты через mail" title="" id="70" name="Picture"/>
            <a:graphic>
              <a:graphicData uri="http://schemas.openxmlformats.org/drawingml/2006/picture">
                <pic:pic>
                  <pic:nvPicPr>
                    <pic:cNvPr descr="Screenshot_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126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10: Просмотр почты через mail</w:t>
      </w:r>
    </w:p>
    <w:bookmarkEnd w:id="73"/>
    <w:bookmarkStart w:id="78" w:name="проверка-работы-pop3-через-telnet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Проверка работы POP3 через Telnet</w:t>
      </w:r>
    </w:p>
    <w:p>
      <w:pPr>
        <w:pStyle w:val="FirstParagraph"/>
      </w:pPr>
      <w:r>
        <w:t xml:space="preserve">Для тестирования протокола POP3 выполнено соединение через telnet:</w:t>
      </w:r>
    </w:p>
    <w:p>
      <w:pPr>
        <w:numPr>
          <w:ilvl w:val="0"/>
          <w:numId w:val="1002"/>
        </w:numPr>
        <w:pStyle w:val="Compact"/>
      </w:pPr>
      <w:r>
        <w:t xml:space="preserve">выполнен вход под логином и паролем пользователя,</w:t>
      </w:r>
    </w:p>
    <w:p>
      <w:pPr>
        <w:numPr>
          <w:ilvl w:val="0"/>
          <w:numId w:val="1002"/>
        </w:numPr>
        <w:pStyle w:val="Compact"/>
      </w:pPr>
      <w:r>
        <w:t xml:space="preserve">получен список писем,</w:t>
      </w:r>
    </w:p>
    <w:p>
      <w:pPr>
        <w:numPr>
          <w:ilvl w:val="0"/>
          <w:numId w:val="1002"/>
        </w:numPr>
        <w:pStyle w:val="Compact"/>
      </w:pPr>
      <w:r>
        <w:t xml:space="preserve">считано содержимое первого письма,</w:t>
      </w:r>
    </w:p>
    <w:p>
      <w:pPr>
        <w:numPr>
          <w:ilvl w:val="0"/>
          <w:numId w:val="1002"/>
        </w:numPr>
        <w:pStyle w:val="Compact"/>
      </w:pPr>
      <w:r>
        <w:t xml:space="preserve">второе письмо удалено,</w:t>
      </w:r>
    </w:p>
    <w:p>
      <w:pPr>
        <w:numPr>
          <w:ilvl w:val="0"/>
          <w:numId w:val="1002"/>
        </w:numPr>
        <w:pStyle w:val="Compact"/>
      </w:pPr>
      <w:r>
        <w:t xml:space="preserve">соединение корректно завершено.</w:t>
      </w:r>
    </w:p>
    <w:p>
      <w:pPr>
        <w:pStyle w:val="CaptionedFigure"/>
      </w:pPr>
      <w:bookmarkStart w:id="77" w:name="fig:011"/>
      <w:r>
        <w:drawing>
          <wp:inline>
            <wp:extent cx="5194406" cy="5517136"/>
            <wp:effectExtent b="0" l="0" r="0" t="0"/>
            <wp:docPr descr="Рис. 11: Работа через telnet по POP3" title="" id="75" name="Picture"/>
            <a:graphic>
              <a:graphicData uri="http://schemas.openxmlformats.org/drawingml/2006/picture">
                <pic:pic>
                  <pic:nvPicPr>
                    <pic:cNvPr descr="Screenshot_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06" cy="55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11: Работа через telnet по POP3</w:t>
      </w:r>
    </w:p>
    <w:p>
      <w:pPr>
        <w:pStyle w:val="BodyText"/>
      </w:pPr>
      <w:r>
        <w:t xml:space="preserve">Это подтверждает корректность работы Dovecot по протоколу POP3.</w:t>
      </w:r>
    </w:p>
    <w:bookmarkEnd w:id="78"/>
    <w:bookmarkEnd w:id="79"/>
    <w:bookmarkStart w:id="92" w:name="Xb57d2df6ff4e8c2e27aecee13c6b3104c966c6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/vagrant/provision/server/mail</w:t>
      </w:r>
      <w:r>
        <w:t xml:space="preserve"> </w:t>
      </w:r>
      <w:r>
        <w:t xml:space="preserve">были созданы необходимые подкаталоги, и в них перенесены конфигурации Dovecot:</w:t>
      </w:r>
    </w:p>
    <w:p>
      <w:pPr>
        <w:pStyle w:val="CaptionedFigure"/>
      </w:pPr>
      <w:bookmarkStart w:id="83" w:name="fig:012"/>
      <w:r>
        <w:drawing>
          <wp:inline>
            <wp:extent cx="5334000" cy="708308"/>
            <wp:effectExtent b="0" l="0" r="0" t="0"/>
            <wp:docPr descr="Рис. 12: Копирование конфигурационных файлов" title="" id="81" name="Picture"/>
            <a:graphic>
              <a:graphicData uri="http://schemas.openxmlformats.org/drawingml/2006/picture">
                <pic:pic>
                  <pic:nvPicPr>
                    <pic:cNvPr descr="Screenshot_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12: Копирование конфигурационных файлов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были добавлены строки:</w:t>
      </w:r>
    </w:p>
    <w:p>
      <w:pPr>
        <w:numPr>
          <w:ilvl w:val="0"/>
          <w:numId w:val="1003"/>
        </w:numPr>
        <w:pStyle w:val="Compact"/>
      </w:pPr>
      <w:r>
        <w:t xml:space="preserve">об установке Dovecot и Telnet,</w:t>
      </w:r>
    </w:p>
    <w:p>
      <w:pPr>
        <w:numPr>
          <w:ilvl w:val="0"/>
          <w:numId w:val="1003"/>
        </w:numPr>
        <w:pStyle w:val="Compact"/>
      </w:pPr>
      <w:r>
        <w:t xml:space="preserve">о настройке межсетевого экрана,</w:t>
      </w:r>
    </w:p>
    <w:p>
      <w:pPr>
        <w:numPr>
          <w:ilvl w:val="0"/>
          <w:numId w:val="1003"/>
        </w:numPr>
        <w:pStyle w:val="Compact"/>
      </w:pPr>
      <w:r>
        <w:t xml:space="preserve">о настройке Postfix (в т. ч. параметра Maildir),</w:t>
      </w:r>
    </w:p>
    <w:p>
      <w:pPr>
        <w:numPr>
          <w:ilvl w:val="0"/>
          <w:numId w:val="1003"/>
        </w:numPr>
        <w:pStyle w:val="Compact"/>
      </w:pPr>
      <w:r>
        <w:t xml:space="preserve">о перезапуске Postfix и запуске Dovecot.</w:t>
      </w:r>
    </w:p>
    <w:p>
      <w:pPr>
        <w:pStyle w:val="CaptionedFigure"/>
      </w:pPr>
      <w:bookmarkStart w:id="87" w:name="fig:013"/>
      <w:r>
        <w:drawing>
          <wp:inline>
            <wp:extent cx="5334000" cy="3276373"/>
            <wp:effectExtent b="0" l="0" r="0" t="0"/>
            <wp:docPr descr="Рис. 13: Обновлённый сценарий mail.sh" title="" id="85" name="Picture"/>
            <a:graphic>
              <a:graphicData uri="http://schemas.openxmlformats.org/drawingml/2006/picture">
                <pic:pic>
                  <pic:nvPicPr>
                    <pic:cNvPr descr="Screenshot_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13: Обновлённый сценарий mail.sh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была добавлена строка установки Evolution:</w:t>
      </w:r>
    </w:p>
    <w:p>
      <w:pPr>
        <w:pStyle w:val="CaptionedFigure"/>
      </w:pPr>
      <w:bookmarkStart w:id="91" w:name="fig:014"/>
      <w:r>
        <w:drawing>
          <wp:inline>
            <wp:extent cx="4887045" cy="2443522"/>
            <wp:effectExtent b="0" l="0" r="0" t="0"/>
            <wp:docPr descr="Рис. 14: Сценарий клиента" title="" id="89" name="Picture"/>
            <a:graphic>
              <a:graphicData uri="http://schemas.openxmlformats.org/drawingml/2006/picture">
                <pic:pic>
                  <pic:nvPicPr>
                    <pic:cNvPr descr="Screenshot_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244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14: Сценарий клиента</w:t>
      </w:r>
    </w:p>
    <w:bookmarkEnd w:id="92"/>
    <w:bookmarkEnd w:id="93"/>
    <w:bookmarkStart w:id="96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94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развёрнута и настроена почтовая подсистема на основе Postfix и Dovecot. Настроены протоколы IMAP и POP3, создан и сконфигурирован почтовый клиент Evolution, выполнена отправка и получение тестовых сообщений. Дополнительно проведена проверка работы службы через консольные инструменты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и Telnet. Конфигурационные файлы были сохранены во внутреннее окружение Vagrant, а provisioning-скрипты дополнены автоматизацией всей почтовой настройки. Почтовая служба функционирует корректно.</w:t>
      </w:r>
    </w:p>
    <w:bookmarkEnd w:id="94"/>
    <w:bookmarkStart w:id="95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За что отвечает протокол SMTP?</w:t>
      </w:r>
      <w:r>
        <w:br/>
      </w:r>
      <w:r>
        <w:t xml:space="preserve">SMTP используется для отправки электронной почты. Он управляет передачей сообщений от клиента к серверу и между почтовыми серверами.</w:t>
      </w:r>
    </w:p>
    <w:p>
      <w:pPr>
        <w:pStyle w:val="BodyText"/>
      </w:pPr>
      <w:r>
        <w:rPr>
          <w:bCs/>
          <w:b/>
        </w:rPr>
        <w:t xml:space="preserve">2. За что отвечает протокол IMAP?</w:t>
      </w:r>
      <w:r>
        <w:br/>
      </w:r>
      <w:r>
        <w:t xml:space="preserve">IMAP обеспечивает доступ к почтовому ящику на сервере с возможностью синхронизации состояния сообщений между всеми клиентскими устройствами.</w:t>
      </w:r>
    </w:p>
    <w:p>
      <w:pPr>
        <w:pStyle w:val="BodyText"/>
      </w:pPr>
      <w:r>
        <w:rPr>
          <w:bCs/>
          <w:b/>
        </w:rPr>
        <w:t xml:space="preserve">3. За что отвечает протокол POP3?</w:t>
      </w:r>
      <w:r>
        <w:br/>
      </w:r>
      <w:r>
        <w:t xml:space="preserve">POP3 используется для получения почты с сервера. Чаще всего письма скачиваются на клиент и удаляются с сервера, что исключает их синхронизацию между устройствами.</w:t>
      </w:r>
    </w:p>
    <w:p>
      <w:pPr>
        <w:pStyle w:val="BodyText"/>
      </w:pPr>
      <w:r>
        <w:rPr>
          <w:bCs/>
          <w:b/>
        </w:rPr>
        <w:t xml:space="preserve">4. В чём назначение Dovecot?</w:t>
      </w:r>
      <w:r>
        <w:br/>
      </w:r>
      <w:r>
        <w:t xml:space="preserve">Dovecot — это почтовый сервер, обеспечивающий работу протоколов IMAP и POP3, а также аутентификацию пользователей и доступ к их почтовым ящикам.</w:t>
      </w:r>
    </w:p>
    <w:p>
      <w:pPr>
        <w:pStyle w:val="BodyText"/>
      </w:pPr>
      <w:r>
        <w:rPr>
          <w:bCs/>
          <w:b/>
        </w:rPr>
        <w:t xml:space="preserve">5. В каких файлах обычно находятся настройки работы Dovecot? За что отвечает каждый?</w:t>
      </w:r>
      <w:r>
        <w:br/>
      </w:r>
      <w:r>
        <w:t xml:space="preserve">Основные файлы конфигурации: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 </w:t>
      </w:r>
      <w:r>
        <w:t xml:space="preserve">— общие настройки службы и список активных протоколов.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conf.d/10-auth.conf</w:t>
      </w:r>
      <w:r>
        <w:t xml:space="preserve"> </w:t>
      </w:r>
      <w:r>
        <w:t xml:space="preserve">— параметры аутентификации и допустимые механизмы логина.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conf.d/auth-system.conf.ext</w:t>
      </w:r>
      <w:r>
        <w:t xml:space="preserve"> </w:t>
      </w:r>
      <w:r>
        <w:t xml:space="preserve">— описание источников данных о пользователях (pam, passwd и др.).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conf.d/10-mail.conf</w:t>
      </w:r>
      <w:r>
        <w:t xml:space="preserve"> </w:t>
      </w:r>
      <w:r>
        <w:t xml:space="preserve">— настройки месторасположения почтовых ящиков (Maildir, mbox).</w:t>
      </w:r>
    </w:p>
    <w:p>
      <w:pPr>
        <w:pStyle w:val="BodyText"/>
      </w:pPr>
      <w:r>
        <w:rPr>
          <w:bCs/>
          <w:b/>
        </w:rPr>
        <w:t xml:space="preserve">6. В чём назначение Postfix?</w:t>
      </w:r>
      <w:r>
        <w:br/>
      </w:r>
      <w:r>
        <w:t xml:space="preserve">Postfix обеспечивает обработку, маршрутизацию и доставку электронных писем, работая как SMTP-сервер.</w:t>
      </w:r>
    </w:p>
    <w:p>
      <w:pPr>
        <w:pStyle w:val="BodyText"/>
      </w:pPr>
      <w:r>
        <w:rPr>
          <w:bCs/>
          <w:b/>
        </w:rPr>
        <w:t xml:space="preserve">7. Какие методы аутентификации можно использовать в Dovecot и в чём их отличие?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— передают пароль в виде открытого текста (часто с TLS).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digest-md5</w:t>
      </w:r>
      <w:r>
        <w:t xml:space="preserve">,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 </w:t>
      </w:r>
      <w:r>
        <w:t xml:space="preserve">— используют хеширование и не передают пароль напрямую.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oauth2</w:t>
      </w:r>
      <w:r>
        <w:t xml:space="preserve">,</w:t>
      </w:r>
      <w:r>
        <w:t xml:space="preserve"> </w:t>
      </w:r>
      <w:r>
        <w:rPr>
          <w:rStyle w:val="VerbatimChar"/>
        </w:rPr>
        <w:t xml:space="preserve">gssapi</w:t>
      </w:r>
      <w:r>
        <w:t xml:space="preserve"> </w:t>
      </w:r>
      <w:r>
        <w:t xml:space="preserve">— современные механизмы для корпоративных систем и единой авторизации.</w:t>
      </w:r>
      <w:r>
        <w:br/>
      </w:r>
      <w:r>
        <w:t xml:space="preserve">Отличия заключаются в уровне безопасности и совместимости с клиентскими приложениями.</w:t>
      </w:r>
    </w:p>
    <w:p>
      <w:pPr>
        <w:pStyle w:val="BodyText"/>
      </w:pPr>
      <w:r>
        <w:rPr>
          <w:bCs/>
          <w:b/>
        </w:rPr>
        <w:t xml:space="preserve">8. Пример заголовка письма с пояснениями: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From:</w:t>
      </w:r>
      <w:r>
        <w:t xml:space="preserve"> </w:t>
      </w:r>
      <w:r>
        <w:t xml:space="preserve">— отправитель письма.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To:</w:t>
      </w:r>
      <w:r>
        <w:t xml:space="preserve"> </w:t>
      </w:r>
      <w:r>
        <w:t xml:space="preserve">— получатель.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Subject:</w:t>
      </w:r>
      <w:r>
        <w:t xml:space="preserve"> </w:t>
      </w:r>
      <w:r>
        <w:t xml:space="preserve">— тема сообщения.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Date:</w:t>
      </w:r>
      <w:r>
        <w:t xml:space="preserve"> </w:t>
      </w:r>
      <w:r>
        <w:t xml:space="preserve">— дата и время отправки.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Message-ID:</w:t>
      </w:r>
      <w:r>
        <w:t xml:space="preserve"> </w:t>
      </w:r>
      <w:r>
        <w:t xml:space="preserve">— уникальный идентификатор письма.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Received:</w:t>
      </w:r>
      <w:r>
        <w:t xml:space="preserve"> </w:t>
      </w:r>
      <w:r>
        <w:t xml:space="preserve">— цепочка серверов, через которые проходило сообщение.</w:t>
      </w:r>
    </w:p>
    <w:p>
      <w:pPr>
        <w:pStyle w:val="BodyText"/>
      </w:pPr>
      <w:r>
        <w:rPr>
          <w:bCs/>
          <w:b/>
        </w:rPr>
        <w:t xml:space="preserve">9. Примеры команд работы с почтовыми протоколами через telnet: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telnet mail.user.net 110</w:t>
      </w:r>
      <w:r>
        <w:t xml:space="preserve"> </w:t>
      </w:r>
      <w:r>
        <w:t xml:space="preserve">— подключение к POP3.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user имя</w:t>
      </w:r>
      <w:r>
        <w:t xml:space="preserve"> </w:t>
      </w:r>
      <w:r>
        <w:t xml:space="preserve">— ввод имени пользователя.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pass пароль</w:t>
      </w:r>
      <w:r>
        <w:t xml:space="preserve"> </w:t>
      </w:r>
      <w:r>
        <w:t xml:space="preserve">— ввод пароля.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— список писем.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— получение первого письма.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dele 1</w:t>
      </w:r>
      <w:r>
        <w:t xml:space="preserve"> </w:t>
      </w:r>
      <w:r>
        <w:t xml:space="preserve">— удаление письма.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— завершение работы.</w:t>
      </w:r>
    </w:p>
    <w:p>
      <w:pPr>
        <w:pStyle w:val="BodyText"/>
      </w:pPr>
      <w:r>
        <w:rPr>
          <w:bCs/>
          <w:b/>
        </w:rPr>
        <w:t xml:space="preserve">10. Примеры работы с doveadm: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doveadm mailbox list -u user</w:t>
      </w:r>
      <w:r>
        <w:t xml:space="preserve"> </w:t>
      </w:r>
      <w:r>
        <w:t xml:space="preserve">— список почтовых папок пользователя.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doveadm fetch -u user hdr Subject inbox</w:t>
      </w:r>
      <w:r>
        <w:t xml:space="preserve"> </w:t>
      </w:r>
      <w:r>
        <w:t xml:space="preserve">— получить темы сообщений из INBOX.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doveadm expunge -u user mailbox inbox before 7d</w:t>
      </w:r>
      <w:r>
        <w:t xml:space="preserve"> </w:t>
      </w:r>
      <w:r>
        <w:t xml:space="preserve">— удалить старые письма.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doveadm pw -s SHA512-CRYPT</w:t>
      </w:r>
      <w:r>
        <w:t xml:space="preserve"> </w:t>
      </w:r>
      <w:r>
        <w:t xml:space="preserve">— создание хэша пароля.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Авдадаев Джамал Геланиевич</dc:creator>
  <dc:language>ru-RU</dc:language>
  <cp:keywords/>
  <dcterms:created xsi:type="dcterms:W3CDTF">2025-12-01T07:24:12Z</dcterms:created>
  <dcterms:modified xsi:type="dcterms:W3CDTF">2025-12-01T07:24:12Z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