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BA128" w14:textId="637A6C9A" w:rsidR="009C136C" w:rsidRPr="00C25211" w:rsidRDefault="009C136C" w:rsidP="009C136C">
      <w:pPr>
        <w:widowControl w:val="0"/>
        <w:autoSpaceDE w:val="0"/>
        <w:autoSpaceDN w:val="0"/>
        <w:adjustRightInd w:val="0"/>
        <w:jc w:val="center"/>
        <w:rPr>
          <w:sz w:val="32"/>
          <w:szCs w:val="32"/>
        </w:rPr>
      </w:pPr>
      <w:r w:rsidRPr="00C25211">
        <w:rPr>
          <w:sz w:val="32"/>
          <w:szCs w:val="32"/>
        </w:rPr>
        <w:t>Extending the tracking of Parkinson’s symptoms through telemonitored speech samples</w:t>
      </w:r>
    </w:p>
    <w:p w14:paraId="5AD24509" w14:textId="6A1913EB" w:rsidR="009C136C" w:rsidRPr="007D2CB6" w:rsidRDefault="009C136C" w:rsidP="009C136C">
      <w:pPr>
        <w:widowControl w:val="0"/>
        <w:autoSpaceDE w:val="0"/>
        <w:autoSpaceDN w:val="0"/>
        <w:adjustRightInd w:val="0"/>
        <w:jc w:val="center"/>
        <w:rPr>
          <w:i/>
        </w:rPr>
      </w:pPr>
      <w:r>
        <w:t>Donald Dun</w:t>
      </w:r>
      <w:r w:rsidR="00E30F79">
        <w:t>a</w:t>
      </w:r>
      <w:bookmarkStart w:id="0" w:name="_GoBack"/>
      <w:bookmarkEnd w:id="0"/>
      <w:r>
        <w:t xml:space="preserve">gan, for the course CSCI 6380, </w:t>
      </w:r>
      <w:r w:rsidR="003A3A17">
        <w:t>2 August</w:t>
      </w:r>
      <w:r>
        <w:t xml:space="preserve"> 2018</w:t>
      </w:r>
      <w:r w:rsidR="007249C9">
        <w:t xml:space="preserve">, </w:t>
      </w:r>
      <w:r w:rsidR="007249C9" w:rsidRPr="007D2CB6">
        <w:rPr>
          <w:i/>
        </w:rPr>
        <w:t>edited 14 October 2018</w:t>
      </w:r>
    </w:p>
    <w:p w14:paraId="724DDBBF" w14:textId="5CD979F0" w:rsidR="00214D85" w:rsidRDefault="00214D85" w:rsidP="00E4673E">
      <w:r>
        <w:rPr>
          <w:b/>
        </w:rPr>
        <w:t>Abstract</w:t>
      </w:r>
    </w:p>
    <w:p w14:paraId="106828A6" w14:textId="19E38813" w:rsidR="003A3A17" w:rsidRDefault="00214D85" w:rsidP="00E4673E">
      <w:pPr>
        <w:rPr>
          <w:b/>
        </w:rPr>
      </w:pPr>
      <w:r>
        <w:tab/>
      </w:r>
      <w:r w:rsidR="000405D8">
        <w:t xml:space="preserve">The tracking of Parkinson’s Disease symptoms </w:t>
      </w:r>
      <w:r w:rsidR="00A065F8">
        <w:t xml:space="preserve">can be cumbersome due to the necessity of in-person clinic visits and highly specialized medical staff. </w:t>
      </w:r>
      <w:r w:rsidR="00C11514">
        <w:t xml:space="preserve">A logistically simpler option for the tracking of symptom progression, measured on the Unified Parkinson’s Disease Rating Scale (UPDRS), is </w:t>
      </w:r>
      <w:proofErr w:type="gramStart"/>
      <w:r w:rsidR="00C11514">
        <w:t>through the use of</w:t>
      </w:r>
      <w:proofErr w:type="gramEnd"/>
      <w:r w:rsidR="00C11514">
        <w:t xml:space="preserve"> remote telemonitoring. </w:t>
      </w:r>
      <w:r w:rsidR="002C1CD5">
        <w:t xml:space="preserve">From sustained vowel phonations, speech disorder measurements can </w:t>
      </w:r>
      <w:r w:rsidR="00837136">
        <w:t xml:space="preserve">be </w:t>
      </w:r>
      <w:r w:rsidR="002C1CD5">
        <w:t>extracted</w:t>
      </w:r>
      <w:r w:rsidR="00837136">
        <w:t>,</w:t>
      </w:r>
      <w:r w:rsidR="002C1CD5">
        <w:t xml:space="preserve"> which, when used as features for a machine learning scheme, produce clinically useful UPDRS estimates.</w:t>
      </w:r>
      <w:r w:rsidR="00CC6C02">
        <w:t xml:space="preserve"> </w:t>
      </w:r>
      <w:r w:rsidR="003A3A17">
        <w:t xml:space="preserve">While </w:t>
      </w:r>
      <w:r w:rsidR="007249C9">
        <w:t>the original</w:t>
      </w:r>
      <w:r w:rsidR="003A3A17">
        <w:t xml:space="preserve"> work</w:t>
      </w:r>
      <w:r w:rsidR="00837136">
        <w:t xml:space="preserve"> produces estimates withi</w:t>
      </w:r>
      <w:r w:rsidR="003A3A17">
        <w:t>n</w:t>
      </w:r>
      <w:r w:rsidR="00837136">
        <w:t xml:space="preserve"> </w:t>
      </w:r>
      <w:r w:rsidR="007249C9">
        <w:t>7</w:t>
      </w:r>
      <w:r w:rsidR="00837136">
        <w:t xml:space="preserve">.5 UPDRS points </w:t>
      </w:r>
      <w:r w:rsidR="00752267">
        <w:t>of</w:t>
      </w:r>
      <w:r w:rsidR="00837136">
        <w:t xml:space="preserve"> a clinician’s evaluation, </w:t>
      </w:r>
      <w:r w:rsidR="003A3A17">
        <w:t>the models developed in this paper</w:t>
      </w:r>
      <w:r w:rsidR="00D97D19">
        <w:t xml:space="preserve">: </w:t>
      </w:r>
      <w:r w:rsidR="00752267">
        <w:t>k-nearest neighbors, classification and regression trees, random forests, and boosted classification and regression tre</w:t>
      </w:r>
      <w:r w:rsidR="0063399E">
        <w:t>e</w:t>
      </w:r>
      <w:r w:rsidR="00752267">
        <w:t>s</w:t>
      </w:r>
      <w:r w:rsidR="003C56D1">
        <w:t xml:space="preserve">, </w:t>
      </w:r>
      <w:r w:rsidR="0063399E">
        <w:t>demonstrate improved accuracy, the greatest of which is within 6 UPDRS points.</w:t>
      </w:r>
    </w:p>
    <w:p w14:paraId="5194D87D" w14:textId="27909FC4" w:rsidR="00E4673E" w:rsidRPr="0014392E" w:rsidRDefault="00E4673E" w:rsidP="00E4673E">
      <w:pPr>
        <w:rPr>
          <w:b/>
        </w:rPr>
      </w:pPr>
      <w:r w:rsidRPr="0014392E">
        <w:rPr>
          <w:b/>
        </w:rPr>
        <w:t>1. Introduction</w:t>
      </w:r>
    </w:p>
    <w:p w14:paraId="56421A10" w14:textId="7297F259" w:rsidR="00E4673E" w:rsidRPr="00D625AC" w:rsidRDefault="00E4673E" w:rsidP="00E4673E">
      <w:pPr>
        <w:widowControl w:val="0"/>
        <w:autoSpaceDE w:val="0"/>
        <w:autoSpaceDN w:val="0"/>
        <w:adjustRightInd w:val="0"/>
        <w:ind w:firstLine="720"/>
      </w:pPr>
      <w:r w:rsidRPr="0014392E">
        <w:t>It is through</w:t>
      </w:r>
      <w:r w:rsidRPr="00D625AC">
        <w:t xml:space="preserve"> neurological connections that information is garnered from the outside worl</w:t>
      </w:r>
      <w:r>
        <w:t xml:space="preserve">d </w:t>
      </w:r>
      <w:r w:rsidRPr="00D625AC">
        <w:t>and through these same connections that muscles are controlled in the body. Unfortunately, neurodegenerative disorders such as Parkinson’s Disease</w:t>
      </w:r>
      <w:r w:rsidR="00AD61EF">
        <w:t xml:space="preserve"> (PD)</w:t>
      </w:r>
      <w:r w:rsidRPr="00D625AC">
        <w:t xml:space="preserve">, Alzheimer’s, and Epilepsy reduce a patient’s capacity, often significantly, for both, through the degradation of neurological pathways. After Alzheimer’s, PD is the most common neurodegenerative disorder </w:t>
      </w:r>
      <w:r w:rsidRPr="00D625AC">
        <w:fldChar w:fldCharType="begin" w:fldLock="1"/>
      </w:r>
      <w:r>
        <w:instrText>ADDIN CSL_CITATION {"citationItems":[{"id":"ITEM-1","itemData":{"DOI":"10.1212/WNL.54.11.21A","ISBN":"0028-3878 &lt;http://metalib.cti.unav.es:3210/unav?__char_set=utf8&amp;issn=0028-3878&amp;sid=libx&amp;genre=journal&amp;sfx.ignore_date_threshold=1&gt; (Print)\\r0028-3878 &lt;http://metalib.cti.unav.es:3210/unav?__char_set=utf8&amp;issn=0028-3878&amp;sid=libx&amp;genre=journal&amp;sfx.ignore_date_threshold=1&gt; (Linking)","ISSN":"0028-3878","PMID":"10854357","abstract":"The results of seven population-based studies were examined separately and pooled to obtain age- and sex-specific estimates of the prevalence of PD. An in-person screening instrument and diagnostic clinical examination were used to detect potential PD cases. The overall prevalence (per 100 population) in persons 65 years of age and older was 1.8, with an increase from 0.6 for those age 65 to 69 years to 2.6 for those 85 to 89 years. There were no sex differences in prevalence of PD.","author":[{"dropping-particle":"","family":"Rijk","given":"M C","non-dropping-particle":"de","parse-names":false,"suffix":""},{"dropping-particle":"","family":"Launer","given":"L J","non-dropping-particle":"","parse-names":false,"suffix":""},{"dropping-particle":"","family":"Berger","given":"K","non-dropping-particle":"","parse-names":false,"suffix":""},{"dropping-particle":"","family":"Breteler","given":"M M","non-dropping-particle":"","parse-names":false,"suffix":""},{"dropping-particle":"","family":"Dartigues","given":"J F","non-dropping-particle":"","parse-names":false,"suffix":""},{"dropping-particle":"","family":"Baldereschi","given":"Marzia","non-dropping-particle":"","parse-names":false,"suffix":""},{"dropping-particle":"","family":"Fratiglioni","given":"L","non-dropping-particle":"","parse-names":false,"suffix":""},{"dropping-particle":"","family":"Lobo","given":"A","non-dropping-particle":"","parse-names":false,"suffix":""},{"dropping-particle":"","family":"Martinez-Lage","given":"J","non-dropping-particle":"","parse-names":false,"suffix":""},{"dropping-particle":"","family":"Trenkwalder","given":"C","non-dropping-particle":"","parse-names":false,"suffix":""},{"dropping-particle":"","family":"Hofman","given":"A","non-dropping-particle":"","parse-names":false,"suffix":""}],"container-title":"Neurology","id":"ITEM-1","issue":"11 Suppl 5","issued":{"date-parts":[["2000"]]},"note":"2nd most common neurodegenerative disorder after Alzheimer's","page":"S21-3","title":"Prevalence of Parkinson's disease in Europe: A collaborative study of population-based cohorts. Neurologic Diseases in the Elderly Research Group.","type":"article-journal","volume":"54"},"uris":["http://www.mendeley.com/documents/?uuid=84659e11-80b4-39b6-af3d-364bbd667eeb"]}],"mendeley":{"formattedCitation":"[1]","plainTextFormattedCitation":"[1]","previouslyFormattedCitation":"[1]"},"properties":{"noteIndex":0},"schema":"https://github.com/citation-style-language/schema/raw/master/csl-citation.json"}</w:instrText>
      </w:r>
      <w:r w:rsidRPr="00D625AC">
        <w:fldChar w:fldCharType="separate"/>
      </w:r>
      <w:r w:rsidRPr="00D625AC">
        <w:rPr>
          <w:noProof/>
        </w:rPr>
        <w:t>[1]</w:t>
      </w:r>
      <w:r w:rsidRPr="00D625AC">
        <w:fldChar w:fldCharType="end"/>
      </w:r>
      <w:r w:rsidRPr="00D625AC">
        <w:t xml:space="preserve"> with estimates of more than one million people being affected just in North America </w:t>
      </w:r>
      <w:r w:rsidRPr="00D625AC">
        <w:fldChar w:fldCharType="begin" w:fldLock="1"/>
      </w:r>
      <w:r>
        <w:instrText>ADDIN CSL_CITATION {"citationItems":[{"id":"ITEM-1","itemData":{"DOI":"10.1056/NEJM199810083391506","ISBN":"0028-4793 (Print)","ISSN":"0028-4793","PMID":"9761807","abstract":"At no time in the past have the basic and clinical sciences applied to Parkinson's disease been so active. Experimental therapies under study at present promise to improve on the limitations of existing treatments. Future progress in understanding the causation and pathogenesis of the disorder will permit the development of new treatments that will slow, halt, or even reverse the currently inexorable progressive course of Parkinson's disease.","author":[{"dropping-particle":"","family":"Lang","given":"Anthony E","non-dropping-particle":"","parse-names":false,"suffix":""},{"dropping-particle":"","family":"Lozano","given":"Andres M","non-dropping-particle":"","parse-names":false,"suffix":""}],"container-title":"The New England journal of medicine","id":"ITEM-1","issue":"15","issued":{"date-parts":[["1998"]]},"note":"estimted that more than one million people just in north America are afected by Parkonson's","page":"1044-1053","title":"Parkinson's disease. First of two parts.","type":"article-journal","volume":"339"},"uris":["http://www.mendeley.com/documents/?uuid=50b43e49-7722-3056-8abb-4e16b99b73bb"]}],"mendeley":{"formattedCitation":"[2]","plainTextFormattedCitation":"[2]","previouslyFormattedCitation":"[2]"},"properties":{"noteIndex":0},"schema":"https://github.com/citation-style-language/schema/raw/master/csl-citation.json"}</w:instrText>
      </w:r>
      <w:r w:rsidRPr="00D625AC">
        <w:fldChar w:fldCharType="separate"/>
      </w:r>
      <w:r w:rsidRPr="00D625AC">
        <w:rPr>
          <w:noProof/>
        </w:rPr>
        <w:t>[2]</w:t>
      </w:r>
      <w:r w:rsidRPr="00D625AC">
        <w:fldChar w:fldCharType="end"/>
      </w:r>
      <w:r w:rsidRPr="00D625AC">
        <w:t xml:space="preserve">. Additionally, twenty percent of people with PD end up never being diagnosed </w:t>
      </w:r>
      <w:r w:rsidRPr="00D625AC">
        <w:fldChar w:fldCharType="begin" w:fldLock="1"/>
      </w:r>
      <w:r>
        <w:instrText>ADDIN CSL_CITATION {"citationItems":[{"id":"ITEM-1","itemData":{"DOI":"10.1136/jnnp.73.5.529","ISBN":"0022-3050 (Print)\\r0022-3050 (Linking)","ISSN":"00223050","PMID":"12397145","abstract":"BACKGROUND: Many patients diagnosed with Parkinson's disease are later found to have an erroneous diagnosis, often only when they come to necropsy; conversely, many patients with Parkinson's disease in the community remain undiagnosed.\\n\\nOBJECTIVE: To assess the validity of a clinical diagnosis of parkinsonism in the general population according to strict published criteria.\\n\\nMETHODS: As part of a population based study on the prevalence of Parkinson's disease in London, all patients were identified with a diagnosis of parkinsonism, tremor with onset over age 50 years, or who had ever received antiparkinsonian drugs. All patients who agreed to participate were diagnosed according to strict clinical diagnostic criteria, after a detailed neurological interview and examination and discussion of the findings with examination of their video recordings. Follow up information was obtained over a period of at least one year, and atypical cases were reviewed at the end of the study.\\n\\nRESULTS: A diagnosis of probable Parkinson's disease was confirmed in 83% of patients with this diagnosis, including three (2%) in whom atypical features were found that were insufficient to discard a diagnosis of Parkinson's disease. Two additional patients (2%) were found to have possible Parkinson's disease. However, in 15% of patients the diagnosis was unequivocally rejected. Conversely, 13 patients who had previously not been diagnosed with Parkinson's disease (19%) were found to have this disorder.\\n\\nCONCLUSIONS: At least 15% of patients with a diagnosis of Parkinson's disease in the population do not fulfil strict clinical criteria for the disease, and approximately 20% of patients with Parkinson's disease who have already come to medical attention have not been diagnosed as such.","author":[{"dropping-particle":"","family":"Schrag","given":"A","non-dropping-particle":"","parse-names":false,"suffix":""}],"container-title":"Journal of Neurology, Neurosurgery &amp; Psychiatry","id":"ITEM-1","issue":"5","issued":{"date-parts":[["2002"]]},"note":"20% of people with Parkinson's are never diagnosed with their disease","page":"529-534","title":"How valid is the clinical diagnosis of Parkinson's disease in the community?","type":"article-journal","volume":"73"},"uris":["http://www.mendeley.com/documents/?uuid=98a823fd-8539-3642-9da0-3597f232c57b"]}],"mendeley":{"formattedCitation":"[3]","plainTextFormattedCitation":"[3]","previouslyFormattedCitation":"[3]"},"properties":{"noteIndex":0},"schema":"https://github.com/citation-style-language/schema/raw/master/csl-citation.json"}</w:instrText>
      </w:r>
      <w:r w:rsidRPr="00D625AC">
        <w:fldChar w:fldCharType="separate"/>
      </w:r>
      <w:r w:rsidRPr="00D625AC">
        <w:rPr>
          <w:noProof/>
        </w:rPr>
        <w:t>[3]</w:t>
      </w:r>
      <w:r w:rsidRPr="00D625AC">
        <w:fldChar w:fldCharType="end"/>
      </w:r>
      <w:r w:rsidRPr="00D625AC">
        <w:t xml:space="preserve">. With age as the most dominant risk-factor for the onset of PD and the fact that after the age of fifty, the risk of onset </w:t>
      </w:r>
      <w:r w:rsidRPr="00D625AC">
        <w:lastRenderedPageBreak/>
        <w:t xml:space="preserve">increases greatly </w:t>
      </w:r>
      <w:r w:rsidRPr="00D625AC">
        <w:fldChar w:fldCharType="begin" w:fldLock="1"/>
      </w:r>
      <w:r>
        <w:instrText>ADDIN CSL_CITATION {"citationItems":[{"id":"ITEM-1","itemData":{"DOI":"10.1016/S0895-4356(01)00425-5","ISBN":"0895-4356 (Print)\\n0895-4356 (Linking)","ISSN":"08954356","PMID":"11781119","abstract":"We applied the incidence rates of parkinsonism and Parkinson's disease (PD) from Olmsted County, MN (1976-1990) to a hypothetical cohort undergoing the mortality rates observed in Minnesota, and computed the lifetime risk and the remaining lifetime risk of developing parkinsonism and PD. These risks were compared to cumulative incidences that do not take competing risks of death into account. The lifetime risk of developing parkinsonism from birth was 4.4% for men and 3.7% for women (ratio = 1.2). The corresponding risk of developing PD was 2.0% for men and 1.3% for women (ratio = 1.5). Because of the opposite effect of higher incidence and higher mortality rates in men, the lifetime risks were only slightly higher in men than in women. Lifetime cumulative incidences were consistently higher than lifetime risks; this difference was more pronounced in men and in older subjects. Lifetime risk estimates are useful in clinical practice, epidemiologic research, and public health. Copyright © 2002 Elsevier Science Inc.","author":[{"dropping-particle":"","family":"Elbaz","given":"Alexis","non-dropping-particle":"","parse-names":false,"suffix":""},{"dropping-particle":"","family":"Bower","given":"James H.","non-dropping-particle":"","parse-names":false,"suffix":""},{"dropping-particle":"","family":"Maraganore","given":"Demetrius M.","non-dropping-particle":"","parse-names":false,"suffix":""},{"dropping-particle":"","family":"McDonnell","given":"Shannon K.","non-dropping-particle":"","parse-names":false,"suffix":""},{"dropping-particle":"","family":"Peterson","given":"Brett J.","non-dropping-particle":"","parse-names":false,"suffix":""},{"dropping-particle":"","family":"Ahlskog","given":"J. Eric","non-dropping-particle":"","parse-names":false,"suffix":""},{"dropping-particle":"","family":"Schaid","given":"Daniel J.","non-dropping-particle":"","parse-names":false,"suffix":""},{"dropping-particle":"","family":"Rocca","given":"Walter A.","non-dropping-particle":"","parse-names":false,"suffix":""}],"container-title":"Journal of Clinical Epidemiology","id":"ITEM-1","issue":"1","issued":{"date-parts":[["2002"]]},"note":"It has been shown that age is the most dominant risk-factor for the onset of PD and that after the age of fifty, the risk of onset increases greatly.","page":"25-31","title":"Risk tables for parkinsonism and Parkinson's disease","type":"article-journal","volume":"55"},"uris":["http://www.mendeley.com/documents/?uuid=245ea275-b0ea-47d6-8877-9fc8d56482ee"]}],"mendeley":{"formattedCitation":"[4]","plainTextFormattedCitation":"[4]","previouslyFormattedCitation":"[4]"},"properties":{"noteIndex":0},"schema":"https://github.com/citation-style-language/schema/raw/master/csl-citation.json"}</w:instrText>
      </w:r>
      <w:r w:rsidRPr="00D625AC">
        <w:fldChar w:fldCharType="separate"/>
      </w:r>
      <w:r w:rsidRPr="00D625AC">
        <w:rPr>
          <w:noProof/>
        </w:rPr>
        <w:t>[4]</w:t>
      </w:r>
      <w:r w:rsidRPr="00D625AC">
        <w:fldChar w:fldCharType="end"/>
      </w:r>
      <w:r w:rsidRPr="00D625AC">
        <w:t xml:space="preserve">, the number of people with PD is expected to increase as the worldwide population ages </w:t>
      </w:r>
      <w:r w:rsidRPr="00D625AC">
        <w:fldChar w:fldCharType="begin" w:fldLock="1"/>
      </w:r>
      <w:r>
        <w:instrText>ADDIN CSL_CITATION {"citationItems":[{"id":"ITEM-1","itemData":{"DOI":"10.1093/aje/kwg068","ISBN":"0002-9262","ISSN":"0002-9262","PMID":"12777365","abstract":"The goal of this study was to estimate the incidence of Parkinson's disease by age, gender, and ethnicity. Newly diagnosed Parkinson's disease cases in 1994–1995 were identified among members of the Kaiser Permanente Medical Care Program of Northern California, a large health maintenance organization. Each case met modified standardized criteria/Hughes diagnostic criteria as applied by a movement disorder specialist. Incidence rates per 100,000 person-years were calculated using the Kaiser Permanente membership information as the denominator and adjusted for age and/or gender using the direct method of standardization. A total of 588 newly diagnosed (incident) cases of Parkinson's disease were identified, which gave an overall annualized age-and gender-adjusted incidence rate of 13.4 per 100,000 (95% confidence interval (CI): 11.4, 15.5). The incidence rapidly increased over the age of 60 years, with only 4% of the cases being under the age of 50 years. The rate for men (19.0 per 100,000, 95% CI: 16.1, 21.8) was 91% higher than that for women (9.9 per 100,000, 95% CI: 7.6, 12.2). The age-and gender-adjusted rate per 100,000 was highest among Hispanics (16.6, 95% CI: 12.0, 21.3), followed by non-Hispanic Whites (13.6, 95% CI: 11.5, 15.7), Asians (11.3, 95% CI: 7.2, 15.3), and Blacks (10.2, 95% CI: 6.4, 14.0). These data suggest that the incidence of Parkinson's disease varies by race/ethnicity.","author":[{"dropping-particle":"","family":"Eeden","given":"Stephen K","non-dropping-particle":"Van Den","parse-names":false,"suffix":""}],"container-title":"American Journal of Epidemiology","id":"ITEM-1","issue":"&gt;11","issued":{"date-parts":[["2003"]]},"note":"the worldwide population is aging and with age being an indicator of increased risk for the onset of PD, the incidenses of PD will increase.","page":"1015-1022","title":"Incidence of Parkinson's Disease: Variation by Age, Gender, and Race/Ethnicity","type":"article-journal","volume":"157"},"uris":["http://www.mendeley.com/documents/?uuid=c8a564c6-01da-334c-864b-77f22bf18581"]}],"mendeley":{"formattedCitation":"[5]","plainTextFormattedCitation":"[5]","previouslyFormattedCitation":"[5]"},"properties":{"noteIndex":0},"schema":"https://github.com/citation-style-language/schema/raw/master/csl-citation.json"}</w:instrText>
      </w:r>
      <w:r w:rsidRPr="00D625AC">
        <w:fldChar w:fldCharType="separate"/>
      </w:r>
      <w:r w:rsidRPr="00D625AC">
        <w:rPr>
          <w:noProof/>
        </w:rPr>
        <w:t>[5]</w:t>
      </w:r>
      <w:r w:rsidRPr="00D625AC">
        <w:fldChar w:fldCharType="end"/>
      </w:r>
      <w:r w:rsidRPr="00D625AC">
        <w:t xml:space="preserve">. Current drug treatments are incapable of curing or reversing the effects of PD </w:t>
      </w:r>
      <w:r w:rsidRPr="00D625AC">
        <w:fldChar w:fldCharType="begin" w:fldLock="1"/>
      </w:r>
      <w:r>
        <w:instrText>ADDIN CSL_CITATION {"citationItems":[{"id":"ITEM-1","itemData":{"DOI":"10.1016/j.pneurobio.2006.11.009","ISBN":"0301-0082 (Print)\\n0301-0082 (Linking)","ISSN":"03010082","PMID":"17258379","abstract":"Parkinson's disease (PD) affects one in every 100 persons above the age of 65 years, making it the second most common neurodegenerative disease after Alzheimer's disease. PD is a disease of the central nervous system that leads to severe difficulties with body motions. The currently available therapies aim to improve the functional capacity of the patient for as long as possible; however they do not modify the progression of the neurodegenerative process. The need for newer and more effective agents is consequently receiving a great deal of attention and consequently being subjected to extensive research. This review concisely compiles the limitations of currently available therapies and the most recent research regarding neuroprotective agents, antioxidants, stem cell research, vaccines and various surgical techniques available and being developed for the management of PD. © 2006 Elsevier Ltd. All rights reserved.","author":[{"dropping-particle":"","family":"Singh","given":"Neha","non-dropping-particle":"","parse-names":false,"suffix":""},{"dropping-particle":"","family":"Pillay","given":"Viness","non-dropping-particle":"","parse-names":false,"suffix":""},{"dropping-particle":"","family":"Choonara","given":"Yahya E.","non-dropping-particle":"","parse-names":false,"suffix":""}],"container-title":"Progress in Neurobiology","id":"ITEM-1","issue":"1","issued":{"date-parts":[["2007"]]},"note":"Currently, drug tratments are unable to slow down or reverse the effects of PD. The number of people with PD is increasing due to the increasing geriatric populaton.","page":"29-44","title":"Advances in the treatment of Parkinson's disease","type":"article-journal","volume":"81"},"uris":["http://www.mendeley.com/documents/?uuid=66b84179-c559-4a3d-beb8-58282ac6254e","http://www.mendeley.com/documents/?uuid=519b6614-967d-45f8-971f-9411262c57b7"]}],"mendeley":{"formattedCitation":"[6]","plainTextFormattedCitation":"[6]","previouslyFormattedCitation":"[6]"},"properties":{"noteIndex":0},"schema":"https://github.com/citation-style-language/schema/raw/master/csl-citation.json"}</w:instrText>
      </w:r>
      <w:r w:rsidRPr="00D625AC">
        <w:fldChar w:fldCharType="separate"/>
      </w:r>
      <w:r w:rsidRPr="00D625AC">
        <w:rPr>
          <w:noProof/>
        </w:rPr>
        <w:t>[6]</w:t>
      </w:r>
      <w:r w:rsidRPr="00D625AC">
        <w:fldChar w:fldCharType="end"/>
      </w:r>
      <w:r w:rsidRPr="00D625AC">
        <w:t xml:space="preserve">, however, PD specific speech therapies such as the Lee Silverman Voice Treatment have the ability to increase a patient’s quality of life through improvements in facial expression, speech, and </w:t>
      </w:r>
      <w:r>
        <w:t>breathing and swallowing ability</w:t>
      </w:r>
      <w:r w:rsidRPr="00D625AC">
        <w:t xml:space="preserve"> </w:t>
      </w:r>
      <w:r w:rsidRPr="00D625AC">
        <w:fldChar w:fldCharType="begin" w:fldLock="1"/>
      </w:r>
      <w:r>
        <w:instrText>ADDIN CSL_CITATION {"citationItems":[{"id":"ITEM-1","itemData":{"DOI":"10.1044/1092-4388(2007/064)","ISBN":"1092-4388 (Print)","ISSN":"1092-4388","PMID":"17675595","abstract":"PURPOSE: To evaluate the effects of intensive voice treatment targeting vocal loudness (the Lee Silverman Voice Treatment [LSVT]) on vowel articulation in dysarthric individuals with idiopathic Parkinson's disease (PD). METHOD: A group of individuals with PD receiving LSVT (n = 14) was compared to a group of individuals with PD not receiving LSVT (n = 15) and a group of age-matched healthy individuals (n = 14) on the variables vocal sound pressure level (VocSPL); various measures of the first (F1) and second (F2) formants of the vowels /i/, /u/, and /a/; vowel triangle area; and perceptual vowel ratings. The vowels were extracted from the words key, stew, and Bobby embedded in phrases. Perceptual vowel rating was performed by trained raters using a visual analog scale. RESULTS: Only VocSPL, F2 of the vowel /u/ (F2u), and the ratio F2i/F2u significantly differed between patients and healthy individuals pretreatment. These variables, along with perceptual vowel ratings, significantly changed (improved) in the group receiving LSVT only. CONCLUSION: These results, along with previous findings, add further support to the generalized therapeutic impact of intensive voice treatment on orofacial functions (speech, swallowing, facial expression) and respiratory and laryngeal functions in individuals with PD.","author":[{"dropping-particle":"","family":"Sapir","given":"Shimon","non-dropping-particle":"","parse-names":false,"suffix":""},{"dropping-particle":"","family":"Spielman","given":"Jennifer L.","non-dropping-particle":"","parse-names":false,"suffix":""},{"dropping-particle":"","family":"Ramig","given":"Lorraine O.","non-dropping-particle":"","parse-names":false,"suffix":""},{"dropping-particle":"","family":"Story","given":"Brad H.","non-dropping-particle":"","parse-names":false,"suffix":""},{"dropping-particle":"","family":"Fox","given":"Cynthia","non-dropping-particle":"","parse-names":false,"suffix":""}],"container-title":"Journal of Speech Language and Hearing Research","id":"ITEM-1","issued":{"date-parts":[["2007"]]},"note":"PD specific speech therapies such as the Lee Silverman Voice Treatment (LSVT) have the ability to increase a patient’s quality of life through improvements in facial expression, speech, and abilities to breathe and swallow","title":"Effects of Intensive Voice Treatment (the Lee Silverman Voice Treatment [LSVT]) on Vowel Articulation in Dysarthric Individuals With Idiopathic Parkinson Disease: Acoustic and Perceptual Findings","type":"article-journal"},"uris":["http://www.mendeley.com/documents/?uuid=f6080a6a-2d83-4f9e-be51-fb9a8791e69c","http://www.mendeley.com/documents/?uuid=25ed10a3-d99e-47ba-87db-5ebdaf0d6707"]}],"mendeley":{"formattedCitation":"[7]","plainTextFormattedCitation":"[7]","previouslyFormattedCitation":"[7]"},"properties":{"noteIndex":0},"schema":"https://github.com/citation-style-language/schema/raw/master/csl-citation.json"}</w:instrText>
      </w:r>
      <w:r w:rsidRPr="00D625AC">
        <w:fldChar w:fldCharType="separate"/>
      </w:r>
      <w:r w:rsidRPr="00D625AC">
        <w:rPr>
          <w:noProof/>
        </w:rPr>
        <w:t>[7]</w:t>
      </w:r>
      <w:r w:rsidRPr="00D625AC">
        <w:fldChar w:fldCharType="end"/>
      </w:r>
      <w:r w:rsidRPr="00D625AC">
        <w:t xml:space="preserve">. </w:t>
      </w:r>
    </w:p>
    <w:p w14:paraId="40EEABCF" w14:textId="6CBEEB0F" w:rsidR="00E4673E" w:rsidRPr="00D625AC" w:rsidRDefault="00E4673E" w:rsidP="00E4673E">
      <w:pPr>
        <w:widowControl w:val="0"/>
        <w:autoSpaceDE w:val="0"/>
        <w:autoSpaceDN w:val="0"/>
        <w:adjustRightInd w:val="0"/>
      </w:pPr>
      <w:r w:rsidRPr="00D625AC">
        <w:tab/>
        <w:t xml:space="preserve">As part of their treatment, PD patients undergo subjective physical and vocal tests administered by a clinician with the Unified Parkinson’s Disease Rating Scale (UPDRS) being used as a metric to measure the advancement of PD symptoms. The UPDRS is scaled from 0-176 with 176 being total disability. An overall UPDRS value is composed of three subsections: (1) Mentation, Behavior, and Mood, (2) Activities of daily living, and (3) Motor. While symptoms of PD can include tremor, muscular stiffness, and cognitive difficulty, this paper is most concerned with the vocal impairments associated with PD. Specific traits found in the speech of advanced PD patients include </w:t>
      </w:r>
      <w:r w:rsidRPr="005011E3">
        <w:t>dysphonia</w:t>
      </w:r>
      <w:r w:rsidRPr="00D625AC">
        <w:t xml:space="preserve"> (</w:t>
      </w:r>
      <w:r w:rsidR="00C300CE">
        <w:t>difficulty speaking</w:t>
      </w:r>
      <w:r w:rsidRPr="00D625AC">
        <w:t xml:space="preserve">) and </w:t>
      </w:r>
      <w:r w:rsidRPr="005011E3">
        <w:t>hypophonia</w:t>
      </w:r>
      <w:r w:rsidRPr="00D625AC">
        <w:t xml:space="preserve"> (quiet speech volume) </w:t>
      </w:r>
      <w:r w:rsidRPr="00D625AC">
        <w:fldChar w:fldCharType="begin" w:fldLock="1"/>
      </w:r>
      <w:r>
        <w:instrText>ADDIN CSL_CITATION {"citationItems":[{"id":"ITEM-1","itemData":{"DOI":"10.1155/1999/327643","ISSN":"0953-4180","PMID":"11568413","abstract":"&lt;p&gt;This study classified speech impairment in 200 patients with Parkinson’s disease (PD) into five levels of overall severity and described the corresponding type (voice, articulation, fluency) and extent (rated on a five-point scale) of impairment for each level. From two-minute conversational speech samples, parameters of voice, fluency and articulation were assessed by two trained-raters. Voice was found to be the leading deficit, most frequently affected and impaired to a greater extent than other features in the initial stages. Articulatory and fluency deficits manifested later, articulatory impairment matching voice impairment in frequency and extent at the ‘Severe’ stage. At the final stage of `Profound' impairment, articulation was the most frequently impaired feature at the lowest level of performance. This study illustrates the prominence of voice and articulatory speech motor control deficits, and draws parallels with deficits of motor set and motor set instability in skeletal controls of gait and handwriting.&lt;/p&gt;","author":[{"dropping-particle":"","family":"Ho","given":"Aileen K.","non-dropping-particle":"","parse-names":false,"suffix":""},{"dropping-particle":"","family":"Iansek","given":"Robert","non-dropping-particle":"","parse-names":false,"suffix":""},{"dropping-particle":"","family":"Marigliani","given":"Caterina","non-dropping-particle":"","parse-names":false,"suffix":""},{"dropping-particle":"","family":"Bradshaw","given":"John L.","non-dropping-particle":"","parse-names":false,"suffix":""},{"dropping-particle":"","family":"Gates","given":"Sandra","non-dropping-particle":"","parse-names":false,"suffix":""}],"container-title":"Behavioural Neurology","id":"ITEM-1","issue":"3","issued":{"date-parts":[["1999"]]},"note":"While symptoms of PD can include tremor, muscular stiffness, and cognitive difficulty, this paper is most concerned with the vocal impairments associated with PD. Specific traits of the speech of advanced PD patients include dysphonia (breathy or “creaky” voice) and hypophonia (quiet speech volume)","page":"131-137","title":"Speech Impairment in a Large Sample of Patients with Parkinson’s Disease","type":"article-journal","volume":"11"},"uris":["http://www.mendeley.com/documents/?uuid=3af28cf1-e3a9-403f-88af-114c896b71a9","http://www.mendeley.com/documents/?uuid=4bc63d37-fb3a-428d-8ad9-56a711c3dd0e"]}],"mendeley":{"formattedCitation":"[8]","plainTextFormattedCitation":"[8]","previouslyFormattedCitation":"[8]"},"properties":{"noteIndex":0},"schema":"https://github.com/citation-style-language/schema/raw/master/csl-citation.json"}</w:instrText>
      </w:r>
      <w:r w:rsidRPr="00D625AC">
        <w:fldChar w:fldCharType="separate"/>
      </w:r>
      <w:r w:rsidRPr="00D625AC">
        <w:rPr>
          <w:noProof/>
        </w:rPr>
        <w:t>[8]</w:t>
      </w:r>
      <w:r w:rsidRPr="00D625AC">
        <w:fldChar w:fldCharType="end"/>
      </w:r>
      <w:r w:rsidRPr="00D625AC">
        <w:t>.</w:t>
      </w:r>
      <w:r>
        <w:t xml:space="preserve"> </w:t>
      </w:r>
      <w:r w:rsidRPr="00D625AC">
        <w:t xml:space="preserve">Speech difficulty falls under the Motor subsection of the UPDRS evaluation with Motor being scored from 0-108 and 108 signifying significant impairment. </w:t>
      </w:r>
    </w:p>
    <w:p w14:paraId="1F41EF6E" w14:textId="5D3711CE" w:rsidR="00E4673E" w:rsidRDefault="00E4673E" w:rsidP="00E4673E">
      <w:pPr>
        <w:widowControl w:val="0"/>
        <w:autoSpaceDE w:val="0"/>
        <w:autoSpaceDN w:val="0"/>
        <w:adjustRightInd w:val="0"/>
      </w:pPr>
      <w:r w:rsidRPr="00D625AC">
        <w:tab/>
        <w:t xml:space="preserve">A new medical technology, telemonitoring, is a possible option for PD patients which can not only reduce inconvenient clinic visits, but offer a potentially more accurate assessment of the patient’s speech than that of a clinician </w:t>
      </w:r>
      <w:r w:rsidRPr="00D625AC">
        <w:fldChar w:fldCharType="begin" w:fldLock="1"/>
      </w:r>
      <w:r>
        <w:instrText>ADDIN CSL_CITATION {"citationItems":[{"id":"ITEM-1","itemData":{"DOI":"10.1109/TBME.2009.2036000","ISBN":"0018-9294","ISSN":"0018-9294","PMID":"19932995","abstract":"Tracking Parkinson's disease (PD) symptom progression often uses the unified Parkinson's disease rating scale (UPDRS) that requires the patient's presence in clinic, and time-consuming physical examinations by trained medical staff. Thus, symptom monitoring is costly and logistically inconvenient for patient and clinical staff alike, also hindering recruitment for future large-scale clinical trials. Here, for the first time, we demonstrate rapid, remote replication of UPDRS assessment with clinically useful accuracy (about 7.5 UPDRS points difference from the clinicians' estimates), using only simple, self-administered, and noninvasive speech tests. We characterize speech with signal processing algorithms, extracting clinically useful features of average PD progression. Subsequently, we select the most parsimonious model with a robust feature selection algorithm, and statistically map the selected subset of features to UPDRS using linear and nonlinear regression techniques that include classical least squares and nonparametric classification and regression trees. We verify our findings on the largest database of PD speech in existence (approximately 6000 recordings from 42 PD patients, recruited to a six-month, multicenter trial). These findings support the feasibility of frequent, remote, and accurate UPDRS tracking. This technology could play a key part in telemonitoring frameworks that enable large-scale clinical trials into novel PD treatments.","author":[{"dropping-particle":"","family":"Tsanas","given":"Athanasios","non-dropping-particle":"","parse-names":false,"suffix":""},{"dropping-particle":"","family":"Little","given":"M.A.","non-dropping-particle":"","parse-names":false,"suffix":""},{"dropping-particle":"","family":"McSharry","given":"P.E.","non-dropping-particle":"","parse-names":false,"suffix":""},{"dropping-particle":"","family":"Ramig","given":"L.O.","non-dropping-particle":"","parse-names":false,"suffix":""}],"container-title":"IEEE Transactions on Biomedical Engineering","id":"ITEM-1","issue":"4","issued":{"date-parts":[["2010","4"]]},"note":"Abstract\nthe advancement of Parkinson's Disease (PD) symptoms can be tracked via the Unified Parkinson's Disease Rating Scale, or, (UPDRS). A UPDRS measurement, however, not only requires that the patient be present in a clinic, but also a long, examination by a trained medical professional. This makes monitoring and large clinical trials cumbersome and logistically difficult. This paper proposes an at-home, patient-administered, speech test that which returns with an accuracy of approximately 7.5 UPDRS points of from a medical professionals evaluation. Signal processing is used on patient speech to gather select features which can be used to clasify the patient's PD progression. linear and nonlinear regression models are used to map speech features to UPDRS values (least squares, non-parametric classification, regression trees(CART)). A dataset of ~6000 PD recordings from 42 PD patients is used in the verification. Results are good and telemonitoring could be used in the future.\n\nMETHODS\n-STUFF\n","page":"884-893","title":"Accurate Telemonitoring of Parkinson's Disease Progression by Noninvasive Speech Tests","type":"article-journal","volume":"57"},"uris":["http://www.mendeley.com/documents/?uuid=455331a2-817e-4f5d-801c-5d8df079bbe5"]}],"mendeley":{"formattedCitation":"[9]","plainTextFormattedCitation":"[9]","previouslyFormattedCitation":"[9]"},"properties":{"noteIndex":0},"schema":"https://github.com/citation-style-language/schema/raw/master/csl-citation.json"}</w:instrText>
      </w:r>
      <w:r w:rsidRPr="00D625AC">
        <w:fldChar w:fldCharType="separate"/>
      </w:r>
      <w:r w:rsidRPr="00D625AC">
        <w:rPr>
          <w:noProof/>
        </w:rPr>
        <w:t>[9]</w:t>
      </w:r>
      <w:r w:rsidRPr="00D625AC">
        <w:fldChar w:fldCharType="end"/>
      </w:r>
      <w:r w:rsidRPr="00D625AC">
        <w:t xml:space="preserve">. A task which can be easily integrated into a telemonitoring system and has been shown to be effective in PD symptom monitoring is a </w:t>
      </w:r>
      <w:r w:rsidRPr="00DB3B55">
        <w:t>sustained vowel phonation</w:t>
      </w:r>
      <w:r w:rsidR="00C95DBB">
        <w:t>,</w:t>
      </w:r>
      <w:r w:rsidRPr="00D625AC">
        <w:t xml:space="preserve"> which can be analyzed by signal processing algorithms for PD features</w:t>
      </w:r>
      <w:r w:rsidR="00050510">
        <w:t xml:space="preserve"> </w:t>
      </w:r>
      <w:r w:rsidR="004257A2" w:rsidRPr="00D625AC">
        <w:fldChar w:fldCharType="begin" w:fldLock="1"/>
      </w:r>
      <w:r w:rsidR="004257A2">
        <w:instrText>ADDIN CSL_CITATION {"citationItems":[{"id":"ITEM-1","itemData":{"DOI":"10.1109/TBME.2008.2005954","ISBN":"0018-9294 VO - 56","ISSN":"00189294","PMID":"21399744","abstract":"We present an assessment of the practical value of existing traditional and non-standard measures for discriminating healthy people from people with Parkinson's disease (PD) by detecting dysphonia. We introduce a new measure of dysphonia, Pitch Period Entropy (PPE), which is robust to many uncontrollable confounding effects including noisy acoustic environments and normal, healthy variations in voice frequency. We collected sustained phonations from 31 people, 23 with PD. We then selected 10 highly uncorrelated measures, and an exhaustive search of all possible combinations of these measures finds four that in combination lead to overall correct classification performance of 91.4%, using a kernel support vector machine. In conclusion, we find that non-standard methods in combination with traditional harmonics-to-noise ratios are best able to separate healthy from PD subjects. The selected non-standard methods are robust to many uncontrollable variations in acoustic environment and individual subjects, and are thus well-suited to telemonitoring applications.","author":[{"dropping-particle":"","family":"Little","given":"Max A","non-dropping-particle":"","parse-names":false,"suffix":""},{"dropping-particle":"","family":"McSharry","given":"Patrick E.","non-dropping-particle":"","parse-names":false,"suffix":""},{"dropping-particle":"","family":"Hunter","given":"Eric J","non-dropping-particle":"","parse-names":false,"suffix":""},{"dropping-particle":"","family":"Spielman","given":"Jennifer","non-dropping-particle":"","parse-names":false,"suffix":""},{"dropping-particle":"","family":"Ramig","given":"Lorraine O","non-dropping-particle":"","parse-names":false,"suffix":""}],"container-title":"IEEE Transactions on Biomedical Engineering","id":"ITEM-1","issue":"4","issued":{"date-parts":[["2009"]]},"note":"Abstract\nThis paper uses dysphonia as a manner to distinguish between healthy people and those with Parkinson's disease (PD). The authors introduce Pitch Period Entropy (PPE) as a measure of dysphonia which is stands well even in noisy acoustic environments and among variations in voice frequncy. sustained sounds were taken from 31 people, 23 with PD. 10 uncorrelated measures were taken and a combination of 4 of these lead to a classification accuracy of 91.4%via a kernel support vector machine. In conclusion, non-standard methods in conjuntion with traditional harmonics-to-noise ratios are well able to distinguish PD patients from healthy individuals. The chosen non-standard measurements are robust to variations in individual subject (frequency variation) and acoustic environment (outside noise). The non-standard methods are well-suited to applications such as telemonitoring.","page":"1015-1022","title":"Suitability of dysphonia measurements for telemonitoring of Parkinson's disease","type":"article-journal","volume":"56"},"uris":["http://www.mendeley.com/documents/?uuid=aaa98bbe-4e47-354b-8fd0-dcc7be2f16c0"]}],"mendeley":{"formattedCitation":"[10]","plainTextFormattedCitation":"[10]","previouslyFormattedCitation":"[10]"},"properties":{"noteIndex":0},"schema":"https://github.com/citation-style-language/schema/raw/master/csl-citation.json"}</w:instrText>
      </w:r>
      <w:r w:rsidR="004257A2" w:rsidRPr="00D625AC">
        <w:fldChar w:fldCharType="separate"/>
      </w:r>
      <w:r w:rsidR="004257A2" w:rsidRPr="00D625AC">
        <w:rPr>
          <w:noProof/>
        </w:rPr>
        <w:t>[10]</w:t>
      </w:r>
      <w:r w:rsidR="004257A2" w:rsidRPr="00D625AC">
        <w:fldChar w:fldCharType="end"/>
      </w:r>
      <w:r w:rsidRPr="00D625AC">
        <w:t xml:space="preserve">. While previous studies </w:t>
      </w:r>
      <w:r>
        <w:fldChar w:fldCharType="begin" w:fldLock="1"/>
      </w:r>
      <w:r>
        <w:instrText>ADDIN CSL_CITATION {"citationItems":[{"id":"ITEM-1","itemData":{"DOI":"10.1109/TBME.2008.2005954","ISBN":"0018-9294 VO - 56","ISSN":"00189294","PMID":"21399744","abstract":"We present an assessment of the practical value of existing traditional and non-standard measures for discriminating healthy people from people with Parkinson's disease (PD) by detecting dysphonia. We introduce a new measure of dysphonia, Pitch Period Entropy (PPE), which is robust to many uncontrollable confounding effects including noisy acoustic environments and normal, healthy variations in voice frequency. We collected sustained phonations from 31 people, 23 with PD. We then selected 10 highly uncorrelated measures, and an exhaustive search of all possible combinations of these measures finds four that in combination lead to overall correct classification performance of 91.4%, using a kernel support vector machine. In conclusion, we find that non-standard methods in combination with traditional harmonics-to-noise ratios are best able to separate healthy from PD subjects. The selected non-standard methods are robust to many uncontrollable variations in acoustic environment and individual subjects, and are thus well-suited to telemonitoring applications.","author":[{"dropping-particle":"","family":"Little","given":"Max A","non-dropping-particle":"","parse-names":false,"suffix":""},{"dropping-particle":"","family":"McSharry","given":"Patrick E.","non-dropping-particle":"","parse-names":false,"suffix":""},{"dropping-particle":"","family":"Hunter","given":"Eric J","non-dropping-particle":"","parse-names":false,"suffix":""},{"dropping-particle":"","family":"Spielman","given":"Jennifer","non-dropping-particle":"","parse-names":false,"suffix":""},{"dropping-particle":"","family":"Ramig","given":"Lorraine O","non-dropping-particle":"","parse-names":false,"suffix":""}],"container-title":"IEEE Transactions on Biomedical Engineering","id":"ITEM-1","issue":"4","issued":{"date-parts":[["2009"]]},"note":"Abstract\nThis paper uses dysphonia as a manner to distinguish between healthy people and those with Parkinson's disease (PD). The authors introduce Pitch Period Entropy (PPE) as a measure of dysphonia which is stands well even in noisy acoustic environments and among variations in voice frequncy. sustained sounds were taken from 31 people, 23 with PD. 10 uncorrelated measures were taken and a combination of 4 of these lead to a classification accuracy of 91.4%via a kernel support vector machine. In conclusion, non-standard methods in conjuntion with traditional harmonics-to-noise ratios are well able to distinguish PD patients from healthy individuals. The chosen non-standard measurements are robust to variations in individual subject (frequency variation) and acoustic environment (outside noise). The non-standard methods are well-suited to applications such as telemonitoring.","page":"1015-1022","title":"Suitability of dysphonia measurements for telemonitoring of Parkinson's disease","type":"article-journal","volume":"56"},"uris":["http://www.mendeley.com/documents/?uuid=aaa98bbe-4e47-354b-8fd0-dcc7be2f16c0"]}],"mendeley":{"formattedCitation":"[10]","plainTextFormattedCitation":"[10]","previouslyFormattedCitation":"[10]"},"properties":{"noteIndex":0},"schema":"https://github.com/citation-style-language/schema/raw/master/csl-citation.json"}</w:instrText>
      </w:r>
      <w:r>
        <w:fldChar w:fldCharType="separate"/>
      </w:r>
      <w:r w:rsidRPr="00EF5D18">
        <w:rPr>
          <w:noProof/>
        </w:rPr>
        <w:t>[10]</w:t>
      </w:r>
      <w:r>
        <w:fldChar w:fldCharType="end"/>
      </w:r>
      <w:r w:rsidR="00B36819">
        <w:t>,</w:t>
      </w:r>
      <w:r w:rsidRPr="00D625AC">
        <w:t xml:space="preserve"> </w:t>
      </w:r>
      <w:r w:rsidRPr="00D625AC">
        <w:fldChar w:fldCharType="begin" w:fldLock="1"/>
      </w:r>
      <w:r>
        <w:instrText>ADDIN CSL_CITATION {"citationItems":[{"id":"ITEM-1","itemData":{"DOI":"10.1016/j.bandc.2004.05.002","ISBN":"0278-2626","ISSN":"02782626","PMID":"15380872","abstract":"Nearly two centuries ago, Parkinson (1817) first observed that a particular pattern of speech changes occur in patients with idiopathic Parkinson's disease (PD). Numerous studies have documented these changes using a wide variety of acoustic measures, and yet few studies have attempted to quantify any such changes longitudinally, through the early course of the disease. Moreover, no attempt has been made to determine if speech changes are evident during the prodromal period, prior to the onset of clinically noticeable symptoms. This case-control pilot study is a first attempt to determine if changes in fundamental frequency variability during speech, an acoustic measure known to be affected later in the course of the disease, are evident during the prodromal period. A retrospective analysis of videotape footage recorded and made available by a leading national television news service. Videotape samples were obtained for a single individual (and a well-matched control subject) over an 11-year period of this individual's life (7 years prior to diagnosis of PD, and 3 years post-diagnosis). Results suggest that changes in F0variability can be detected as early as 5 years prior to diagnosis (consistent with findings from other laboratories that have relied on cross-sectional study approaches). This pilot study supports the utility of such a design approach, and these results warrant continued effort to better understand the onset of PD and sensitivity of measurement of voice acoustical changes during the prodromal period. © 2004 Elsevier Inc. All rights reserved.","author":[{"dropping-particle":"","family":"Harel","given":"Brian","non-dropping-particle":"","parse-names":false,"suffix":""},{"dropping-particle":"","family":"Cannizzaro","given":"Michael","non-dropping-particle":"","parse-names":false,"suffix":""},{"dropping-particle":"","family":"Snyder","given":"Peter J.","non-dropping-particle":"","parse-names":false,"suffix":""}],"container-title":"Brain and Cognition","id":"ITEM-1","issue":"1","issued":{"date-parts":[["2004"]]},"page":"24-29","title":"Variability in fundamental frequency during speech in prodromal and incipient Parkinson's disease: A longitudinal case study","type":"article-journal","volume":"56"},"uris":["http://www.mendeley.com/documents/?uuid=27b9a7ef-b3d1-45ca-b970-9bc9e070166a","http://www.mendeley.com/documents/?uuid=dd25b182-2bf0-4123-bf4b-a698cbbc6beb"]}],"mendeley":{"formattedCitation":"[11]","plainTextFormattedCitation":"[11]","previouslyFormattedCitation":"[11]"},"properties":{"noteIndex":0},"schema":"https://github.com/citation-style-language/schema/raw/master/csl-citation.json"}</w:instrText>
      </w:r>
      <w:r w:rsidRPr="00D625AC">
        <w:fldChar w:fldCharType="separate"/>
      </w:r>
      <w:r w:rsidRPr="00D625AC">
        <w:rPr>
          <w:noProof/>
        </w:rPr>
        <w:t>[11]</w:t>
      </w:r>
      <w:r w:rsidRPr="00D625AC">
        <w:fldChar w:fldCharType="end"/>
      </w:r>
      <w:r w:rsidRPr="00D625AC">
        <w:t xml:space="preserve"> have demonstrated that the speech of people with PD can accurately be distinguished from that of healthy individuals, </w:t>
      </w:r>
      <w:proofErr w:type="spellStart"/>
      <w:r w:rsidR="00885BF1">
        <w:t>Tsanas</w:t>
      </w:r>
      <w:proofErr w:type="spellEnd"/>
      <w:r w:rsidR="00885BF1">
        <w:t xml:space="preserve"> </w:t>
      </w:r>
      <w:r w:rsidR="00885BF1">
        <w:rPr>
          <w:i/>
        </w:rPr>
        <w:t>et al.</w:t>
      </w:r>
      <w:r w:rsidR="00885BF1">
        <w:t xml:space="preserve"> </w:t>
      </w:r>
      <w:r>
        <w:fldChar w:fldCharType="begin" w:fldLock="1"/>
      </w:r>
      <w:r w:rsidR="00885BF1">
        <w:instrText>ADDIN CSL_CITATION {"citationItems":[{"id":"ITEM-1","itemData":{"DOI":"10.1109/TBME.2009.2036000","ISBN":"0018-9294","ISSN":"0018-9294","PMID":"19932995","abstract":"Tracking Parkinson's disease (PD) symptom progression often uses the unified Parkinson's disease rating scale (UPDRS) that requires the patient's presence in clinic, and time-consuming physical examinations by trained medical staff. Thus, symptom monitoring is costly and logistically inconvenient for patient and clinical staff alike, also hindering recruitment for future large-scale clinical trials. Here, for the first time, we demonstrate rapid, remote replication of UPDRS assessment with clinically useful accuracy (about 7.5 UPDRS points difference from the clinicians' estimates), using only simple, self-administered, and noninvasive speech tests. We characterize speech with signal processing algorithms, extracting clinically useful features of average PD progression. Subsequently, we select the most parsimonious model with a robust feature selection algorithm, and statistically map the selected subset of features to UPDRS using linear and nonlinear regression techniques that include classical least squares and nonparametric classification and regression trees. We verify our findings on the largest database of PD speech in existence (approximately 6000 recordings from 42 PD patients, recruited to a six-month, multicenter trial). These findings support the feasibility of frequent, remote, and accurate UPDRS tracking. This technology could play a key part in telemonitoring frameworks that enable large-scale clinical trials into novel PD treatments.","author":[{"dropping-particle":"","family":"Tsanas","given":"Athanasios","non-dropping-particle":"","parse-names":false,"suffix":""},{"dropping-particle":"","family":"Little","given":"M.A.","non-dropping-particle":"","parse-names":false,"suffix":""},{"dropping-particle":"","family":"McSharry","given":"P.E.","non-dropping-particle":"","parse-names":false,"suffix":""},{"dropping-particle":"","family":"Ramig","given":"L.O.","non-dropping-particle":"","parse-names":false,"suffix":""}],"container-title":"IEEE Transactions on Biomedical Engineering","id":"ITEM-1","issue":"4","issued":{"date-parts":[["2010","4"]]},"note":"Abstract\nthe advancement of Parkinson's Disease (PD) symptoms can be tracked via the Unified Parkinson's Disease Rating Scale, or, (UPDRS). A UPDRS measurement, however, not only requires that the patient be present in a clinic, but also a long, examination by a trained medical professional. This makes monitoring and large clinical trials cumbersome and logistically difficult. This paper proposes an at-home, patient-administered, speech test that which returns with an accuracy of approximately 7.5 UPDRS points of from a medical professionals evaluation. Signal processing is used on patient speech to gather select features which can be used to clasify the patient's PD progression. linear and nonlinear regression models are used to map speech features to UPDRS values (least squares, non-parametric classification, regression trees(CART)). A dataset of ~6000 PD recordings from 42 PD patients is used in the verification. Results are good and telemonitoring could be used in the future.\n\nMETHODS\n-STUFF\n","page":"884-893","title":"Accurate Telemonitoring of Parkinson's Disease Progression by Noninvasive Speech Tests","type":"article-journal","volume":"57"},"uris":["http://www.mendeley.com/documents/?uuid=455331a2-817e-4f5d-801c-5d8df079bbe5"]}],"mendeley":{"formattedCitation":"[9]","plainTextFormattedCitation":"[9]","previouslyFormattedCitation":"[9]"},"properties":{"noteIndex":0},"schema":"https://github.com/citation-style-language/schema/raw/master/csl-citation.json"}</w:instrText>
      </w:r>
      <w:r>
        <w:fldChar w:fldCharType="separate"/>
      </w:r>
      <w:r w:rsidRPr="00EF5D18">
        <w:rPr>
          <w:noProof/>
        </w:rPr>
        <w:t>[9]</w:t>
      </w:r>
      <w:r>
        <w:fldChar w:fldCharType="end"/>
      </w:r>
      <w:r w:rsidRPr="00D625AC">
        <w:t xml:space="preserve"> extend this idea to assigning a UPDRS value to a PD patient based on the severity of their voice symptoms. </w:t>
      </w:r>
      <w:r w:rsidRPr="00D625AC">
        <w:lastRenderedPageBreak/>
        <w:t>This is done by applying speech signal processing algorithms to a voice sample to extract</w:t>
      </w:r>
      <w:r w:rsidR="00D735D8">
        <w:t xml:space="preserve"> dysphonia</w:t>
      </w:r>
      <w:r w:rsidRPr="00D625AC">
        <w:t xml:space="preserve"> features which are then used in different regression techniques to map speech signal properties to a UPDRS estimation. </w:t>
      </w:r>
    </w:p>
    <w:p w14:paraId="3F8B1086" w14:textId="113923C5" w:rsidR="00E4673E" w:rsidRDefault="00E4673E" w:rsidP="00E4673E">
      <w:pPr>
        <w:widowControl w:val="0"/>
        <w:autoSpaceDE w:val="0"/>
        <w:autoSpaceDN w:val="0"/>
        <w:adjustRightInd w:val="0"/>
        <w:ind w:firstLine="720"/>
      </w:pPr>
      <w:r>
        <w:t xml:space="preserve">This paper applies machine learning algorithms in the context of regression which </w:t>
      </w:r>
      <w:r w:rsidR="007249C9">
        <w:t>have not been applied to this data set</w:t>
      </w:r>
      <w:r>
        <w:t xml:space="preserve"> in attempt to improve upon the results presented by </w:t>
      </w:r>
      <w:proofErr w:type="spellStart"/>
      <w:r w:rsidR="00824EEF">
        <w:t>Tsanas</w:t>
      </w:r>
      <w:proofErr w:type="spellEnd"/>
      <w:r w:rsidR="00824EEF">
        <w:t xml:space="preserve"> </w:t>
      </w:r>
      <w:r w:rsidR="00824EEF">
        <w:rPr>
          <w:i/>
        </w:rPr>
        <w:t xml:space="preserve">et al. </w:t>
      </w:r>
      <w:r>
        <w:fldChar w:fldCharType="begin" w:fldLock="1"/>
      </w:r>
      <w:r>
        <w:instrText>ADDIN CSL_CITATION {"citationItems":[{"id":"ITEM-1","itemData":{"DOI":"10.1109/TBME.2009.2036000","ISBN":"0018-9294","ISSN":"0018-9294","PMID":"19932995","abstract":"Tracking Parkinson's disease (PD) symptom progression often uses the unified Parkinson's disease rating scale (UPDRS) that requires the patient's presence in clinic, and time-consuming physical examinations by trained medical staff. Thus, symptom monitoring is costly and logistically inconvenient for patient and clinical staff alike, also hindering recruitment for future large-scale clinical trials. Here, for the first time, we demonstrate rapid, remote replication of UPDRS assessment with clinically useful accuracy (about 7.5 UPDRS points difference from the clinicians' estimates), using only simple, self-administered, and noninvasive speech tests. We characterize speech with signal processing algorithms, extracting clinically useful features of average PD progression. Subsequently, we select the most parsimonious model with a robust feature selection algorithm, and statistically map the selected subset of features to UPDRS using linear and nonlinear regression techniques that include classical least squares and nonparametric classification and regression trees. We verify our findings on the largest database of PD speech in existence (approximately 6000 recordings from 42 PD patients, recruited to a six-month, multicenter trial). These findings support the feasibility of frequent, remote, and accurate UPDRS tracking. This technology could play a key part in telemonitoring frameworks that enable large-scale clinical trials into novel PD treatments.","author":[{"dropping-particle":"","family":"Tsanas","given":"Athanasios","non-dropping-particle":"","parse-names":false,"suffix":""},{"dropping-particle":"","family":"Little","given":"M.A.","non-dropping-particle":"","parse-names":false,"suffix":""},{"dropping-particle":"","family":"McSharry","given":"P.E.","non-dropping-particle":"","parse-names":false,"suffix":""},{"dropping-particle":"","family":"Ramig","given":"L.O.","non-dropping-particle":"","parse-names":false,"suffix":""}],"container-title":"IEEE Transactions on Biomedical Engineering","id":"ITEM-1","issue":"4","issued":{"date-parts":[["2010","4"]]},"note":"Abstract\nthe advancement of Parkinson's Disease (PD) symptoms can be tracked via the Unified Parkinson's Disease Rating Scale, or, (UPDRS). A UPDRS measurement, however, not only requires that the patient be present in a clinic, but also a long, examination by a trained medical professional. This makes monitoring and large clinical trials cumbersome and logistically difficult. This paper proposes an at-home, patient-administered, speech test that which returns with an accuracy of approximately 7.5 UPDRS points of from a medical professionals evaluation. Signal processing is used on patient speech to gather select features which can be used to clasify the patient's PD progression. linear and nonlinear regression models are used to map speech features to UPDRS values (least squares, non-parametric classification, regression trees(CART)). A dataset of ~6000 PD recordings from 42 PD patients is used in the verification. Results are good and telemonitoring could be used in the future.\n\nMETHODS\n-STUFF\n","page":"884-893","title":"Accurate Telemonitoring of Parkinson's Disease Progression by Noninvasive Speech Tests","type":"article-journal","volume":"57"},"uris":["http://www.mendeley.com/documents/?uuid=455331a2-817e-4f5d-801c-5d8df079bbe5"]}],"mendeley":{"formattedCitation":"[9]","plainTextFormattedCitation":"[9]","previouslyFormattedCitation":"[9]"},"properties":{"noteIndex":0},"schema":"https://github.com/citation-style-language/schema/raw/master/csl-citation.json"}</w:instrText>
      </w:r>
      <w:r>
        <w:fldChar w:fldCharType="separate"/>
      </w:r>
      <w:r w:rsidRPr="00EF5D18">
        <w:rPr>
          <w:noProof/>
        </w:rPr>
        <w:t>[9]</w:t>
      </w:r>
      <w:r>
        <w:fldChar w:fldCharType="end"/>
      </w:r>
      <w:r>
        <w:t xml:space="preserve"> as well as others. Following sections will discuss the data used and its origin, the results of prior work on this dataset, the machine learning schem</w:t>
      </w:r>
      <w:r w:rsidR="008A262D">
        <w:t>e</w:t>
      </w:r>
      <w:r>
        <w:t>s applied in this paper, the results of these schemes, and concluding remarks</w:t>
      </w:r>
      <w:r w:rsidR="008A262D">
        <w:t>.</w:t>
      </w:r>
    </w:p>
    <w:p w14:paraId="67232559" w14:textId="77777777" w:rsidR="00E4673E" w:rsidRPr="000600FE" w:rsidRDefault="00E4673E" w:rsidP="00E4673E">
      <w:pPr>
        <w:tabs>
          <w:tab w:val="left" w:pos="1584"/>
        </w:tabs>
        <w:rPr>
          <w:b/>
        </w:rPr>
      </w:pPr>
      <w:r>
        <w:rPr>
          <w:b/>
        </w:rPr>
        <w:t>2. Data and Previous Work</w:t>
      </w:r>
    </w:p>
    <w:p w14:paraId="4A5CA9CA" w14:textId="6A9A844E" w:rsidR="00E4673E" w:rsidRDefault="00E4673E" w:rsidP="00E4673E">
      <w:pPr>
        <w:widowControl w:val="0"/>
        <w:autoSpaceDE w:val="0"/>
        <w:autoSpaceDN w:val="0"/>
        <w:adjustRightInd w:val="0"/>
        <w:ind w:firstLine="360"/>
      </w:pPr>
      <w:r w:rsidRPr="00D94D95">
        <w:t>The dataset use</w:t>
      </w:r>
      <w:r>
        <w:t>d for the analysis in this paper</w:t>
      </w:r>
      <w:r w:rsidRPr="00D94D95">
        <w:t>, The</w:t>
      </w:r>
      <w:r>
        <w:t xml:space="preserve"> </w:t>
      </w:r>
      <w:r w:rsidRPr="00D94D95">
        <w:t>Parkinson’s Telemonitoring Dataset</w:t>
      </w:r>
      <w:r>
        <w:t xml:space="preserve"> </w:t>
      </w:r>
      <w:r>
        <w:fldChar w:fldCharType="begin" w:fldLock="1"/>
      </w:r>
      <w:r w:rsidR="00C428D8">
        <w:instrText>ADDIN CSL_CITATION {"citationItems":[{"id":"ITEM-1","itemData":{"DOI":"10.1109/TBME.2009.2036000","ISBN":"0018-9294","ISSN":"0018-9294","PMID":"19932995","abstract":"Tracking Parkinson's disease (PD) symptom progression often uses the unified Parkinson's disease rating scale (UPDRS) that requires the patient's presence in clinic, and time-consuming physical examinations by trained medical staff. Thus, symptom monitoring is costly and logistically inconvenient for patient and clinical staff alike, also hindering recruitment for future large-scale clinical trials. Here, for the first time, we demonstrate rapid, remote replication of UPDRS assessment with clinically useful accuracy (about 7.5 UPDRS points difference from the clinicians' estimates), using only simple, self-administered, and noninvasive speech tests. We characterize speech with signal processing algorithms, extracting clinically useful features of average PD progression. Subsequently, we select the most parsimonious model with a robust feature selection algorithm, and statistically map the selected subset of features to UPDRS using linear and nonlinear regression techniques that include classical least squares and nonparametric classification and regression trees. We verify our findings on the largest database of PD speech in existence (approximately 6000 recordings from 42 PD patients, recruited to a six-month, multicenter trial). These findings support the feasibility of frequent, remote, and accurate UPDRS tracking. This technology could play a key part in telemonitoring frameworks that enable large-scale clinical trials into novel PD treatments.","author":[{"dropping-particle":"","family":"Tsanas","given":"Athanasios","non-dropping-particle":"","parse-names":false,"suffix":""},{"dropping-particle":"","family":"Little","given":"M.A.","non-dropping-particle":"","parse-names":false,"suffix":""},{"dropping-particle":"","family":"McSharry","given":"P.E.","non-dropping-particle":"","parse-names":false,"suffix":""},{"dropping-particle":"","family":"Ramig","given":"L.O.","non-dropping-particle":"","parse-names":false,"suffix":""}],"container-title":"IEEE Transactions on Biomedical Engineering","id":"ITEM-1","issue":"4","issued":{"date-parts":[["2010","4"]]},"note":"Abstract\nthe advancement of Parkinson's Disease (PD) symptoms can be tracked via the Unified Parkinson's Disease Rating Scale, or, (UPDRS). A UPDRS measurement, however, not only requires that the patient be present in a clinic, but also a long, examination by a trained medical professional. This makes monitoring and large clinical trials cumbersome and logistically difficult. This paper proposes an at-home, patient-administered, speech test that which returns with an accuracy of approximately 7.5 UPDRS points of from a medical professionals evaluation. Signal processing is used on patient speech to gather select features which can be used to clasify the patient's PD progression. linear and nonlinear regression models are used to map speech features to UPDRS values (least squares, non-parametric classification, regression trees(CART)). A dataset of ~6000 PD recordings from 42 PD patients is used in the verification. Results are good and telemonitoring could be used in the future.\n\nMETHODS\n-STUFF\n","page":"884-893","title":"Accurate Telemonitoring of Parkinson's Disease Progression by Noninvasive Speech Tests","type":"article-journal","volume":"57"},"uris":["http://www.mendeley.com/documents/?uuid=455331a2-817e-4f5d-801c-5d8df079bbe5"]}],"mendeley":{"formattedCitation":"[9]","plainTextFormattedCitation":"[9]","previouslyFormattedCitation":"[9]"},"properties":{"noteIndex":0},"schema":"https://github.com/citation-style-language/schema/raw/master/csl-citation.json"}</w:instrText>
      </w:r>
      <w:r>
        <w:fldChar w:fldCharType="separate"/>
      </w:r>
      <w:r w:rsidRPr="00E4673E">
        <w:rPr>
          <w:noProof/>
        </w:rPr>
        <w:t>[9]</w:t>
      </w:r>
      <w:r>
        <w:fldChar w:fldCharType="end"/>
      </w:r>
      <w:r w:rsidRPr="00D94D95">
        <w:t>,</w:t>
      </w:r>
      <w:r>
        <w:t xml:space="preserve"> comes out of the work done by </w:t>
      </w:r>
      <w:r w:rsidR="007C01F7">
        <w:t xml:space="preserve">Goetz </w:t>
      </w:r>
      <w:r w:rsidR="007C01F7">
        <w:rPr>
          <w:i/>
        </w:rPr>
        <w:t xml:space="preserve">et al. </w:t>
      </w:r>
      <w:r>
        <w:fldChar w:fldCharType="begin" w:fldLock="1"/>
      </w:r>
      <w:r w:rsidR="007C01F7">
        <w:instrText>ADDIN CSL_CITATION {"citationItems":[{"id":"ITEM-1","itemData":{"DOI":"10.1002/mds.22379","abstract":"We tested the feasibility of a computer based at-home testing device (AHTD) in early-stage, unmedicated Parkinson's disease (PD) patients over 6 months. We measured compliance, technical reliability, and patient satisfaction to weekly assessments of tremor, small and large muscle bradykinesia, speech, reaction/movement times, and complex motor control. relative to the UPDRS motor score. The AHTD is a 6.5 x 10 computerized assessment battery. Data are stored on a USB memory stick and sent by internet to a central data repository as encrypted data packets. Although not designed or powered to measure change, the study collected data to observe patterns relative to UPDRS motor scores. Fifty-two PD patients enrolled, and 50 completed the six month trial, 48 remaining without medication. Patients complied with 90.6% of weekly 30-minute assessments, and 98.5% of data packets were successfully transmitted and decrypted. On a 100-point scale, patient satisfaction with the program at study end was 87.2 (range 80-100). UPDRS motor scores significantly worsened over 6 months, and trends for worsening over time occurred for alternating finger taps (p=.08), tremor (p=.06) and speech (p=.11). Change in tremor was a significant predictor of change in UPDRS (p=0.047) and was detected in the first month of the study. This new computer-based technology offers a feasible format for assessing PD-related impairment from home. The high patient compliance and satisfaction suggest the feasibility of its incorporation into larger clinical trials, especially when travel is difficult and early changes or frequent data collection are considered important to document.","author":[{"dropping-particle":"","family":"Goetz","given":"Christopher G","non-dropping-particle":"","parse-names":false,"suffix":""},{"dropping-particle":"","family":"Stebbins","given":"Glenn T","non-dropping-particle":"","parse-names":false,"suffix":""},{"dropping-particle":"","family":"Wolff","given":"David","non-dropping-particle":"","parse-names":false,"suffix":""},{"dropping-particle":"","family":"Deleeuw","given":"William","non-dropping-particle":"","parse-names":false,"suffix":""},{"dropping-particle":"","family":"Bronte-Stewart","given":"Helen","non-dropping-particle":"","parse-names":false,"suffix":""},{"dropping-particle":"","family":"Elble","given":"Rodger","non-dropping-particle":"","parse-names":false,"suffix":""},{"dropping-particle":"","family":"Hallett","given":"Mark","non-dropping-particle":"","parse-names":false,"suffix":""},{"dropping-particle":"","family":"Nutt","given":"John","non-dropping-particle":"","parse-names":false,"suffix":""},{"dropping-particle":"","family":"Ramig","given":"Lorraine","non-dropping-particle":"","parse-names":false,"suffix":""},{"dropping-particle":"","family":"Sanger","given":"Terence","non-dropping-particle":"","parse-names":false,"suffix":""},{"dropping-particle":"","family":"Wu","given":"Allan D","non-dropping-particle":"","parse-names":false,"suffix":""},{"dropping-particle":"","family":"Kraus","given":"Peter H","non-dropping-particle":"","parse-names":false,"suffix":""},{"dropping-particle":"","family":"Blasucci","given":"Lucia M","non-dropping-particle":"","parse-names":false,"suffix":""},{"dropping-particle":"","family":"Shamim","given":"Ejaz A","non-dropping-particle":"","parse-names":false,"suffix":""},{"dropping-particle":"","family":"Sethi","given":"Kapil D","non-dropping-particle":"","parse-names":false,"suffix":""},{"dropping-particle":"","family":"Spielman","given":"Jennifer","non-dropping-particle":"","parse-names":false,"suffix":""},{"dropping-particle":"","family":"Kubota","given":"Ken","non-dropping-particle":"","parse-names":false,"suffix":""},{"dropping-particle":"","family":"Grove","given":"Andrew S","non-dropping-particle":"","parse-names":false,"suffix":""},{"dropping-particle":"","family":"Dishman","given":"Eric","non-dropping-particle":"","parse-names":false,"suffix":""},{"dropping-particle":"","family":"Taylor","given":"C Barr","non-dropping-particle":"","parse-names":false,"suffix":""}],"container-title":"Mov Disord","id":"ITEM-1","issue":"4","issued":{"date-parts":[["2009"]]},"page":"551-556","title":"TESTING OBJECTIVE MEASURES OF MOTOR IMPAIRMENT IN EARLY PARKINSON'S DISEASE: FEASIBILITY STUDY OF AN AT-HOME TESTING DEVICE","type":"article-journal","volume":"24"},"uris":["http://www.mendeley.com/documents/?uuid=b31e78cc-3df0-3ac4-988a-d9a45848f1cc"]}],"mendeley":{"formattedCitation":"[12]","plainTextFormattedCitation":"[12]","previouslyFormattedCitation":"[12]"},"properties":{"noteIndex":0},"schema":"https://github.com/citation-style-language/schema/raw/master/csl-citation.json"}</w:instrText>
      </w:r>
      <w:r>
        <w:fldChar w:fldCharType="separate"/>
      </w:r>
      <w:r w:rsidRPr="00E4673E">
        <w:rPr>
          <w:noProof/>
        </w:rPr>
        <w:t>[12]</w:t>
      </w:r>
      <w:r>
        <w:fldChar w:fldCharType="end"/>
      </w:r>
      <w:r>
        <w:t>. I</w:t>
      </w:r>
      <w:r w:rsidRPr="00D94D95">
        <w:t xml:space="preserve">n collaboration with Intel Corporation </w:t>
      </w:r>
      <w:r>
        <w:t>and supervised by</w:t>
      </w:r>
      <w:r w:rsidRPr="00D94D95">
        <w:t xml:space="preserve"> ten medical centers in the United States</w:t>
      </w:r>
      <w:r>
        <w:t xml:space="preserve">, 52 patients with PD underwent a six-month study in which they used Intel Corporation’s </w:t>
      </w:r>
      <w:r w:rsidRPr="008B2CEC">
        <w:t>At-Home Testing Device</w:t>
      </w:r>
      <w:r>
        <w:t xml:space="preserve"> (AHTD) to record their PD symptoms. One facet of each AHTD session was sustained vowel phonations in which the patient would produce a given sound at a prescribed intensity for as long as possible.</w:t>
      </w:r>
    </w:p>
    <w:p w14:paraId="5FEA77C8" w14:textId="25549C5D" w:rsidR="00E4673E" w:rsidRDefault="00E4673E" w:rsidP="00E4673E">
      <w:pPr>
        <w:widowControl w:val="0"/>
        <w:autoSpaceDE w:val="0"/>
        <w:autoSpaceDN w:val="0"/>
        <w:adjustRightInd w:val="0"/>
        <w:ind w:firstLine="360"/>
      </w:pPr>
      <w:r>
        <w:t xml:space="preserve">To these phonations, </w:t>
      </w:r>
      <w:proofErr w:type="spellStart"/>
      <w:r w:rsidR="007F7AE6">
        <w:t>Tsanas</w:t>
      </w:r>
      <w:proofErr w:type="spellEnd"/>
      <w:r w:rsidR="007F7AE6">
        <w:t xml:space="preserve"> </w:t>
      </w:r>
      <w:r w:rsidR="007F7AE6">
        <w:rPr>
          <w:i/>
        </w:rPr>
        <w:t xml:space="preserve">et al. </w:t>
      </w:r>
      <w:r>
        <w:fldChar w:fldCharType="begin" w:fldLock="1"/>
      </w:r>
      <w:r w:rsidR="00C428D8">
        <w:instrText>ADDIN CSL_CITATION {"citationItems":[{"id":"ITEM-1","itemData":{"DOI":"10.1109/TBME.2009.2036000","ISBN":"0018-9294","ISSN":"0018-9294","PMID":"19932995","abstract":"Tracking Parkinson's disease (PD) symptom progression often uses the unified Parkinson's disease rating scale (UPDRS) that requires the patient's presence in clinic, and time-consuming physical examinations by trained medical staff. Thus, symptom monitoring is costly and logistically inconvenient for patient and clinical staff alike, also hindering recruitment for future large-scale clinical trials. Here, for the first time, we demonstrate rapid, remote replication of UPDRS assessment with clinically useful accuracy (about 7.5 UPDRS points difference from the clinicians' estimates), using only simple, self-administered, and noninvasive speech tests. We characterize speech with signal processing algorithms, extracting clinically useful features of average PD progression. Subsequently, we select the most parsimonious model with a robust feature selection algorithm, and statistically map the selected subset of features to UPDRS using linear and nonlinear regression techniques that include classical least squares and nonparametric classification and regression trees. We verify our findings on the largest database of PD speech in existence (approximately 6000 recordings from 42 PD patients, recruited to a six-month, multicenter trial). These findings support the feasibility of frequent, remote, and accurate UPDRS tracking. This technology could play a key part in telemonitoring frameworks that enable large-scale clinical trials into novel PD treatments.","author":[{"dropping-particle":"","family":"Tsanas","given":"Athanasios","non-dropping-particle":"","parse-names":false,"suffix":""},{"dropping-particle":"","family":"Little","given":"M.A.","non-dropping-particle":"","parse-names":false,"suffix":""},{"dropping-particle":"","family":"McSharry","given":"P.E.","non-dropping-particle":"","parse-names":false,"suffix":""},{"dropping-particle":"","family":"Ramig","given":"L.O.","non-dropping-particle":"","parse-names":false,"suffix":""}],"container-title":"IEEE Transactions on Biomedical Engineering","id":"ITEM-1","issue":"4","issued":{"date-parts":[["2010","4"]]},"note":"Abstract\nthe advancement of Parkinson's Disease (PD) symptoms can be tracked via the Unified Parkinson's Disease Rating Scale, or, (UPDRS). A UPDRS measurement, however, not only requires that the patient be present in a clinic, but also a long, examination by a trained medical professional. This makes monitoring and large clinical trials cumbersome and logistically difficult. This paper proposes an at-home, patient-administered, speech test that which returns with an accuracy of approximately 7.5 UPDRS points of from a medical professionals evaluation. Signal processing is used on patient speech to gather select features which can be used to clasify the patient's PD progression. linear and nonlinear regression models are used to map speech features to UPDRS values (least squares, non-parametric classification, regression trees(CART)). A dataset of ~6000 PD recordings from 42 PD patients is used in the verification. Results are good and telemonitoring could be used in the future.\n\nMETHODS\n-STUFF\n","page":"884-893","title":"Accurate Telemonitoring of Parkinson's Disease Progression by Noninvasive Speech Tests","type":"article-journal","volume":"57"},"uris":["http://www.mendeley.com/documents/?uuid=455331a2-817e-4f5d-801c-5d8df079bbe5"]}],"mendeley":{"formattedCitation":"[9]","plainTextFormattedCitation":"[9]","previouslyFormattedCitation":"[9]"},"properties":{"noteIndex":0},"schema":"https://github.com/citation-style-language/schema/raw/master/csl-citation.json"}</w:instrText>
      </w:r>
      <w:r>
        <w:fldChar w:fldCharType="separate"/>
      </w:r>
      <w:r w:rsidRPr="00E4673E">
        <w:rPr>
          <w:noProof/>
        </w:rPr>
        <w:t>[9]</w:t>
      </w:r>
      <w:r>
        <w:fldChar w:fldCharType="end"/>
      </w:r>
      <w:r>
        <w:t xml:space="preserve"> applied signal processing algorithms and extracted 16 </w:t>
      </w:r>
      <w:r w:rsidRPr="00667AF1">
        <w:t>dysphonia measures</w:t>
      </w:r>
      <w:r>
        <w:t xml:space="preserve">. Data from 10 of the study participants was dropped, 8 </w:t>
      </w:r>
      <w:proofErr w:type="gramStart"/>
      <w:r>
        <w:t>due</w:t>
      </w:r>
      <w:proofErr w:type="gramEnd"/>
      <w:r>
        <w:t xml:space="preserve"> to inadequate test data and 2 who left the study early</w:t>
      </w:r>
      <w:r w:rsidR="00595578">
        <w:t>,</w:t>
      </w:r>
      <w:r>
        <w:t xml:space="preserve"> resulting in </w:t>
      </w:r>
      <w:r w:rsidRPr="00D94D95">
        <w:t>5875 instances from 42 patients. Each instance is a speech recording</w:t>
      </w:r>
      <w:r>
        <w:t xml:space="preserve"> of a </w:t>
      </w:r>
      <w:r w:rsidRPr="00D94D95">
        <w:t>sustained vowel phonation</w:t>
      </w:r>
      <w:r>
        <w:t xml:space="preserve"> of the phoneme /a/, “ahh.”</w:t>
      </w:r>
      <w:r w:rsidRPr="00D94D95">
        <w:t xml:space="preserve"> The dataset contains 22 attributes: subject number, age, gender, time from recruitment for the study, Motor UPDRS, total UPDRS, and </w:t>
      </w:r>
      <w:r>
        <w:t>16</w:t>
      </w:r>
      <w:r w:rsidRPr="00D94D95">
        <w:t xml:space="preserve"> extracted </w:t>
      </w:r>
      <w:r>
        <w:t>dysphonia measures</w:t>
      </w:r>
      <w:r w:rsidRPr="00D94D95">
        <w:t xml:space="preserve">. </w:t>
      </w:r>
    </w:p>
    <w:p w14:paraId="410225D9" w14:textId="0912A195" w:rsidR="00E4673E" w:rsidRDefault="00E4673E" w:rsidP="00E4673E">
      <w:pPr>
        <w:widowControl w:val="0"/>
        <w:autoSpaceDE w:val="0"/>
        <w:autoSpaceDN w:val="0"/>
        <w:adjustRightInd w:val="0"/>
        <w:ind w:firstLine="360"/>
      </w:pPr>
      <w:r>
        <w:t>During the six-month trial period, clinical evaluations of UPDRS were taken initially</w:t>
      </w:r>
      <w:r w:rsidR="00E51C89">
        <w:t xml:space="preserve"> </w:t>
      </w:r>
      <w:r>
        <w:t xml:space="preserve">as a baseline, at three months into the study, and at six months at the conclusion. The voice samples, </w:t>
      </w:r>
      <w:r>
        <w:lastRenderedPageBreak/>
        <w:t xml:space="preserve">however, were taken on a weekly basis. Because of the lack of weekly UPDRS values, weekly intermediary UPDRS values were interpolated linearly, passing through a patient’s initial, three month, and final UPDRS evaluations. A linear progression of PD symptoms is well supported </w:t>
      </w:r>
      <w:r>
        <w:fldChar w:fldCharType="begin" w:fldLock="1"/>
      </w:r>
      <w:r w:rsidR="00C428D8">
        <w:instrText>ADDIN CSL_CITATION {"citationItems":[{"id":"ITEM-1","itemData":{"DOI":"10.1146/annurev.pharmtox.41.1.625","ISBN":"0362-1642","abstract":"Degenerative diseases are characterized by a worsening of disease status over time. The rate of deterioration is determined by the natural rate of progression of the disease and by the effect of drug treatments. A goal of drug treatment is to slow disease progression. Drug treatments can be categorized as symptomatic or protective. Symptomatic treatments do not affect the rate of disease progression whereas protective treatments have the ability to slow disease progression down. Many current methods for describing disease progression have two common drawbacks: a linear relationship between time and disease status is assumed, and within- and between-subject variability is ignored. Disease progress models combined with pharmacokinetic-pharmacodynamic models and hierarchical random effects statistical models provide insights into understanding the time course and management of degenerative disease.","author":[{"dropping-particle":"","family":"Chan","given":"P L S","non-dropping-particle":"","parse-names":false,"suffix":""},{"dropping-particle":"","family":"Holford","given":"N H G","non-dropping-particle":"","parse-names":false,"suffix":""}],"container-title":"Annual Review of Pharmacology and Toxicology","id":"ITEM-1","issue":"1","issued":{"date-parts":[["2001"]]},"note":"Parkinson's Disease sysmptoms have been shown to progress in a linear manner based on previous studies.","page":"625-659","title":"Drug Treatment Effects on Disease Progression","type":"article-journal","volume":"41"},"uris":["http://www.mendeley.com/documents/?uuid=da3f5d6f-e7f0-3ebc-ad2f-901a93c64994"]}],"mendeley":{"formattedCitation":"[13]","plainTextFormattedCitation":"[13]","previouslyFormattedCitation":"[13]"},"properties":{"noteIndex":0},"schema":"https://github.com/citation-style-language/schema/raw/master/csl-citation.json"}</w:instrText>
      </w:r>
      <w:r>
        <w:fldChar w:fldCharType="separate"/>
      </w:r>
      <w:r w:rsidRPr="00E4673E">
        <w:rPr>
          <w:noProof/>
        </w:rPr>
        <w:t>[13]</w:t>
      </w:r>
      <w:r>
        <w:fldChar w:fldCharType="end"/>
      </w:r>
      <w:r>
        <w:t xml:space="preserve">, particularly over a time span of a year or less </w:t>
      </w:r>
      <w:r>
        <w:fldChar w:fldCharType="begin" w:fldLock="1"/>
      </w:r>
      <w:r w:rsidR="00C428D8">
        <w:instrText>ADDIN CSL_CITATION {"citationItems":[{"id":"ITEM-1","itemData":{"DOI":"10.1136/jnnp.2008.159699","abstract":"Objective: To assess the ability of potentially neuropro-tective compounds to slow the progression of Parkinson's disease (PD), sensitive rating scales are needed to detect clinically meaningful effects. The topographical progres-sion of motor signs in early untreated PD was evaluated to complement current clinical ratings and enhance the sensitivity to detect disease progression. Methods: 12 patients referred for diagnostic evaluation of untreated de novo PD underwent detailed clinical assessment of motor parkinsonian signs at baseline and after 6 and 12 months of follow-up using the Unified Parkinson's Disease Rating Scale, motor part (UPDRS-III), and a newly developed approach of detailed segmental rating taking into account the localisation of motor signs in all of the major joints and muscle groups in the body. The progression of PD, as measured with the UPDRS-III, was compared with the segmental ratings. Results: UPDRS-III scores and segmental ratings for rigidity and rest and postural tremor, but not bradykinesia, progressed significantly during the observation period. Progression of normalised segmental ratings for rigidity and tremor was significantly larger than the UPDRS-III ratings over 1 year. The segmental ratings for rigidity and tremor as well as their combination with the UPDRS-III bradykinesia rating were more sensitive a measure for progression of PD than the UPDRS-III. Conclusions: Taking into account the segmental evolu-tion of parkinsonian signs may be a useful adjunct to UPDRS-III evaluations to measure clinical disease progression of PD. If validated in subsequent larger cohorts, this may be useful in trials of neuroprotective agents.","author":[{"dropping-particle":"","family":"M Schüpbach","given":"W M","non-dropping-particle":"","parse-names":false,"suffix":""},{"dropping-particle":"","family":"Corvol","given":"J-c","non-dropping-particle":"","parse-names":false,"suffix":""},{"dropping-particle":"","family":"Czernecki","given":"V","non-dropping-particle":"","parse-names":false,"suffix":""},{"dropping-particle":"","family":"Djebara","given":"M B","non-dropping-particle":"","parse-names":false,"suffix":""},{"dropping-particle":"","family":"Golmard","given":"J-l","non-dropping-particle":"","parse-names":false,"suffix":""},{"dropping-particle":"","family":"Agid","given":"Y","non-dropping-particle":"","parse-names":false,"suffix":""},{"dropping-particle":"","family":"Hartmann","given":"A","non-dropping-particle":"","parse-names":false,"suffix":""}],"id":"ITEM-1","issued":{"date-parts":[["2009"]]},"title":"Segmental progression of early untreated Parkinson's disease: a novel approach to clinical rating","type":"article-journal"},"uris":["http://www.mendeley.com/documents/?uuid=a56f5c2b-edf2-395e-82cc-b0c800b95543"]}],"mendeley":{"formattedCitation":"[14]","plainTextFormattedCitation":"[14]","previouslyFormattedCitation":"[14]"},"properties":{"noteIndex":0},"schema":"https://github.com/citation-style-language/schema/raw/master/csl-citation.json"}</w:instrText>
      </w:r>
      <w:r>
        <w:fldChar w:fldCharType="separate"/>
      </w:r>
      <w:r w:rsidRPr="00E4673E">
        <w:rPr>
          <w:noProof/>
        </w:rPr>
        <w:t>[14]</w:t>
      </w:r>
      <w:r>
        <w:fldChar w:fldCharType="end"/>
      </w:r>
      <w:r>
        <w:t>. The mean baseline motor UPDRS was: 19.42</w:t>
      </w:r>
      <w:r w:rsidRPr="00B41910">
        <w:t xml:space="preserve"> ± </w:t>
      </w:r>
      <w:r>
        <w:t xml:space="preserve">8.12, at three months: 21.69 </w:t>
      </w:r>
      <w:r w:rsidRPr="00B41910">
        <w:t>±</w:t>
      </w:r>
      <w:r>
        <w:t xml:space="preserve"> 9.18, and at six months: 29.57 </w:t>
      </w:r>
      <w:r w:rsidRPr="00B41910">
        <w:t>±</w:t>
      </w:r>
      <w:r>
        <w:t xml:space="preserve"> 9.17. The mean baseline total UPDRS was: 26.39 </w:t>
      </w:r>
      <w:r w:rsidRPr="00B41910">
        <w:t>±</w:t>
      </w:r>
      <w:r>
        <w:t xml:space="preserve"> 10.80, at three months: 29.36 </w:t>
      </w:r>
      <w:r w:rsidRPr="00B41910">
        <w:t>±</w:t>
      </w:r>
      <w:r>
        <w:t xml:space="preserve"> 1.82, and at six months: 29.57 </w:t>
      </w:r>
      <w:r w:rsidRPr="00B41910">
        <w:t>±</w:t>
      </w:r>
      <w:r>
        <w:t xml:space="preserve"> 11.92.  </w:t>
      </w:r>
    </w:p>
    <w:p w14:paraId="0A72C8C8" w14:textId="45545D4E" w:rsidR="00E4673E" w:rsidRDefault="00D86480" w:rsidP="00E4673E">
      <w:pPr>
        <w:widowControl w:val="0"/>
        <w:autoSpaceDE w:val="0"/>
        <w:autoSpaceDN w:val="0"/>
        <w:adjustRightInd w:val="0"/>
        <w:ind w:firstLine="360"/>
      </w:pPr>
      <w:proofErr w:type="spellStart"/>
      <w:r>
        <w:t>Tsanas</w:t>
      </w:r>
      <w:proofErr w:type="spellEnd"/>
      <w:r>
        <w:t xml:space="preserve"> </w:t>
      </w:r>
      <w:r>
        <w:rPr>
          <w:i/>
        </w:rPr>
        <w:t xml:space="preserve">et al. </w:t>
      </w:r>
      <w:r>
        <w:fldChar w:fldCharType="begin" w:fldLock="1"/>
      </w:r>
      <w:r>
        <w:instrText>ADDIN CSL_CITATION {"citationItems":[{"id":"ITEM-1","itemData":{"DOI":"10.1109/TBME.2009.2036000","ISBN":"0018-9294","ISSN":"0018-9294","PMID":"19932995","abstract":"Tracking Parkinson's disease (PD) symptom progression often uses the unified Parkinson's disease rating scale (UPDRS) that requires the patient's presence in clinic, and time-consuming physical examinations by trained medical staff. Thus, symptom monitoring is costly and logistically inconvenient for patient and clinical staff alike, also hindering recruitment for future large-scale clinical trials. Here, for the first time, we demonstrate rapid, remote replication of UPDRS assessment with clinically useful accuracy (about 7.5 UPDRS points difference from the clinicians' estimates), using only simple, self-administered, and noninvasive speech tests. We characterize speech with signal processing algorithms, extracting clinically useful features of average PD progression. Subsequently, we select the most parsimonious model with a robust feature selection algorithm, and statistically map the selected subset of features to UPDRS using linear and nonlinear regression techniques that include classical least squares and nonparametric classification and regression trees. We verify our findings on the largest database of PD speech in existence (approximately 6000 recordings from 42 PD patients, recruited to a six-month, multicenter trial). These findings support the feasibility of frequent, remote, and accurate UPDRS tracking. This technology could play a key part in telemonitoring frameworks that enable large-scale clinical trials into novel PD treatments.","author":[{"dropping-particle":"","family":"Tsanas","given":"Athanasios","non-dropping-particle":"","parse-names":false,"suffix":""},{"dropping-particle":"","family":"Little","given":"M.A.","non-dropping-particle":"","parse-names":false,"suffix":""},{"dropping-particle":"","family":"McSharry","given":"P.E.","non-dropping-particle":"","parse-names":false,"suffix":""},{"dropping-particle":"","family":"Ramig","given":"L.O.","non-dropping-particle":"","parse-names":false,"suffix":""}],"container-title":"IEEE Transactions on Biomedical Engineering","id":"ITEM-1","issue":"4","issued":{"date-parts":[["2010","4"]]},"note":"Abstract\nthe advancement of Parkinson's Disease (PD) symptoms can be tracked via the Unified Parkinson's Disease Rating Scale, or, (UPDRS). A UPDRS measurement, however, not only requires that the patient be present in a clinic, but also a long, examination by a trained medical professional. This makes monitoring and large clinical trials cumbersome and logistically difficult. This paper proposes an at-home, patient-administered, speech test that which returns with an accuracy of approximately 7.5 UPDRS points of from a medical professionals evaluation. Signal processing is used on patient speech to gather select features which can be used to clasify the patient's PD progression. linear and nonlinear regression models are used to map speech features to UPDRS values (least squares, non-parametric classification, regression trees(CART)). A dataset of ~6000 PD recordings from 42 PD patients is used in the verification. Results are good and telemonitoring could be used in the future.\n\nMETHODS\n-STUFF\n","page":"884-893","title":"Accurate Telemonitoring of Parkinson's Disease Progression by Noninvasive Speech Tests","type":"article-journal","volume":"57"},"uris":["http://www.mendeley.com/documents/?uuid=455331a2-817e-4f5d-801c-5d8df079bbe5"]}],"mendeley":{"formattedCitation":"[9]","plainTextFormattedCitation":"[9]","previouslyFormattedCitation":"[9]"},"properties":{"noteIndex":0},"schema":"https://github.com/citation-style-language/schema/raw/master/csl-citation.json"}</w:instrText>
      </w:r>
      <w:r>
        <w:fldChar w:fldCharType="separate"/>
      </w:r>
      <w:r w:rsidRPr="00E4673E">
        <w:rPr>
          <w:noProof/>
        </w:rPr>
        <w:t>[9]</w:t>
      </w:r>
      <w:r>
        <w:fldChar w:fldCharType="end"/>
      </w:r>
      <w:r>
        <w:t xml:space="preserve"> used t</w:t>
      </w:r>
      <w:r w:rsidR="00E4673E">
        <w:t xml:space="preserve">hree linear models and one nonlinear model to predict UPDRS values based on dysphonia measures. </w:t>
      </w:r>
      <w:r w:rsidR="00E4673E" w:rsidRPr="00D520F8">
        <w:t>The linear models included classical least squares (LS), iteratively re-weighted least squares (IRLS)</w:t>
      </w:r>
      <w:r w:rsidR="00C85141">
        <w:t>,</w:t>
      </w:r>
      <w:r w:rsidR="00B262E5">
        <w:t xml:space="preserve"> </w:t>
      </w:r>
      <w:r w:rsidR="00E4673E" w:rsidRPr="00D520F8">
        <w:t>to reduce the influence of any large, outlying values, and least absolute shrinkage and selection operator (L</w:t>
      </w:r>
      <w:r w:rsidR="00E4673E">
        <w:t>ASSO</w:t>
      </w:r>
      <w:r w:rsidR="00E4673E" w:rsidRPr="00D520F8">
        <w:t xml:space="preserve">). </w:t>
      </w:r>
      <w:r w:rsidR="00E4673E">
        <w:t>The LASSO was used not only in accordance with the general principle of parsimony, but also in anticipation of</w:t>
      </w:r>
      <w:r w:rsidR="00E4673E" w:rsidRPr="00D520F8">
        <w:t xml:space="preserve"> the curse of dimensionality</w:t>
      </w:r>
      <w:r w:rsidR="00E4673E">
        <w:t xml:space="preserve"> due to</w:t>
      </w:r>
      <w:r w:rsidR="00E4673E" w:rsidRPr="00D520F8">
        <w:t xml:space="preserve"> the sixteen input features. </w:t>
      </w:r>
      <w:r w:rsidR="006C14F9">
        <w:t>I</w:t>
      </w:r>
      <w:r w:rsidR="00E4673E" w:rsidRPr="00D520F8">
        <w:t xml:space="preserve">t has been shown that dysphonia measures are highly correlated </w:t>
      </w:r>
      <w:r w:rsidR="00E4673E" w:rsidRPr="00D520F8">
        <w:fldChar w:fldCharType="begin" w:fldLock="1"/>
      </w:r>
      <w:r w:rsidR="00C428D8">
        <w:instrText>ADDIN CSL_CITATION {"citationItems":[{"id":"ITEM-1","itemData":{"DOI":"10.1109/TBME.2008.2005954","ISBN":"0018-9294 VO - 56","ISSN":"00189294","PMID":"21399744","abstract":"We present an assessment of the practical value of existing traditional and non-standard measures for discriminating healthy people from people with Parkinson's disease (PD) by detecting dysphonia. We introduce a new measure of dysphonia, Pitch Period Entropy (PPE), which is robust to many uncontrollable confounding effects including noisy acoustic environments and normal, healthy variations in voice frequency. We collected sustained phonations from 31 people, 23 with PD. We then selected 10 highly uncorrelated measures, and an exhaustive search of all possible combinations of these measures finds four that in combination lead to overall correct classification performance of 91.4%, using a kernel support vector machine. In conclusion, we find that non-standard methods in combination with traditional harmonics-to-noise ratios are best able to separate healthy from PD subjects. The selected non-standard methods are robust to many uncontrollable variations in acoustic environment and individual subjects, and are thus well-suited to telemonitoring applications.","author":[{"dropping-particle":"","family":"Little","given":"Max A","non-dropping-particle":"","parse-names":false,"suffix":""},{"dropping-particle":"","family":"McSharry","given":"Patrick E.","non-dropping-particle":"","parse-names":false,"suffix":""},{"dropping-particle":"","family":"Hunter","given":"Eric J","non-dropping-particle":"","parse-names":false,"suffix":""},{"dropping-particle":"","family":"Spielman","given":"Jennifer","non-dropping-particle":"","parse-names":false,"suffix":""},{"dropping-particle":"","family":"Ramig","given":"Lorraine O","non-dropping-particle":"","parse-names":false,"suffix":""}],"container-title":"IEEE Transactions on Biomedical Engineering","id":"ITEM-1","issue":"4","issued":{"date-parts":[["2009"]]},"note":"Abstract\nThis paper uses dysphonia as a manner to distinguish between healthy people and those with Parkinson's disease (PD). The authors introduce Pitch Period Entropy (PPE) as a measure of dysphonia which is stands well even in noisy acoustic environments and among variations in voice frequncy. sustained sounds were taken from 31 people, 23 with PD. 10 uncorrelated measures were taken and a combination of 4 of these lead to a classification accuracy of 91.4%via a kernel support vector machine. In conclusion, non-standard methods in conjuntion with traditional harmonics-to-noise ratios are well able to distinguish PD patients from healthy individuals. The chosen non-standard measurements are robust to variations in individual subject (frequency variation) and acoustic environment (outside noise). The non-standard methods are well-suited to applications such as telemonitoring.","page":"1015-1022","title":"Suitability of dysphonia measurements for telemonitoring of Parkinson's disease","type":"article-journal","volume":"56"},"uris":["http://www.mendeley.com/documents/?uuid=aaa98bbe-4e47-354b-8fd0-dcc7be2f16c0"]}],"mendeley":{"formattedCitation":"[10]","plainTextFormattedCitation":"[10]","previouslyFormattedCitation":"[10]"},"properties":{"noteIndex":0},"schema":"https://github.com/citation-style-language/schema/raw/master/csl-citation.json"}</w:instrText>
      </w:r>
      <w:r w:rsidR="00E4673E" w:rsidRPr="00D520F8">
        <w:fldChar w:fldCharType="separate"/>
      </w:r>
      <w:r w:rsidR="00E4673E" w:rsidRPr="00E4673E">
        <w:rPr>
          <w:noProof/>
        </w:rPr>
        <w:t>[10]</w:t>
      </w:r>
      <w:r w:rsidR="00E4673E" w:rsidRPr="00D520F8">
        <w:fldChar w:fldCharType="end"/>
      </w:r>
      <w:r w:rsidR="00E4673E" w:rsidRPr="00D520F8">
        <w:t xml:space="preserve">, </w:t>
      </w:r>
      <w:r w:rsidR="006C14F9">
        <w:t xml:space="preserve">in which </w:t>
      </w:r>
      <w:r w:rsidR="00E4673E" w:rsidRPr="00D520F8">
        <w:t>L</w:t>
      </w:r>
      <w:r w:rsidR="00E4673E">
        <w:t>ASSO</w:t>
      </w:r>
      <w:r w:rsidR="006C14F9">
        <w:t xml:space="preserve"> helps</w:t>
      </w:r>
      <w:r w:rsidR="00E4673E" w:rsidRPr="00D520F8">
        <w:t xml:space="preserve"> due to its capacity </w:t>
      </w:r>
      <w:r w:rsidR="00C85141">
        <w:t>to effectively reduce the coefficients of some features towards zero</w:t>
      </w:r>
      <w:r w:rsidR="00E4673E" w:rsidRPr="00D520F8">
        <w:t>. The nonlinear model used was a classification and regression tree (CART), specifically, a pruned binary regression tree.</w:t>
      </w:r>
      <w:r w:rsidR="00E4673E">
        <w:t xml:space="preserve"> </w:t>
      </w:r>
      <w:r w:rsidR="00E4673E" w:rsidRPr="00D520F8">
        <w:t xml:space="preserve">The testing </w:t>
      </w:r>
      <w:proofErr w:type="gramStart"/>
      <w:r w:rsidR="00E4673E" w:rsidRPr="00D520F8">
        <w:t>mean</w:t>
      </w:r>
      <w:proofErr w:type="gramEnd"/>
      <w:r w:rsidR="00E4673E" w:rsidRPr="00D520F8">
        <w:t xml:space="preserve"> absolute error</w:t>
      </w:r>
      <w:r w:rsidR="00E4673E">
        <w:t>s</w:t>
      </w:r>
      <w:r w:rsidR="00E4673E" w:rsidRPr="00D520F8">
        <w:t xml:space="preserve"> (MAE) </w:t>
      </w:r>
      <w:r w:rsidR="00E4673E">
        <w:t xml:space="preserve">for motor UPDRS and </w:t>
      </w:r>
      <w:r w:rsidR="00E4673E" w:rsidRPr="00D520F8">
        <w:t>total</w:t>
      </w:r>
      <w:r w:rsidR="00E4673E">
        <w:t xml:space="preserve"> </w:t>
      </w:r>
      <w:r w:rsidR="00E4673E" w:rsidRPr="00D520F8">
        <w:t xml:space="preserve">UPDRS following 1,000 </w:t>
      </w:r>
      <w:r w:rsidR="00E4673E">
        <w:t>repetitions</w:t>
      </w:r>
      <w:r w:rsidR="00E4673E" w:rsidRPr="00D520F8">
        <w:t xml:space="preserve"> o</w:t>
      </w:r>
      <w:r w:rsidR="00E4673E">
        <w:t xml:space="preserve">f </w:t>
      </w:r>
      <w:r w:rsidR="00440DBF">
        <w:t>out of sample testing</w:t>
      </w:r>
      <w:r w:rsidR="00E4673E">
        <w:t xml:space="preserve"> were 6.7 and</w:t>
      </w:r>
      <w:r w:rsidR="00E4673E" w:rsidRPr="00D520F8">
        <w:t xml:space="preserve"> 8.5 points for LS, </w:t>
      </w:r>
      <w:r w:rsidR="00E4673E">
        <w:t xml:space="preserve">6.8 </w:t>
      </w:r>
      <w:r w:rsidR="00E4673E" w:rsidRPr="00B41910">
        <w:t>±</w:t>
      </w:r>
      <w:r w:rsidR="00E4673E">
        <w:t xml:space="preserve"> 0.17 and </w:t>
      </w:r>
      <w:r w:rsidR="00E4673E" w:rsidRPr="00D520F8">
        <w:t>8.4</w:t>
      </w:r>
      <w:r w:rsidR="00E4673E">
        <w:t xml:space="preserve">7 </w:t>
      </w:r>
      <w:r w:rsidR="00E4673E" w:rsidRPr="00B41910">
        <w:t>±</w:t>
      </w:r>
      <w:r w:rsidR="00E4673E">
        <w:t xml:space="preserve"> 0.27</w:t>
      </w:r>
      <w:r w:rsidR="00E4673E" w:rsidRPr="00D520F8">
        <w:t xml:space="preserve"> </w:t>
      </w:r>
      <w:r w:rsidR="00E4673E">
        <w:t xml:space="preserve">points </w:t>
      </w:r>
      <w:r w:rsidR="00E4673E" w:rsidRPr="00D520F8">
        <w:t xml:space="preserve">for IRLS, and </w:t>
      </w:r>
      <w:r w:rsidR="00E4673E">
        <w:t xml:space="preserve">6.8 and </w:t>
      </w:r>
      <w:r w:rsidR="00E4673E" w:rsidRPr="00D520F8">
        <w:t xml:space="preserve">8.6 </w:t>
      </w:r>
      <w:r w:rsidR="00E4673E">
        <w:t xml:space="preserve">points </w:t>
      </w:r>
      <w:r w:rsidR="00E4673E" w:rsidRPr="00D520F8">
        <w:t>for the L</w:t>
      </w:r>
      <w:r w:rsidR="00E4673E">
        <w:t>ASSO, respectively</w:t>
      </w:r>
      <w:r w:rsidR="00E4673E" w:rsidRPr="00D520F8">
        <w:t xml:space="preserve">. The CART model performed better than the linear models with a testing MAE of </w:t>
      </w:r>
      <w:r w:rsidR="00E4673E">
        <w:t xml:space="preserve">5.95 </w:t>
      </w:r>
      <w:r w:rsidR="00E4673E" w:rsidRPr="00B41910">
        <w:t>±</w:t>
      </w:r>
      <w:r w:rsidR="00E4673E">
        <w:t xml:space="preserve"> 0.19 points for motor UPDRS and </w:t>
      </w:r>
      <w:r w:rsidR="00E4673E" w:rsidRPr="00D520F8">
        <w:t>7.5</w:t>
      </w:r>
      <w:r w:rsidR="00E4673E">
        <w:t xml:space="preserve">2 </w:t>
      </w:r>
      <w:r w:rsidR="00E4673E" w:rsidRPr="00B41910">
        <w:t>±</w:t>
      </w:r>
      <w:r w:rsidR="00E4673E">
        <w:t xml:space="preserve"> 0.25</w:t>
      </w:r>
      <w:r w:rsidR="00E4673E" w:rsidRPr="00D520F8">
        <w:t xml:space="preserve"> points </w:t>
      </w:r>
      <w:r w:rsidR="00E4673E">
        <w:t xml:space="preserve">for total UPDRS </w:t>
      </w:r>
      <w:r w:rsidR="00E4673E" w:rsidRPr="00D520F8">
        <w:t xml:space="preserve">after 1,000 </w:t>
      </w:r>
      <w:r w:rsidR="00F40CC7">
        <w:t>testing</w:t>
      </w:r>
      <w:r w:rsidR="00E4673E" w:rsidRPr="00D520F8">
        <w:t xml:space="preserve"> </w:t>
      </w:r>
      <w:r w:rsidR="00E4673E">
        <w:t>repetitions</w:t>
      </w:r>
      <w:r w:rsidR="00E4673E" w:rsidRPr="00D520F8">
        <w:t>.</w:t>
      </w:r>
      <w:r w:rsidR="00E4673E">
        <w:t xml:space="preserve"> These results are extended in</w:t>
      </w:r>
      <w:r w:rsidR="007A23DD">
        <w:t xml:space="preserve"> </w:t>
      </w:r>
      <w:proofErr w:type="spellStart"/>
      <w:r w:rsidR="007A23DD">
        <w:t>Tsanas</w:t>
      </w:r>
      <w:proofErr w:type="spellEnd"/>
      <w:r w:rsidR="007A23DD">
        <w:t xml:space="preserve"> </w:t>
      </w:r>
      <w:r w:rsidR="007A23DD">
        <w:rPr>
          <w:i/>
        </w:rPr>
        <w:t>et al.</w:t>
      </w:r>
      <w:r w:rsidR="00E4673E">
        <w:t xml:space="preserve"> </w:t>
      </w:r>
      <w:r w:rsidR="00E4673E">
        <w:fldChar w:fldCharType="begin" w:fldLock="1"/>
      </w:r>
      <w:r w:rsidR="007A23DD">
        <w:instrText>ADDIN CSL_CITATION {"citationItems":[{"id":"ITEM-1","itemData":{"ISBN":"9781424442966","abstract":"Dysphonia measures are signal processing algorithms that offer an objective method for characterizing voice disorders from recorded speech signals. In this paper, we study disordered voices of people with Parkinson‟s disease (PD). Here, we demonstrate that a simple logarithmic transformation of these dysphonia measures can significantly enhance their potential for identifying subtle changes in PD symptoms. The superiority of the log-transformed measures is reflected in feature selection results using Bayesian Least Absolute Shrinkage and Selection Operator (LASSO) linear regression. We demonstrate the effectiveness of this enhancement in the emerging application of automated characterization of PD symptom progression from voice signals, rated on the Unified Parkinson‟s Disease Rating Scale (UPDRS), the gold standard clinical metric for PD. Using least squares regression, we show that UPDRS can be accurately predicted to within six points of the clinicians‟ observations.","author":[{"dropping-particle":"","family":"Tsanas","given":"Athanasios","non-dropping-particle":"","parse-names":false,"suffix":""},{"dropping-particle":"","family":"Little","given":"Max A.","non-dropping-particle":"","parse-names":false,"suffix":""},{"dropping-particle":"","family":"O. Patrick E. McSharry Lorraine Ramig","given":"","non-dropping-particle":"","parse-names":false,"suffix":""}],"container-title":"International Conference on Acoustics, Speech and Signal Processing (ICASSP)","id":"ITEM-1","issue":"March","issued":{"date-parts":[["2010"]]},"page":"594-597","title":"Enhanced Classical Dysphonia measures and sparse Regression for Tele Monitoring of Parkinson Disease Progression","type":"article-journal"},"uris":["http://www.mendeley.com/documents/?uuid=8abf735f-a395-4227-adf8-a5df9f8df666"]}],"mendeley":{"formattedCitation":"[15]","plainTextFormattedCitation":"[15]","previouslyFormattedCitation":"[15]"},"properties":{"noteIndex":0},"schema":"https://github.com/citation-style-language/schema/raw/master/csl-citation.json"}</w:instrText>
      </w:r>
      <w:r w:rsidR="00E4673E">
        <w:fldChar w:fldCharType="separate"/>
      </w:r>
      <w:r w:rsidR="00E4673E" w:rsidRPr="00E4673E">
        <w:rPr>
          <w:noProof/>
        </w:rPr>
        <w:t>[15]</w:t>
      </w:r>
      <w:r w:rsidR="00E4673E">
        <w:fldChar w:fldCharType="end"/>
      </w:r>
      <w:r w:rsidR="00E4673E">
        <w:t xml:space="preserve"> when LS is applied to a LASSO selected subset of the 13 classical measures and the log transformations of those 13 measures. After 100 repetitions of </w:t>
      </w:r>
      <w:r w:rsidR="00DB04DD">
        <w:t>out of sample testing</w:t>
      </w:r>
      <w:r w:rsidR="00E4673E">
        <w:t xml:space="preserve">, the testing </w:t>
      </w:r>
      <w:r w:rsidR="00E4673E">
        <w:lastRenderedPageBreak/>
        <w:t xml:space="preserve">MAE was 6.57 </w:t>
      </w:r>
      <w:r w:rsidR="00E4673E" w:rsidRPr="00B41910">
        <w:t>±</w:t>
      </w:r>
      <w:r w:rsidR="00E4673E">
        <w:t xml:space="preserve"> 0.16 points for motor UPDRS and 8.38 </w:t>
      </w:r>
      <w:r w:rsidR="00E4673E" w:rsidRPr="00B41910">
        <w:t>±</w:t>
      </w:r>
      <w:r w:rsidR="00E4673E">
        <w:t xml:space="preserve"> 0.23 points for total UPDRS. Incorporating the log transformed features into the LR regression model reduced error compared to the model which did not. However, even with the improvement, LR did not perform as well as the CART model in</w:t>
      </w:r>
      <w:r w:rsidR="00CD18EA">
        <w:t xml:space="preserve"> </w:t>
      </w:r>
      <w:proofErr w:type="spellStart"/>
      <w:r w:rsidR="00CD18EA">
        <w:t>Tsanas</w:t>
      </w:r>
      <w:proofErr w:type="spellEnd"/>
      <w:r w:rsidR="00CD18EA">
        <w:t xml:space="preserve"> </w:t>
      </w:r>
      <w:r w:rsidR="00CD18EA">
        <w:rPr>
          <w:i/>
        </w:rPr>
        <w:t>et al.</w:t>
      </w:r>
      <w:r w:rsidR="003E5AB8">
        <w:t xml:space="preserve"> </w:t>
      </w:r>
      <w:r w:rsidR="003E5AB8">
        <w:fldChar w:fldCharType="begin" w:fldLock="1"/>
      </w:r>
      <w:r w:rsidR="00DE2DA5">
        <w:instrText>ADDIN CSL_CITATION {"citationItems":[{"id":"ITEM-1","itemData":{"DOI":"10.1109/TBME.2009.2036000","ISBN":"0018-9294","ISSN":"0018-9294","PMID":"19932995","abstract":"Tracking Parkinson's disease (PD) symptom progression often uses the unified Parkinson's disease rating scale (UPDRS) that requires the patient's presence in clinic, and time-consuming physical examinations by trained medical staff. Thus, symptom monitoring is costly and logistically inconvenient for patient and clinical staff alike, also hindering recruitment for future large-scale clinical trials. Here, for the first time, we demonstrate rapid, remote replication of UPDRS assessment with clinically useful accuracy (about 7.5 UPDRS points difference from the clinicians' estimates), using only simple, self-administered, and noninvasive speech tests. We characterize speech with signal processing algorithms, extracting clinically useful features of average PD progression. Subsequently, we select the most parsimonious model with a robust feature selection algorithm, and statistically map the selected subset of features to UPDRS using linear and nonlinear regression techniques that include classical least squares and nonparametric classification and regression trees. We verify our findings on the largest database of PD speech in existence (approximately 6000 recordings from 42 PD patients, recruited to a six-month, multicenter trial). These findings support the feasibility of frequent, remote, and accurate UPDRS tracking. This technology could play a key part in telemonitoring frameworks that enable large-scale clinical trials into novel PD treatments.","author":[{"dropping-particle":"","family":"Tsanas","given":"Athanasios","non-dropping-particle":"","parse-names":false,"suffix":""},{"dropping-particle":"","family":"Little","given":"M.A.","non-dropping-particle":"","parse-names":false,"suffix":""},{"dropping-particle":"","family":"McSharry","given":"P.E.","non-dropping-particle":"","parse-names":false,"suffix":""},{"dropping-particle":"","family":"Ramig","given":"L.O.","non-dropping-particle":"","parse-names":false,"suffix":""}],"container-title":"IEEE Transactions on Biomedical Engineering","id":"ITEM-1","issue":"4","issued":{"date-parts":[["2010","4"]]},"note":"Abstract\nthe advancement of Parkinson's Disease (PD) symptoms can be tracked via the Unified Parkinson's Disease Rating Scale, or, (UPDRS). A UPDRS measurement, however, not only requires that the patient be present in a clinic, but also a long, examination by a trained medical professional. This makes monitoring and large clinical trials cumbersome and logistically difficult. This paper proposes an at-home, patient-administered, speech test that which returns with an accuracy of approximately 7.5 UPDRS points of from a medical professionals evaluation. Signal processing is used on patient speech to gather select features which can be used to clasify the patient's PD progression. linear and nonlinear regression models are used to map speech features to UPDRS values (least squares, non-parametric classification, regression trees(CART)). A dataset of ~6000 PD recordings from 42 PD patients is used in the verification. Results are good and telemonitoring could be used in the future.\n\nMETHODS\n-STUFF\n","page":"884-893","title":"Accurate Telemonitoring of Parkinson's Disease Progression by Noninvasive Speech Tests","type":"article-journal","volume":"57"},"uris":["http://www.mendeley.com/documents/?uuid=455331a2-817e-4f5d-801c-5d8df079bbe5"]}],"mendeley":{"formattedCitation":"[9]","plainTextFormattedCitation":"[9]","previouslyFormattedCitation":"[9]"},"properties":{"noteIndex":0},"schema":"https://github.com/citation-style-language/schema/raw/master/csl-citation.json"}</w:instrText>
      </w:r>
      <w:r w:rsidR="003E5AB8">
        <w:fldChar w:fldCharType="separate"/>
      </w:r>
      <w:r w:rsidR="003E5AB8" w:rsidRPr="003E5AB8">
        <w:rPr>
          <w:noProof/>
        </w:rPr>
        <w:t>[9]</w:t>
      </w:r>
      <w:r w:rsidR="003E5AB8">
        <w:fldChar w:fldCharType="end"/>
      </w:r>
      <w:r w:rsidR="00E4673E">
        <w:t>.</w:t>
      </w:r>
    </w:p>
    <w:p w14:paraId="708D570D" w14:textId="52BE44F8" w:rsidR="00E4673E" w:rsidRDefault="00E4673E" w:rsidP="00E4673E">
      <w:pPr>
        <w:widowControl w:val="0"/>
        <w:autoSpaceDE w:val="0"/>
        <w:autoSpaceDN w:val="0"/>
        <w:adjustRightInd w:val="0"/>
        <w:ind w:firstLine="360"/>
      </w:pPr>
      <w:r>
        <w:t>Additional</w:t>
      </w:r>
      <w:r w:rsidR="00C85141">
        <w:t xml:space="preserve"> </w:t>
      </w:r>
      <w:r>
        <w:t xml:space="preserve">regression techniques were applied by </w:t>
      </w:r>
      <w:proofErr w:type="spellStart"/>
      <w:r w:rsidR="006E7424">
        <w:t>Eskidere</w:t>
      </w:r>
      <w:proofErr w:type="spellEnd"/>
      <w:r w:rsidR="006E7424">
        <w:t xml:space="preserve"> </w:t>
      </w:r>
      <w:r w:rsidR="006E7424">
        <w:rPr>
          <w:i/>
        </w:rPr>
        <w:t xml:space="preserve">et al. </w:t>
      </w:r>
      <w:r>
        <w:fldChar w:fldCharType="begin" w:fldLock="1"/>
      </w:r>
      <w:r w:rsidR="006E7424">
        <w:instrText>ADDIN CSL_CITATION {"citationItems":[{"id":"ITEM-1","itemData":{"DOI":"10.1016/j.eswa.2011.11.067","ISBN":"0957-4174","ISSN":"09574174","abstract":"Remote patient tracking has recently gained increased attention, due to its lower cost and non-invasive nature. In this paper, the performance of Support Vector Machines (SVM), Least Square Support Vector Machines (LS-SVM), Multilayer Perceptron Neural Network (MLPNN), and General Regression Neural Network (GRNN) regression methods is studied in application to remote tracking of Parkinson's disease progression. Results indicate that the LS-SVM provides the best performance among the other three, and its performance is superior to that of the latest proposed regression method published in the literature. © 2011 Elsevier Ltd. All rights reserved.","author":[{"dropping-particle":"","family":"Eskidere","given":"Ömer","non-dropping-particle":"","parse-names":false,"suffix":""},{"dropping-particle":"","family":"Ertaş","given":"Figen","non-dropping-particle":"","parse-names":false,"suffix":""},{"dropping-particle":"","family":"Hanilçi","given":"Cemal","non-dropping-particle":"","parse-names":false,"suffix":""}],"container-title":"Expert Systems with Applications","id":"ITEM-1","issue":"5","issued":{"date-parts":[["2012"]]},"note":"SVMs, LSSVMs, multilayer perceptron neural networks, general regression neural networks applied to Tsanas's parkinson's data set","page":"5523-5528","title":"A comparison of regression methods for remote tracking of Parkinson's disease progression","type":"article-journal","volume":"39"},"uris":["http://www.mendeley.com/documents/?uuid=13a186be-3380-39da-afcf-5ef510701f92"]}],"mendeley":{"formattedCitation":"[16]","plainTextFormattedCitation":"[16]","previouslyFormattedCitation":"[16]"},"properties":{"noteIndex":0},"schema":"https://github.com/citation-style-language/schema/raw/master/csl-citation.json"}</w:instrText>
      </w:r>
      <w:r>
        <w:fldChar w:fldCharType="separate"/>
      </w:r>
      <w:r w:rsidRPr="00E4673E">
        <w:rPr>
          <w:noProof/>
        </w:rPr>
        <w:t>[16]</w:t>
      </w:r>
      <w:r>
        <w:fldChar w:fldCharType="end"/>
      </w:r>
      <w:r>
        <w:t xml:space="preserve">: support vector machines (SVM), least squares support vector machines (LS-SVM), multilayer perceptron neural </w:t>
      </w:r>
      <w:r w:rsidRPr="001846CF">
        <w:t>network</w:t>
      </w:r>
      <w:r w:rsidR="003C2F2E" w:rsidRPr="001846CF">
        <w:t>s</w:t>
      </w:r>
      <w:r w:rsidRPr="001846CF">
        <w:t xml:space="preserve"> (MLP), and general</w:t>
      </w:r>
      <w:r>
        <w:t xml:space="preserve"> regression </w:t>
      </w:r>
      <w:r w:rsidRPr="001846CF">
        <w:t>neural network</w:t>
      </w:r>
      <w:r w:rsidR="003C2F2E" w:rsidRPr="001846CF">
        <w:t>s</w:t>
      </w:r>
      <w:r w:rsidRPr="001846CF">
        <w:t xml:space="preserve"> (</w:t>
      </w:r>
      <w:r w:rsidR="001846CF" w:rsidRPr="001846CF">
        <w:t>A</w:t>
      </w:r>
      <w:r w:rsidRPr="001846CF">
        <w:t>NN).</w:t>
      </w:r>
      <w:r>
        <w:t xml:space="preserve"> </w:t>
      </w:r>
      <w:r w:rsidRPr="00D520F8">
        <w:t xml:space="preserve">The testing </w:t>
      </w:r>
      <w:r>
        <w:t>MAEs</w:t>
      </w:r>
      <w:r w:rsidRPr="00D520F8">
        <w:t xml:space="preserve"> </w:t>
      </w:r>
      <w:r>
        <w:t xml:space="preserve">for motor UPDRS and </w:t>
      </w:r>
      <w:r w:rsidRPr="00D520F8">
        <w:t>total</w:t>
      </w:r>
      <w:r>
        <w:t xml:space="preserve"> </w:t>
      </w:r>
      <w:r w:rsidRPr="00D520F8">
        <w:t xml:space="preserve">UPDRS following 100 </w:t>
      </w:r>
      <w:r>
        <w:t>repetitions</w:t>
      </w:r>
      <w:r w:rsidRPr="00D520F8">
        <w:t xml:space="preserve"> o</w:t>
      </w:r>
      <w:r>
        <w:t xml:space="preserve">f </w:t>
      </w:r>
      <w:r w:rsidR="0006567B">
        <w:t>out of sample testing</w:t>
      </w:r>
      <w:r>
        <w:t xml:space="preserve"> were 5.46 </w:t>
      </w:r>
      <w:r w:rsidRPr="00B41910">
        <w:t>±</w:t>
      </w:r>
      <w:r>
        <w:t xml:space="preserve"> 0.14 and 7.02 </w:t>
      </w:r>
      <w:r w:rsidRPr="00B41910">
        <w:t>±</w:t>
      </w:r>
      <w:r>
        <w:t xml:space="preserve"> 0.18 points for SVM, 4.87 </w:t>
      </w:r>
      <w:r w:rsidRPr="00B41910">
        <w:t>±</w:t>
      </w:r>
      <w:r>
        <w:t xml:space="preserve"> 0.11 and 6.18 </w:t>
      </w:r>
      <w:r w:rsidRPr="00B41910">
        <w:t>±</w:t>
      </w:r>
      <w:r>
        <w:t xml:space="preserve"> 0.16 points for LS-SVM, 5.61 </w:t>
      </w:r>
      <w:r w:rsidRPr="00B41910">
        <w:t>±</w:t>
      </w:r>
      <w:r>
        <w:t xml:space="preserve"> 0.16 and 7.19 </w:t>
      </w:r>
      <w:r w:rsidRPr="00B41910">
        <w:t>±</w:t>
      </w:r>
      <w:r>
        <w:t xml:space="preserve"> 0.22 points for MLP, and 6.36 </w:t>
      </w:r>
      <w:r w:rsidRPr="00B41910">
        <w:t>±</w:t>
      </w:r>
      <w:r>
        <w:t xml:space="preserve"> 0.14 and 8.03 </w:t>
      </w:r>
      <w:r w:rsidRPr="00B41910">
        <w:t>±</w:t>
      </w:r>
      <w:r>
        <w:t xml:space="preserve"> 0.19 points for </w:t>
      </w:r>
      <w:r w:rsidR="001846CF">
        <w:t>A</w:t>
      </w:r>
      <w:r>
        <w:t>NN, respectively.</w:t>
      </w:r>
    </w:p>
    <w:p w14:paraId="795188FA" w14:textId="715F8024" w:rsidR="00E4673E" w:rsidRDefault="00E4673E" w:rsidP="00E4673E">
      <w:pPr>
        <w:widowControl w:val="0"/>
        <w:autoSpaceDE w:val="0"/>
        <w:autoSpaceDN w:val="0"/>
        <w:adjustRightInd w:val="0"/>
        <w:ind w:firstLine="720"/>
      </w:pPr>
      <w:r>
        <w:t>Another study to perform regression through the use of neural networks was</w:t>
      </w:r>
      <w:r w:rsidR="00334FCD">
        <w:t xml:space="preserve"> </w:t>
      </w:r>
      <w:proofErr w:type="spellStart"/>
      <w:r w:rsidR="00334FCD">
        <w:t>Hlavica</w:t>
      </w:r>
      <w:proofErr w:type="spellEnd"/>
      <w:r w:rsidR="00334FCD">
        <w:t xml:space="preserve"> </w:t>
      </w:r>
      <w:r w:rsidR="00334FCD">
        <w:rPr>
          <w:i/>
        </w:rPr>
        <w:t>et al.</w:t>
      </w:r>
      <w:r>
        <w:t xml:space="preserve"> </w:t>
      </w:r>
      <w:r>
        <w:fldChar w:fldCharType="begin" w:fldLock="1"/>
      </w:r>
      <w:r w:rsidR="00334FCD">
        <w:instrText>ADDIN CSL_CITATION {"citationItems":[{"id":"ITEM-1","itemData":{"DOI":"10.14311/NNW.2016.26.006","ISSN":"12100552","abstract":"Patients suffering from Parkinson's disease must periodically undergo a series of tests, usually performed at medical facilities, to diagnose the current state of the disease. Parkinson's disease progression assessment is an important set of procedures that supports the clinical diagnosis. A common part of the diagnostic train is analysis of speech signal to identify the disease-specific communication issues. This contribution describes two types of computational models that map speech signal measurements to clinical outputs. Speech signal samples were acquired through measurements from patients suffering from Parkinson's disease. In addition to direct mapping, the developed systems must be able of generalization so that correct clinical scale values can be predicted from future, previously unseen speech signals. Computational methods considered in this paper are artificial neural networks, particularly feedforward networks with several variants of backpropagation learning algorithm, and adaptive network-based fuzzy inference system (ANFIS). In order to speed up the learning process, some of the algorithms were parallelized. Resulting diagnostic system could be implemented in an embedded form to support individual assessment of Parkinson's disease progression from patients' homes. © 2016 CTU FTS.","author":[{"dropping-particle":"","family":"Hlavica","given":"J.","non-dropping-particle":"","parse-names":false,"suffix":""},{"dropping-particle":"","family":"Prauzek","given":"M.","non-dropping-particle":"","parse-names":false,"suffix":""},{"dropping-particle":"","family":"Peterek","given":"T.","non-dropping-particle":"","parse-names":false,"suffix":""},{"dropping-particle":"","family":"Musilek","given":"P.","non-dropping-particle":"","parse-names":false,"suffix":""}],"container-title":"Neural Network World","id":"ITEM-1","issue":"2","issued":{"date-parts":[["2016"]]},"page":"111-128","title":"Assessment of Parkinson's disease progression using neural network and ANFIS models","type":"article-journal","volume":"26"},"uris":["http://www.mendeley.com/documents/?uuid=7df245c3-3813-45f0-8fe2-937e687693f0"]}],"mendeley":{"formattedCitation":"[17]","plainTextFormattedCitation":"[17]","previouslyFormattedCitation":"[17]"},"properties":{"noteIndex":0},"schema":"https://github.com/citation-style-language/schema/raw/master/csl-citation.json"}</w:instrText>
      </w:r>
      <w:r>
        <w:fldChar w:fldCharType="separate"/>
      </w:r>
      <w:r w:rsidRPr="00E4673E">
        <w:rPr>
          <w:noProof/>
        </w:rPr>
        <w:t>[17]</w:t>
      </w:r>
      <w:r>
        <w:fldChar w:fldCharType="end"/>
      </w:r>
      <w:r>
        <w:t xml:space="preserve">. Specifically, feed-forward multilayer neural networks (ANN) and adaptive network-based fuzzy inference systems (ANFIS) were applied to the problem. The reported testing motor UPDRS MAEs were 5.33 points and 5.9 points for the ANN and ANFIS, respectively. Although the authors conclude that these systems perform similarly to other models in the literature, namely those presented </w:t>
      </w:r>
      <w:r w:rsidR="00ED09DC">
        <w:t xml:space="preserve">by </w:t>
      </w:r>
      <w:proofErr w:type="spellStart"/>
      <w:r w:rsidR="00ED09DC">
        <w:t>Eskidere</w:t>
      </w:r>
      <w:proofErr w:type="spellEnd"/>
      <w:r w:rsidR="00ED09DC">
        <w:t xml:space="preserve"> </w:t>
      </w:r>
      <w:r w:rsidR="00ED09DC">
        <w:rPr>
          <w:i/>
        </w:rPr>
        <w:t>et al.</w:t>
      </w:r>
      <w:r>
        <w:t xml:space="preserve"> </w:t>
      </w:r>
      <w:r>
        <w:fldChar w:fldCharType="begin" w:fldLock="1"/>
      </w:r>
      <w:r w:rsidR="00ED09DC">
        <w:instrText>ADDIN CSL_CITATION {"citationItems":[{"id":"ITEM-1","itemData":{"DOI":"10.1016/j.eswa.2011.11.067","ISBN":"0957-4174","ISSN":"09574174","abstract":"Remote patient tracking has recently gained increased attention, due to its lower cost and non-invasive nature. In this paper, the performance of Support Vector Machines (SVM), Least Square Support Vector Machines (LS-SVM), Multilayer Perceptron Neural Network (MLPNN), and General Regression Neural Network (GRNN) regression methods is studied in application to remote tracking of Parkinson's disease progression. Results indicate that the LS-SVM provides the best performance among the other three, and its performance is superior to that of the latest proposed regression method published in the literature. © 2011 Elsevier Ltd. All rights reserved.","author":[{"dropping-particle":"","family":"Eskidere","given":"Ömer","non-dropping-particle":"","parse-names":false,"suffix":""},{"dropping-particle":"","family":"Ertaş","given":"Figen","non-dropping-particle":"","parse-names":false,"suffix":""},{"dropping-particle":"","family":"Hanilçi","given":"Cemal","non-dropping-particle":"","parse-names":false,"suffix":""}],"container-title":"Expert Systems with Applications","id":"ITEM-1","issue":"5","issued":{"date-parts":[["2012"]]},"note":"SVMs, LSSVMs, multilayer perceptron neural networks, general regression neural networks applied to Tsanas's parkinson's data set","page":"5523-5528","title":"A comparison of regression methods for remote tracking of Parkinson's disease progression","type":"article-journal","volume":"39"},"uris":["http://www.mendeley.com/documents/?uuid=13a186be-3380-39da-afcf-5ef510701f92"]}],"mendeley":{"formattedCitation":"[16]","plainTextFormattedCitation":"[16]","previouslyFormattedCitation":"[16]"},"properties":{"noteIndex":0},"schema":"https://github.com/citation-style-language/schema/raw/master/csl-citation.json"}</w:instrText>
      </w:r>
      <w:r>
        <w:fldChar w:fldCharType="separate"/>
      </w:r>
      <w:r w:rsidRPr="00E4673E">
        <w:rPr>
          <w:noProof/>
        </w:rPr>
        <w:t>[16]</w:t>
      </w:r>
      <w:r>
        <w:fldChar w:fldCharType="end"/>
      </w:r>
      <w:r>
        <w:t>, they argue that neural networks are better candidates for PD assessment systems, particularly in embedded devices, as they are faster to train and require less memory than the LS-SVM implemented</w:t>
      </w:r>
      <w:r w:rsidR="00C55B70">
        <w:t xml:space="preserve"> by</w:t>
      </w:r>
      <w:r>
        <w:t xml:space="preserve"> </w:t>
      </w:r>
      <w:proofErr w:type="spellStart"/>
      <w:r w:rsidR="00E751FA">
        <w:t>Eskidere</w:t>
      </w:r>
      <w:proofErr w:type="spellEnd"/>
      <w:r w:rsidR="00E751FA">
        <w:t xml:space="preserve"> </w:t>
      </w:r>
      <w:r w:rsidR="00E751FA">
        <w:rPr>
          <w:i/>
        </w:rPr>
        <w:t>et al.</w:t>
      </w:r>
      <w:r>
        <w:t xml:space="preserve"> </w:t>
      </w:r>
      <w:r>
        <w:fldChar w:fldCharType="begin" w:fldLock="1"/>
      </w:r>
      <w:r w:rsidR="00C428D8">
        <w:instrText>ADDIN CSL_CITATION {"citationItems":[{"id":"ITEM-1","itemData":{"DOI":"10.1016/j.eswa.2011.11.067","ISBN":"0957-4174","ISSN":"09574174","abstract":"Remote patient tracking has recently gained increased attention, due to its lower cost and non-invasive nature. In this paper, the performance of Support Vector Machines (SVM), Least Square Support Vector Machines (LS-SVM), Multilayer Perceptron Neural Network (MLPNN), and General Regression Neural Network (GRNN) regression methods is studied in application to remote tracking of Parkinson's disease progression. Results indicate that the LS-SVM provides the best performance among the other three, and its performance is superior to that of the latest proposed regression method published in the literature. © 2011 Elsevier Ltd. All rights reserved.","author":[{"dropping-particle":"","family":"Eskidere","given":"Ömer","non-dropping-particle":"","parse-names":false,"suffix":""},{"dropping-particle":"","family":"Ertaş","given":"Figen","non-dropping-particle":"","parse-names":false,"suffix":""},{"dropping-particle":"","family":"Hanilçi","given":"Cemal","non-dropping-particle":"","parse-names":false,"suffix":""}],"container-title":"Expert Systems with Applications","id":"ITEM-1","issue":"5","issued":{"date-parts":[["2012"]]},"note":"SVMs, LSSVMs, multilayer perceptron neural networks, general regression neural networks applied to Tsanas's parkinson's data set","page":"5523-5528","title":"A comparison of regression methods for remote tracking of Parkinson's disease progression","type":"article-journal","volume":"39"},"uris":["http://www.mendeley.com/documents/?uuid=13a186be-3380-39da-afcf-5ef510701f92"]}],"mendeley":{"formattedCitation":"[16]","plainTextFormattedCitation":"[16]","previouslyFormattedCitation":"[16]"},"properties":{"noteIndex":0},"schema":"https://github.com/citation-style-language/schema/raw/master/csl-citation.json"}</w:instrText>
      </w:r>
      <w:r>
        <w:fldChar w:fldCharType="separate"/>
      </w:r>
      <w:r w:rsidRPr="00E4673E">
        <w:rPr>
          <w:noProof/>
        </w:rPr>
        <w:t>[16]</w:t>
      </w:r>
      <w:r>
        <w:fldChar w:fldCharType="end"/>
      </w:r>
      <w:r>
        <w:t xml:space="preserve"> which performed better than the ANN and ANFIS in this paper.</w:t>
      </w:r>
    </w:p>
    <w:p w14:paraId="1A6FEE68" w14:textId="77777777" w:rsidR="00C428D8" w:rsidRPr="00FA56DE" w:rsidRDefault="00C428D8" w:rsidP="00C428D8">
      <w:pPr>
        <w:rPr>
          <w:b/>
        </w:rPr>
      </w:pPr>
      <w:r w:rsidRPr="00FA56DE">
        <w:rPr>
          <w:b/>
        </w:rPr>
        <w:t>3. Methods</w:t>
      </w:r>
    </w:p>
    <w:p w14:paraId="5319D6B5" w14:textId="5B1C9225" w:rsidR="00C428D8" w:rsidRPr="00FA56DE" w:rsidRDefault="00C428D8" w:rsidP="00C428D8">
      <w:pPr>
        <w:rPr>
          <w:i/>
        </w:rPr>
      </w:pPr>
      <w:r w:rsidRPr="00FA56DE">
        <w:rPr>
          <w:i/>
        </w:rPr>
        <w:t xml:space="preserve">3.1 Overview of </w:t>
      </w:r>
      <w:r w:rsidR="00512C49">
        <w:rPr>
          <w:i/>
        </w:rPr>
        <w:t>M</w:t>
      </w:r>
      <w:r w:rsidRPr="00FA56DE">
        <w:rPr>
          <w:i/>
        </w:rPr>
        <w:t>odels</w:t>
      </w:r>
    </w:p>
    <w:p w14:paraId="214ED02C" w14:textId="72E90CCF" w:rsidR="00C428D8" w:rsidRPr="00FA56DE" w:rsidRDefault="00C428D8" w:rsidP="00C428D8">
      <w:r w:rsidRPr="00FA56DE">
        <w:tab/>
        <w:t xml:space="preserve">The goal of this paper is to develop regression models which take as input the sixteen dysphonia measures found in the dataset </w:t>
      </w:r>
      <w:r w:rsidRPr="00FA56DE">
        <w:fldChar w:fldCharType="begin" w:fldLock="1"/>
      </w:r>
      <w:r>
        <w:instrText>ADDIN CSL_CITATION {"citationItems":[{"id":"ITEM-1","itemData":{"DOI":"10.1109/TBME.2009.2036000","ISBN":"0018-9294","ISSN":"0018-9294","PMID":"19932995","abstract":"Tracking Parkinson's disease (PD) symptom progression often uses the unified Parkinson's disease rating scale (UPDRS) that requires the patient's presence in clinic, and time-consuming physical examinations by trained medical staff. Thus, symptom monitoring is costly and logistically inconvenient for patient and clinical staff alike, also hindering recruitment for future large-scale clinical trials. Here, for the first time, we demonstrate rapid, remote replication of UPDRS assessment with clinically useful accuracy (about 7.5 UPDRS points difference from the clinicians' estimates), using only simple, self-administered, and noninvasive speech tests. We characterize speech with signal processing algorithms, extracting clinically useful features of average PD progression. Subsequently, we select the most parsimonious model with a robust feature selection algorithm, and statistically map the selected subset of features to UPDRS using linear and nonlinear regression techniques that include classical least squares and nonparametric classification and regression trees. We verify our findings on the largest database of PD speech in existence (approximately 6000 recordings from 42 PD patients, recruited to a six-month, multicenter trial). These findings support the feasibility of frequent, remote, and accurate UPDRS tracking. This technology could play a key part in telemonitoring frameworks that enable large-scale clinical trials into novel PD treatments.","author":[{"dropping-particle":"","family":"Tsanas","given":"Athanasios","non-dropping-particle":"","parse-names":false,"suffix":""},{"dropping-particle":"","family":"Little","given":"M.A.","non-dropping-particle":"","parse-names":false,"suffix":""},{"dropping-particle":"","family":"McSharry","given":"P.E.","non-dropping-particle":"","parse-names":false,"suffix":""},{"dropping-particle":"","family":"Ramig","given":"L.O.","non-dropping-particle":"","parse-names":false,"suffix":""}],"container-title":"IEEE Transactions on Biomedical Engineering","id":"ITEM-1","issue":"4","issued":{"date-parts":[["2010","4"]]},"note":"Abstract\nthe advancement of Parkinson's Disease (PD) symptoms can be tracked via the Unified Parkinson's Disease Rating Scale, or, (UPDRS). A UPDRS measurement, however, not only requires that the patient be present in a clinic, but also a long, examination by a trained medical professional. This makes monitoring and large clinical trials cumbersome and logistically difficult. This paper proposes an at-home, patient-administered, speech test that which returns with an accuracy of approximately 7.5 UPDRS points of from a medical professionals evaluation. Signal processing is used on patient speech to gather select features which can be used to clasify the patient's PD progression. linear and nonlinear regression models are used to map speech features to UPDRS values (least squares, non-parametric classification, regression trees(CART)). A dataset of ~6000 PD recordings from 42 PD patients is used in the verification. Results are good and telemonitoring could be used in the future.\n\nMETHODS\n-STUFF\n","page":"884-893","title":"Accurate Telemonitoring of Parkinson's Disease Progression by Noninvasive Speech Tests","type":"article-journal","volume":"57"},"uris":["http://www.mendeley.com/documents/?uuid=455331a2-817e-4f5d-801c-5d8df079bbe5"]}],"mendeley":{"formattedCitation":"[9]","plainTextFormattedCitation":"[9]","previouslyFormattedCitation":"[9]"},"properties":{"noteIndex":0},"schema":"https://github.com/citation-style-language/schema/raw/master/csl-citation.json"}</w:instrText>
      </w:r>
      <w:r w:rsidRPr="00FA56DE">
        <w:fldChar w:fldCharType="separate"/>
      </w:r>
      <w:r w:rsidRPr="00C428D8">
        <w:rPr>
          <w:noProof/>
        </w:rPr>
        <w:t>[9]</w:t>
      </w:r>
      <w:r w:rsidRPr="00FA56DE">
        <w:fldChar w:fldCharType="end"/>
      </w:r>
      <w:r w:rsidRPr="00FA56DE">
        <w:t xml:space="preserve"> and predict linearly motor and total UPDRS values. </w:t>
      </w:r>
      <w:r w:rsidRPr="00FA56DE">
        <w:lastRenderedPageBreak/>
        <w:t>Classification and regression trees (CART) are developed as a baseline comparison to those presented by</w:t>
      </w:r>
      <w:r w:rsidR="00D408F7">
        <w:t xml:space="preserve"> </w:t>
      </w:r>
      <w:proofErr w:type="spellStart"/>
      <w:r w:rsidR="00D408F7">
        <w:t>Tsanas</w:t>
      </w:r>
      <w:proofErr w:type="spellEnd"/>
      <w:r w:rsidR="00D408F7">
        <w:t xml:space="preserve"> </w:t>
      </w:r>
      <w:r w:rsidR="00D408F7">
        <w:rPr>
          <w:i/>
        </w:rPr>
        <w:t>et al.</w:t>
      </w:r>
      <w:r w:rsidRPr="00FA56DE">
        <w:t xml:space="preserve"> </w:t>
      </w:r>
      <w:r w:rsidRPr="00FA56DE">
        <w:fldChar w:fldCharType="begin" w:fldLock="1"/>
      </w:r>
      <w:r>
        <w:instrText>ADDIN CSL_CITATION {"citationItems":[{"id":"ITEM-1","itemData":{"DOI":"10.1109/TBME.2009.2036000","ISBN":"0018-9294","ISSN":"0018-9294","PMID":"19932995","abstract":"Tracking Parkinson's disease (PD) symptom progression often uses the unified Parkinson's disease rating scale (UPDRS) that requires the patient's presence in clinic, and time-consuming physical examinations by trained medical staff. Thus, symptom monitoring is costly and logistically inconvenient for patient and clinical staff alike, also hindering recruitment for future large-scale clinical trials. Here, for the first time, we demonstrate rapid, remote replication of UPDRS assessment with clinically useful accuracy (about 7.5 UPDRS points difference from the clinicians' estimates), using only simple, self-administered, and noninvasive speech tests. We characterize speech with signal processing algorithms, extracting clinically useful features of average PD progression. Subsequently, we select the most parsimonious model with a robust feature selection algorithm, and statistically map the selected subset of features to UPDRS using linear and nonlinear regression techniques that include classical least squares and nonparametric classification and regression trees. We verify our findings on the largest database of PD speech in existence (approximately 6000 recordings from 42 PD patients, recruited to a six-month, multicenter trial). These findings support the feasibility of frequent, remote, and accurate UPDRS tracking. This technology could play a key part in telemonitoring frameworks that enable large-scale clinical trials into novel PD treatments.","author":[{"dropping-particle":"","family":"Tsanas","given":"Athanasios","non-dropping-particle":"","parse-names":false,"suffix":""},{"dropping-particle":"","family":"Little","given":"M.A.","non-dropping-particle":"","parse-names":false,"suffix":""},{"dropping-particle":"","family":"McSharry","given":"P.E.","non-dropping-particle":"","parse-names":false,"suffix":""},{"dropping-particle":"","family":"Ramig","given":"L.O.","non-dropping-particle":"","parse-names":false,"suffix":""}],"container-title":"IEEE Transactions on Biomedical Engineering","id":"ITEM-1","issue":"4","issued":{"date-parts":[["2010","4"]]},"note":"Abstract\nthe advancement of Parkinson's Disease (PD) symptoms can be tracked via the Unified Parkinson's Disease Rating Scale, or, (UPDRS). A UPDRS measurement, however, not only requires that the patient be present in a clinic, but also a long, examination by a trained medical professional. This makes monitoring and large clinical trials cumbersome and logistically difficult. This paper proposes an at-home, patient-administered, speech test that which returns with an accuracy of approximately 7.5 UPDRS points of from a medical professionals evaluation. Signal processing is used on patient speech to gather select features which can be used to clasify the patient's PD progression. linear and nonlinear regression models are used to map speech features to UPDRS values (least squares, non-parametric classification, regression trees(CART)). A dataset of ~6000 PD recordings from 42 PD patients is used in the verification. Results are good and telemonitoring could be used in the future.\n\nMETHODS\n-STUFF\n","page":"884-893","title":"Accurate Telemonitoring of Parkinson's Disease Progression by Noninvasive Speech Tests","type":"article-journal","volume":"57"},"uris":["http://www.mendeley.com/documents/?uuid=455331a2-817e-4f5d-801c-5d8df079bbe5"]}],"mendeley":{"formattedCitation":"[9]","plainTextFormattedCitation":"[9]","previouslyFormattedCitation":"[9]"},"properties":{"noteIndex":0},"schema":"https://github.com/citation-style-language/schema/raw/master/csl-citation.json"}</w:instrText>
      </w:r>
      <w:r w:rsidRPr="00FA56DE">
        <w:fldChar w:fldCharType="separate"/>
      </w:r>
      <w:r w:rsidRPr="00C428D8">
        <w:rPr>
          <w:noProof/>
        </w:rPr>
        <w:t>[9]</w:t>
      </w:r>
      <w:r w:rsidRPr="00FA56DE">
        <w:fldChar w:fldCharType="end"/>
      </w:r>
      <w:r w:rsidRPr="00FA56DE">
        <w:t xml:space="preserve"> in addition to three models not present in the l</w:t>
      </w:r>
      <w:r w:rsidR="0049273C">
        <w:t>iterature</w:t>
      </w:r>
      <w:r w:rsidR="004C4D24">
        <w:t xml:space="preserve"> regarding</w:t>
      </w:r>
      <w:r w:rsidR="0049273C">
        <w:t xml:space="preserve"> this dataset</w:t>
      </w:r>
      <w:r w:rsidR="00512C49">
        <w:t>:</w:t>
      </w:r>
      <w:r w:rsidR="00FF0556">
        <w:t xml:space="preserve"> </w:t>
      </w:r>
      <w:r w:rsidRPr="00FA56DE">
        <w:t>k-nearest neighbors (KNN), random forest</w:t>
      </w:r>
      <w:r w:rsidR="0049273C">
        <w:t>s</w:t>
      </w:r>
      <w:r w:rsidRPr="00FA56DE">
        <w:t xml:space="preserve"> (RF), and </w:t>
      </w:r>
      <w:proofErr w:type="spellStart"/>
      <w:r w:rsidRPr="00FA56DE">
        <w:t>AdaBoosted</w:t>
      </w:r>
      <w:proofErr w:type="spellEnd"/>
      <w:r w:rsidRPr="00FA56DE">
        <w:t xml:space="preserve"> classification and regression trees (</w:t>
      </w:r>
      <w:r w:rsidR="0049273C">
        <w:t>ABCART</w:t>
      </w:r>
      <w:r w:rsidRPr="00FA56DE">
        <w:t>).</w:t>
      </w:r>
    </w:p>
    <w:p w14:paraId="6794E978" w14:textId="2AA65788" w:rsidR="00C428D8" w:rsidRPr="00FA56DE" w:rsidRDefault="00C428D8" w:rsidP="00C428D8">
      <w:r w:rsidRPr="00FA56DE">
        <w:tab/>
        <w:t xml:space="preserve">CART </w:t>
      </w:r>
      <w:r w:rsidRPr="00FA56DE">
        <w:fldChar w:fldCharType="begin" w:fldLock="1"/>
      </w:r>
      <w:r>
        <w:instrText>ADDIN CSL_CITATION {"citationItems":[{"id":"ITEM-1","itemData":{"DOI":"10.1371/journal.pone.0015807","ISBN":"0412048418","ISSN":"19326203","PMID":"462029","abstract":"The methodology used to construct tree structured rules is the focus of this monograph. Unlike many other statistical procedures, which moved from pencil and paper to calculators, this text's use of trees was unthinkable before computers. Both the practical and theoretical sides have been developed in the authors' study of tree methods. Classification and Regression Trees reflects these two sides, covering the use of trees as a data analysis method, and in a more mathematical framework, proving some of their fundamental properties.","author":[{"dropping-particle":"","family":"Breiman","given":"L","non-dropping-particle":"","parse-names":false,"suffix":""},{"dropping-particle":"","family":"Friedman","given":"J H","non-dropping-particle":"","parse-names":false,"suffix":""},{"dropping-particle":"","family":"Olshen","given":"R A","non-dropping-particle":"","parse-names":false,"suffix":""},{"dropping-particle":"","family":"Stone","given":"C J","non-dropping-particle":"","parse-names":false,"suffix":""}],"container-title":"The Wadsworth statisticsprobability series","id":"ITEM-1","issued":{"date-parts":[["1984"]]},"title":"Classification and Regression Trees","type":"book"},"uris":["http://www.mendeley.com/documents/?uuid=5737d286-80bf-4396-8245-b0e7ac4500e7"]}],"mendeley":{"formattedCitation":"[18]","plainTextFormattedCitation":"[18]","previouslyFormattedCitation":"[18]"},"properties":{"noteIndex":0},"schema":"https://github.com/citation-style-language/schema/raw/master/csl-citation.json"}</w:instrText>
      </w:r>
      <w:r w:rsidRPr="00FA56DE">
        <w:fldChar w:fldCharType="separate"/>
      </w:r>
      <w:r w:rsidRPr="00C428D8">
        <w:rPr>
          <w:noProof/>
        </w:rPr>
        <w:t>[18]</w:t>
      </w:r>
      <w:r w:rsidRPr="00FA56DE">
        <w:fldChar w:fldCharType="end"/>
      </w:r>
      <w:r w:rsidRPr="00FA56DE">
        <w:t xml:space="preserve"> falls under the more general decision tree machine learning schem</w:t>
      </w:r>
      <w:r w:rsidR="00FD0D2C">
        <w:t>e</w:t>
      </w:r>
      <w:r w:rsidRPr="00FA56DE">
        <w:t xml:space="preserve"> and is a supervised framework capable of both regression as well as classification. The CART algorithm shares many similarities with C4.5 </w:t>
      </w:r>
      <w:r w:rsidRPr="00FA56DE">
        <w:fldChar w:fldCharType="begin" w:fldLock="1"/>
      </w:r>
      <w:r>
        <w:instrText>ADDIN CSL_CITATION {"citationItems":[{"id":"ITEM-1","itemData":{"DOI":"10.1016/S0019-9958(62)90649-6","ISBN":"1558602380","ISSN":"08856125","PMID":"21786264","abstract":"Classifier systems play a major role in machine learning and knowledge-based systems, and Ross Quinlan's work on ID3 and C4.5 is widely acknowledged to have made some of the most significant contributions to their development. This book is a complete guide to the C4.5 system as implemented in C for the UNIX environment. It contains a comprehensive guide to the system's use , the source code (about 8,800 lines), and implementation notes. The source code and sample datasets are also available for download (see below). C4.5 starts with large sets of cases belonging to known classes. The cases, described by any mixture of nominal and numeric properties, are scrutinized for patterns that allow the classes to be reliably discriminated. These patterns are then expressed as models, in the form of decision trees or sets of if-then rules, that can be used to classify new cases, with emphasis on making the models understandable as well as accurate. The system has been applied successfully to tasks involving tens of thousands of cases described by hundreds of properties. The book starts from simple core learning methods and shows how they can be elaborated and extended to deal with typical problems such as missing data and over hitting. Advantages and disadvantages of the C4.5 approach are discussed and illustrated with several case studies. This book and software should be of interest to developers of classification- based intelligent systems and to students in machine learning and expert systems courses.","author":[{"dropping-particle":"","family":"Quinlan","given":"J Ross","non-dropping-particle":"","parse-names":false,"suffix":""}],"container-title":"Morgan Kaufmann San Mateo California","id":"ITEM-1","issued":{"date-parts":[["1992"]]},"title":"C4.5: Programs for Machine Learning","type":"book"},"uris":["http://www.mendeley.com/documents/?uuid=cb4d2150-a8e0-43a2-a19b-3535708635ca"]}],"mendeley":{"formattedCitation":"[19]","plainTextFormattedCitation":"[19]","previouslyFormattedCitation":"[19]"},"properties":{"noteIndex":0},"schema":"https://github.com/citation-style-language/schema/raw/master/csl-citation.json"}</w:instrText>
      </w:r>
      <w:r w:rsidRPr="00FA56DE">
        <w:fldChar w:fldCharType="separate"/>
      </w:r>
      <w:r w:rsidRPr="00C428D8">
        <w:rPr>
          <w:noProof/>
        </w:rPr>
        <w:t>[19]</w:t>
      </w:r>
      <w:r w:rsidRPr="00FA56DE">
        <w:fldChar w:fldCharType="end"/>
      </w:r>
      <w:r w:rsidRPr="00FA56DE">
        <w:t xml:space="preserve"> in that information gain is used to split nodes and binary tress are constructed. CART, however, supports regression where as C4.5 only supports classification tasks. </w:t>
      </w:r>
      <w:proofErr w:type="spellStart"/>
      <w:r w:rsidRPr="00FA56DE">
        <w:t>Scikit</w:t>
      </w:r>
      <w:proofErr w:type="spellEnd"/>
      <w:r w:rsidRPr="00FA56DE">
        <w:t xml:space="preserve">-Learn </w:t>
      </w:r>
      <w:r w:rsidRPr="00FA56DE">
        <w:fldChar w:fldCharType="begin" w:fldLock="1"/>
      </w:r>
      <w:r>
        <w:instrText>ADDIN CSL_CITATION {"citationItems":[{"id":"ITEM-1","itemData":{"DOI":"10.1007/s13398-014-0173-7.2","ISBN":"1532-4435","ISSN":"15324435","PMID":"1000044560","abstract":"Scikit-learn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author":[{"dropping-particle":"","family":"Pedregosa","given":"Fabian","non-dropping-particle":"","parse-names":false,"suffix":""},{"dropping-particle":"","family":"Varoquaux","given":"Gaël","non-dropping-particle":"","parse-names":false,"suffix":""},{"dropping-particle":"","family":"Gramfort","given":"Alexandre","non-dropping-particle":"","parse-names":false,"suffix":""},{"dropping-particle":"","family":"Michel","given":"Vincent","non-dropping-particle":"","parse-names":false,"suffix":""},{"dropping-particle":"","family":"Thirion","given":"Bertrand","non-dropping-particle":"","parse-names":false,"suffix":""},{"dropping-particle":"","family":"Grisel","given":"Olivier","non-dropping-particle":"","parse-names":false,"suffix":""},{"dropping-particle":"","family":"Blondel","given":"Mathieu","non-dropping-particle":"","parse-names":false,"suffix":""},{"dropping-particle":"","family":"Prettenhofer","given":"Peter","non-dropping-particle":"","parse-names":false,"suffix":""},{"dropping-particle":"","family":"Weiss","given":"Ron","non-dropping-particle":"","parse-names":false,"suffix":""},{"dropping-particle":"","family":"Dubourg","given":"Vincent","non-dropping-particle":"","parse-names":false,"suffix":""},{"dropping-particle":"","family":"Vanderplas","given":"Jake","non-dropping-particle":"","parse-names":false,"suffix":""},{"dropping-particle":"","family":"Passos","given":"Alexandre","non-dropping-particle":"","parse-names":false,"suffix":""},{"dropping-particle":"","family":"Cournapeau","given":"David","non-dropping-particle":"","parse-names":false,"suffix":""},{"dropping-particle":"","family":"Brucher","given":"Matthieu","non-dropping-particle":"","parse-names":false,"suffix":""},{"dropping-particle":"","family":"Perrot","given":"Matthieu","non-dropping-particle":"","parse-names":false,"suffix":""},{"dropping-particle":"","family":"Duchesnay","given":"Édouard","non-dropping-particle":"","parse-names":false,"suffix":""}],"container-title":"Journal of Machine Learning Research","id":"ITEM-1","issued":{"date-parts":[["2012"]]},"title":"Scikit-learn: Machine Learning in Python","type":"article-journal"},"uris":["http://www.mendeley.com/documents/?uuid=65adf7ed-ed13-445f-a20a-7c6e50c40479"]}],"mendeley":{"formattedCitation":"[20]","plainTextFormattedCitation":"[20]","previouslyFormattedCitation":"[20]"},"properties":{"noteIndex":0},"schema":"https://github.com/citation-style-language/schema/raw/master/csl-citation.json"}</w:instrText>
      </w:r>
      <w:r w:rsidRPr="00FA56DE">
        <w:fldChar w:fldCharType="separate"/>
      </w:r>
      <w:r w:rsidRPr="00C428D8">
        <w:rPr>
          <w:noProof/>
        </w:rPr>
        <w:t>[20]</w:t>
      </w:r>
      <w:r w:rsidRPr="00FA56DE">
        <w:fldChar w:fldCharType="end"/>
      </w:r>
      <w:r w:rsidRPr="00FA56DE">
        <w:t xml:space="preserve"> uses an optimized CART algorithm. Although decision trees are white box models which can be understood and interpreted, they can easily be overfit to the training data and are susceptible to small variations in that training data. </w:t>
      </w:r>
    </w:p>
    <w:p w14:paraId="56CD975B" w14:textId="3E0A7A07" w:rsidR="00C428D8" w:rsidRPr="00FA56DE" w:rsidRDefault="00C428D8" w:rsidP="00C428D8">
      <w:r w:rsidRPr="00FA56DE">
        <w:tab/>
        <w:t xml:space="preserve">KNN is a supervised learning algorithm capable of being used for both classification as well as regression </w:t>
      </w:r>
      <w:r w:rsidRPr="00FA56DE">
        <w:fldChar w:fldCharType="begin" w:fldLock="1"/>
      </w:r>
      <w:r>
        <w:instrText>ADDIN CSL_CITATION {"citationItems":[{"id":"ITEM-1","itemData":{"DOI":"10.1198/016214507000000932","ISBN":"0471109916","ISSN":"0003-1305","abstract":"Nonparametric regression is a set of techniques for estimating a regression curve without making strong assumptions of the true regression fuction. These techniques are therefore useful for building and checking parametric models, as well as for data description. Kernel and nearest-neighbour regression estimators are local versions of univariate location estimators, and so they can readily be introduced to beginning students and consulting clients who are familar with such summaries as the sample mean and median.","author":[{"dropping-particle":"","family":"Altman","given":"N S","non-dropping-particle":"","parse-names":false,"suffix":""}],"container-title":"The American Statistician","id":"ITEM-1","issue":"3","issued":{"date-parts":[["1992"]]},"page":"175-185","title":"An Introduction to Kernel and Nearest-Neighbour Nonparametric Regression","type":"article-journal","volume":"46"},"uris":["http://www.mendeley.com/documents/?uuid=5e0513af-7070-3124-a28d-b89b83443017"]}],"mendeley":{"formattedCitation":"[21]","plainTextFormattedCitation":"[21]","previouslyFormattedCitation":"[21]"},"properties":{"noteIndex":0},"schema":"https://github.com/citation-style-language/schema/raw/master/csl-citation.json"}</w:instrText>
      </w:r>
      <w:r w:rsidRPr="00FA56DE">
        <w:fldChar w:fldCharType="separate"/>
      </w:r>
      <w:r w:rsidRPr="00C428D8">
        <w:rPr>
          <w:noProof/>
        </w:rPr>
        <w:t>[21]</w:t>
      </w:r>
      <w:r w:rsidRPr="00FA56DE">
        <w:fldChar w:fldCharType="end"/>
      </w:r>
      <w:r w:rsidRPr="00FA56DE">
        <w:t xml:space="preserve">. It functions as an instance-based learner in that it calculates the closest specified number of neighbors to the query point in terms of training samples and then makes a prediction based on these either by a vote for classification or by taking the mean target value for regression. One option for KNN is to assign weights to neighbors </w:t>
      </w:r>
      <w:proofErr w:type="gramStart"/>
      <w:r w:rsidRPr="00FA56DE">
        <w:t>in the neighborhood of</w:t>
      </w:r>
      <w:proofErr w:type="gramEnd"/>
      <w:r w:rsidRPr="00FA56DE">
        <w:t xml:space="preserve"> the query point such that points that are closer to the query point impact the predicted label more than points which are farther away. When this is done, weights are assigned proportional to the inverse of the distance from the query point. Euclidian distance is the most common distance metric used, but other metrics can be specified.</w:t>
      </w:r>
    </w:p>
    <w:p w14:paraId="28345414" w14:textId="30EC83C4" w:rsidR="00C428D8" w:rsidRPr="00FA56DE" w:rsidRDefault="00C428D8" w:rsidP="00C428D8">
      <w:pPr>
        <w:ind w:firstLine="720"/>
      </w:pPr>
      <w:r w:rsidRPr="00FA56DE">
        <w:t>Ensemble methods are a family of algorithms which work by combining the predications of many base models into one composite model which</w:t>
      </w:r>
      <w:r w:rsidR="006065F1">
        <w:t xml:space="preserve"> ideally</w:t>
      </w:r>
      <w:r w:rsidRPr="00FA56DE">
        <w:t xml:space="preserve"> performs better than any of its given parts. </w:t>
      </w:r>
      <w:r w:rsidR="00417981">
        <w:t>Two camps of ensemble methods are</w:t>
      </w:r>
      <w:r w:rsidRPr="00FA56DE">
        <w:t xml:space="preserve"> averaging methods</w:t>
      </w:r>
      <w:r w:rsidR="0028005B">
        <w:t>,</w:t>
      </w:r>
      <w:r w:rsidRPr="00FA56DE">
        <w:t xml:space="preserve"> in which the results of the </w:t>
      </w:r>
      <w:r w:rsidRPr="00FA56DE">
        <w:lastRenderedPageBreak/>
        <w:t>base estimators are averaged</w:t>
      </w:r>
      <w:r w:rsidR="0028005B">
        <w:t>,</w:t>
      </w:r>
      <w:r w:rsidRPr="00FA56DE">
        <w:t xml:space="preserve"> and boosting methods</w:t>
      </w:r>
      <w:r w:rsidR="0028005B">
        <w:t>,</w:t>
      </w:r>
      <w:r w:rsidRPr="00FA56DE">
        <w:t xml:space="preserve"> in which the base models are constructed iteratively with each iteration focusing on difficult to classify observations.</w:t>
      </w:r>
    </w:p>
    <w:p w14:paraId="7A8A4AD2" w14:textId="390866F1" w:rsidR="00C428D8" w:rsidRPr="00FA56DE" w:rsidRDefault="00C428D8" w:rsidP="00C428D8">
      <w:pPr>
        <w:ind w:firstLine="720"/>
      </w:pPr>
      <w:r w:rsidRPr="00FA56DE">
        <w:t xml:space="preserve">The composite model for RF </w:t>
      </w:r>
      <w:r w:rsidRPr="00FA56DE">
        <w:fldChar w:fldCharType="begin" w:fldLock="1"/>
      </w:r>
      <w:r>
        <w:instrText>ADDIN CSL_CITATION {"citationItems":[{"id":"ITEM-1","itemData":{"DOI":"10.1023/A:1010933404324","ISBN":"0885-6125","ISSN":"08856125","PMID":"21816105","abstract":"Random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regression.","author":[{"dropping-particle":"","family":"Breiman","given":"Leo","non-dropping-particle":"","parse-names":false,"suffix":""}],"container-title":"Machine Learning","id":"ITEM-1","issue":"1","issued":{"date-parts":[["2001"]]},"page":"5-32","title":"Random forests","type":"article-journal","volume":"45"},"uris":["http://www.mendeley.com/documents/?uuid=86f51618-8fdc-34bb-bb18-2f10149fc111"]}],"mendeley":{"formattedCitation":"[22]","plainTextFormattedCitation":"[22]","previouslyFormattedCitation":"[22]"},"properties":{"noteIndex":0},"schema":"https://github.com/citation-style-language/schema/raw/master/csl-citation.json"}</w:instrText>
      </w:r>
      <w:r w:rsidRPr="00FA56DE">
        <w:fldChar w:fldCharType="separate"/>
      </w:r>
      <w:r w:rsidRPr="00C428D8">
        <w:rPr>
          <w:noProof/>
        </w:rPr>
        <w:t>[22]</w:t>
      </w:r>
      <w:r w:rsidRPr="00FA56DE">
        <w:fldChar w:fldCharType="end"/>
      </w:r>
      <w:r w:rsidRPr="00FA56DE">
        <w:t xml:space="preserve"> consists of bagged (bootstrap aggregated) </w:t>
      </w:r>
      <w:r w:rsidRPr="00FA56DE">
        <w:fldChar w:fldCharType="begin" w:fldLock="1"/>
      </w:r>
      <w:r>
        <w:instrText>ADDIN CSL_CITATION {"citationItems":[{"id":"ITEM-1","itemData":{"abstract":"Bagging predictors is a method for generating multiple versions of a predictor and using these to get an aggregated predictor. The aggregation averages over the versions when predicting a numerical outcome and does a plurality vote when predicting a class. The multiple versions are formed by making bootstrap replicates of the learning set and using these as new learning sets. Tests on real and simulated data sets using classification and regression trees and subset selection in linear regression show that bagging can give substantial gains in accuracy. The vital element is the instability of the prediction method. If perturbing the learning set can cause significant changes in the predictor constructed, then bagging can improve accuracy.","author":[{"dropping-particle":"","family":"Breiman","given":"Leo","non-dropping-particle":"","parse-names":false,"suffix":""}],"id":"ITEM-1","issued":{"date-parts":[["1996"]]},"number-of-pages":"123-140","publisher":"Kluwer Academic Publishers","title":"Bagging Predictors","type":"report","volume":"24"},"uris":["http://www.mendeley.com/documents/?uuid=c0647a24-4a47-3eb4-9078-db7dd29b0f2b"]}],"mendeley":{"formattedCitation":"[23]","plainTextFormattedCitation":"[23]","previouslyFormattedCitation":"[23]"},"properties":{"noteIndex":0},"schema":"https://github.com/citation-style-language/schema/raw/master/csl-citation.json"}</w:instrText>
      </w:r>
      <w:r w:rsidRPr="00FA56DE">
        <w:fldChar w:fldCharType="separate"/>
      </w:r>
      <w:r w:rsidRPr="00C428D8">
        <w:rPr>
          <w:noProof/>
        </w:rPr>
        <w:t>[23]</w:t>
      </w:r>
      <w:r w:rsidRPr="00FA56DE">
        <w:fldChar w:fldCharType="end"/>
      </w:r>
      <w:r w:rsidRPr="00FA56DE">
        <w:t xml:space="preserve"> random trees (RT) which are complex predictors with low bias, but high variance. Specifically, a series of bootstrapped samples are taken from the training data and a random tree is constructed from each sample. The randomness in the decision tree is introduced in that at each node split, the tree is limited to a random subset of the possible available features. This increases the bias of a given tree, but with aggregation, the variance of the composite model decreases enough to outweigh this </w:t>
      </w:r>
      <w:r w:rsidRPr="00FA56DE">
        <w:fldChar w:fldCharType="begin" w:fldLock="1"/>
      </w:r>
      <w:r>
        <w:instrText>ADDIN CSL_CITATION {"citationItems":[{"id":"ITEM-1","itemData":{"DOI":"10.1214/aos/1024691079","ISBN":"00905364","ISSN":"2168-8966","PMID":"412","abstract":"Recent work has shown that combining multiple versions of unstable classifiers such as trees or neural nets results in reduced test set error. One of the more effective is bagging. Here, modified training sets are formed by resampling from the original training set, classifiers constructed using these training sets and then combined by voting. Freund and Schapire propose an algorithm the basis of which is to adaptively resample and combine (hence the acronym “arcing”) so that the weights in the resampling are increased for those cases most often misclassified and the combining is done by weighted voting. Arcing is more successful than bagging in test set error reduction. We explore two arcing algorithms, compare them to each other and to bagging, and try to understand how arcing works. We introduce the definitions of bias and variance for a classifier as components of the test set error. Unstable classifiers can have low bias on a large range of data sets. Their problem is high variance. Combining multiple versions either through bagging or arcing reduces variance significantly.","author":[{"dropping-particle":"","family":"Breiman","given":"Leo","non-dropping-particle":"","parse-names":false,"suffix":""}],"container-title":"The Annals of Statistics","id":"ITEM-1","issue":"3","issued":{"date-parts":[["1998"]]},"page":"801-849","title":"Arcing classifier (with discussion and a rejoinder by the author)","type":"article-journal","volume":"26"},"uris":["http://www.mendeley.com/documents/?uuid=259ba378-5e3f-340e-b294-8ce5356d0d73"]}],"mendeley":{"formattedCitation":"[24]","plainTextFormattedCitation":"[24]","previouslyFormattedCitation":"[24]"},"properties":{"noteIndex":0},"schema":"https://github.com/citation-style-language/schema/raw/master/csl-citation.json"}</w:instrText>
      </w:r>
      <w:r w:rsidRPr="00FA56DE">
        <w:fldChar w:fldCharType="separate"/>
      </w:r>
      <w:r w:rsidRPr="00C428D8">
        <w:rPr>
          <w:noProof/>
        </w:rPr>
        <w:t>[24]</w:t>
      </w:r>
      <w:r w:rsidRPr="00FA56DE">
        <w:fldChar w:fldCharType="end"/>
      </w:r>
      <w:r w:rsidRPr="00FA56DE">
        <w:t xml:space="preserve">. In general, with bagging, the greater the number of estimators in the composite model, the lower the testing error. </w:t>
      </w:r>
      <w:r>
        <w:t>However, i</w:t>
      </w:r>
      <w:r w:rsidRPr="00FA56DE">
        <w:t>n addition to requiring a greater amount of computational power, testing error will converge after a certain number of estimators.</w:t>
      </w:r>
    </w:p>
    <w:p w14:paraId="2665460A" w14:textId="32F82E31" w:rsidR="00C428D8" w:rsidRDefault="00C428D8" w:rsidP="00C428D8">
      <w:pPr>
        <w:ind w:firstLine="720"/>
      </w:pPr>
      <w:r w:rsidRPr="00FA56DE">
        <w:t>In boosting methods, base estimators</w:t>
      </w:r>
      <w:r w:rsidR="008635A0">
        <w:t xml:space="preserve"> </w:t>
      </w:r>
      <w:r w:rsidRPr="00FA56DE">
        <w:t>are sequentially built to reduce the bias of the composite model.</w:t>
      </w:r>
      <w:r w:rsidR="008635A0">
        <w:t xml:space="preserve"> Base estimators are </w:t>
      </w:r>
      <w:r w:rsidR="008635A0" w:rsidRPr="00FA56DE">
        <w:t>often weak learners with high bias but low variance whose predictive capacity need only be better than chance (50%)</w:t>
      </w:r>
      <w:r w:rsidR="008635A0">
        <w:t>.</w:t>
      </w:r>
      <w:r w:rsidRPr="00FA56DE">
        <w:t xml:space="preserve"> A common base model for boosting is the decision stump (a decision tree of height 1). The AdaBoost (Adaptive Boosting)</w:t>
      </w:r>
      <w:r w:rsidR="0028005B">
        <w:t xml:space="preserve"> </w:t>
      </w:r>
      <w:r w:rsidRPr="00FA56DE">
        <w:t xml:space="preserve">algorithm </w:t>
      </w:r>
      <w:r w:rsidRPr="00FA56DE">
        <w:fldChar w:fldCharType="begin" w:fldLock="1"/>
      </w:r>
      <w:r>
        <w:instrText>ADDIN CSL_CITATION {"citationItems":[{"id":"ITEM-1","itemData":{"DOI":"10.1007/3-540-59119-2_166","ISBN":"3540591192","ISSN":"00220000","PMID":"10394","abstract":"In the first part of the paper we consider the problem of dynamically\\n\\napportioning resources among a set of options in a worst-case on-line\\n\\nframework. The model we study can be interpreted as a broad, abstract\\n\\nextension of the well-studied on-line prediction model to a general\\n\\ndecision-theoretic setting. We show that the multiplicative weight-\\n\\nupdate LittlestoneWarmuth rule can be adapted to this model, yielding\\n\\nbounds that are slightly weaker in some cases, but applicable to a\\ncon-\\n\\nsiderably more general class of learning problems. We show how the\\n\\nresulting learning algorithm can be applied to a variety of problems,\\n\\nincluding gambling, multiple-outcome prediction, repeated games, and\\n\\nprediction of points in R^{n}. In the second part of the paper we\\napply the\\n\\nmultiplicative weight-update technique to derive a new boosting algo-\\n\\nrithm. This boosting algorithm does not require any prior knowledge\\n\\nabout the performance of the weak learning algorithm. We also study\\n\\ngeneralizations of the new boosting algorithm to the problem of\\n\\nlearning functions whose range, rather than being binary, is an arbitrary\\n\\nfinite set or a bounded segment of the real line.","author":[{"dropping-particle":"","family":"Freund","given":"Yoav","non-dropping-particle":"","parse-names":false,"suffix":""},{"dropping-particle":"","family":"Schapire","given":"Robert E","non-dropping-particle":"","parse-names":false,"suffix":""}],"id":"ITEM-1","issued":{"date-parts":[["1997"]]},"page":"23-37","title":"A desicion-theoretic generalization of on-line learning and an application to boosting","type":"chapter","volume":"55"},"uris":["http://www.mendeley.com/documents/?uuid=2f8b0230-b180-328b-9122-d590a55b1445"]}],"mendeley":{"formattedCitation":"[25]","plainTextFormattedCitation":"[25]","previouslyFormattedCitation":"[25]"},"properties":{"noteIndex":0},"schema":"https://github.com/citation-style-language/schema/raw/master/csl-citation.json"}</w:instrText>
      </w:r>
      <w:r w:rsidRPr="00FA56DE">
        <w:fldChar w:fldCharType="separate"/>
      </w:r>
      <w:r w:rsidRPr="00C428D8">
        <w:rPr>
          <w:noProof/>
        </w:rPr>
        <w:t>[25]</w:t>
      </w:r>
      <w:r w:rsidRPr="00FA56DE">
        <w:fldChar w:fldCharType="end"/>
      </w:r>
      <w:r w:rsidRPr="00FA56DE">
        <w:t xml:space="preserve"> fits weak learners to iteratively updated training data. During each boosting iteration, weights are applied to the training observations </w:t>
      </w:r>
      <w:r w:rsidR="00021629">
        <w:t>such</w:t>
      </w:r>
      <w:r w:rsidRPr="00FA56DE">
        <w:t xml:space="preserve"> that misclassified observations receive a higher weight and correctly classified observations receive a lower weight. Thus, as the iterative process continues, observations which are difficult to classify receive more and more attention and the composite model becomes more and more capable of correctly classifying the difficult observations. In Sci-kit Learn </w:t>
      </w:r>
      <w:r w:rsidRPr="00FA56DE">
        <w:fldChar w:fldCharType="begin" w:fldLock="1"/>
      </w:r>
      <w:r>
        <w:instrText>ADDIN CSL_CITATION {"citationItems":[{"id":"ITEM-1","itemData":{"DOI":"10.1007/s13398-014-0173-7.2","ISBN":"1532-4435","ISSN":"15324435","PMID":"1000044560","abstract":"Scikit-learn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author":[{"dropping-particle":"","family":"Pedregosa","given":"Fabian","non-dropping-particle":"","parse-names":false,"suffix":""},{"dropping-particle":"","family":"Varoquaux","given":"Gaël","non-dropping-particle":"","parse-names":false,"suffix":""},{"dropping-particle":"","family":"Gramfort","given":"Alexandre","non-dropping-particle":"","parse-names":false,"suffix":""},{"dropping-particle":"","family":"Michel","given":"Vincent","non-dropping-particle":"","parse-names":false,"suffix":""},{"dropping-particle":"","family":"Thirion","given":"Bertrand","non-dropping-particle":"","parse-names":false,"suffix":""},{"dropping-particle":"","family":"Grisel","given":"Olivier","non-dropping-particle":"","parse-names":false,"suffix":""},{"dropping-particle":"","family":"Blondel","given":"Mathieu","non-dropping-particle":"","parse-names":false,"suffix":""},{"dropping-particle":"","family":"Prettenhofer","given":"Peter","non-dropping-particle":"","parse-names":false,"suffix":""},{"dropping-particle":"","family":"Weiss","given":"Ron","non-dropping-particle":"","parse-names":false,"suffix":""},{"dropping-particle":"","family":"Dubourg","given":"Vincent","non-dropping-particle":"","parse-names":false,"suffix":""},{"dropping-particle":"","family":"Vanderplas","given":"Jake","non-dropping-particle":"","parse-names":false,"suffix":""},{"dropping-particle":"","family":"Passos","given":"Alexandre","non-dropping-particle":"","parse-names":false,"suffix":""},{"dropping-particle":"","family":"Cournapeau","given":"David","non-dropping-particle":"","parse-names":false,"suffix":""},{"dropping-particle":"","family":"Brucher","given":"Matthieu","non-dropping-particle":"","parse-names":false,"suffix":""},{"dropping-particle":"","family":"Perrot","given":"Matthieu","non-dropping-particle":"","parse-names":false,"suffix":""},{"dropping-particle":"","family":"Duchesnay","given":"Édouard","non-dropping-particle":"","parse-names":false,"suffix":""}],"container-title":"Journal of Machine Learning Research","id":"ITEM-1","issued":{"date-parts":[["2012"]]},"title":"Scikit-learn: Machine Learning in Python","type":"article-journal"},"uris":["http://www.mendeley.com/documents/?uuid=65adf7ed-ed13-445f-a20a-7c6e50c40479"]}],"mendeley":{"formattedCitation":"[20]","plainTextFormattedCitation":"[20]","previouslyFormattedCitation":"[20]"},"properties":{"noteIndex":0},"schema":"https://github.com/citation-style-language/schema/raw/master/csl-citation.json"}</w:instrText>
      </w:r>
      <w:r w:rsidRPr="00FA56DE">
        <w:fldChar w:fldCharType="separate"/>
      </w:r>
      <w:r w:rsidRPr="00C428D8">
        <w:rPr>
          <w:noProof/>
        </w:rPr>
        <w:t>[20]</w:t>
      </w:r>
      <w:r w:rsidRPr="00FA56DE">
        <w:fldChar w:fldCharType="end"/>
      </w:r>
      <w:r w:rsidRPr="00FA56DE">
        <w:t xml:space="preserve">, regression utilizing </w:t>
      </w:r>
      <w:proofErr w:type="spellStart"/>
      <w:r w:rsidRPr="00FA56DE">
        <w:t>AdaBoosting</w:t>
      </w:r>
      <w:proofErr w:type="spellEnd"/>
      <w:r w:rsidRPr="00FA56DE">
        <w:t xml:space="preserve"> is implemented through AdaBoost.R2 </w:t>
      </w:r>
      <w:r w:rsidRPr="00FA56DE">
        <w:fldChar w:fldCharType="begin" w:fldLock="1"/>
      </w:r>
      <w:r>
        <w:instrText>ADDIN CSL_CITATION {"citationItems":[{"id":"ITEM-1","itemData":{"ISBN":"1558604863","abstract":"In the regression context, boosting and bagging are techniques to build a committee of regressors that may be superior to a single regressor. We use regression trees as fundamental building blocks in bagging committee machines and boosting committee machines. Performance is analyzed on three non-linear functions and the Boston housing database. In all cases, boosting is at least equivalent, and in most cases better than bagging in terms of prediction error.","author":[{"dropping-particle":"","family":"Drucker","given":"Harris","non-dropping-particle":"","parse-names":false,"suffix":""}],"container-title":"14th International Conference on Machine Learning","id":"ITEM-1","issued":{"date-parts":[["1997"]]},"page":"107-115","title":"Improving regressors using boosting techniques","type":"article-journal"},"uris":["http://www.mendeley.com/documents/?uuid=9f90801e-fa20-38e3-89e1-deef637d2fe4"]}],"mendeley":{"formattedCitation":"[26]","plainTextFormattedCitation":"[26]","previouslyFormattedCitation":"[26]"},"properties":{"noteIndex":0},"schema":"https://github.com/citation-style-language/schema/raw/master/csl-citation.json"}</w:instrText>
      </w:r>
      <w:r w:rsidRPr="00FA56DE">
        <w:fldChar w:fldCharType="separate"/>
      </w:r>
      <w:r w:rsidRPr="00C428D8">
        <w:rPr>
          <w:noProof/>
        </w:rPr>
        <w:t>[26]</w:t>
      </w:r>
      <w:r w:rsidRPr="00FA56DE">
        <w:fldChar w:fldCharType="end"/>
      </w:r>
      <w:r w:rsidRPr="00FA56DE">
        <w:t>.</w:t>
      </w:r>
    </w:p>
    <w:p w14:paraId="7610EADC" w14:textId="77777777" w:rsidR="004C4D24" w:rsidRPr="00FA56DE" w:rsidRDefault="004C4D24" w:rsidP="00C428D8">
      <w:pPr>
        <w:ind w:firstLine="720"/>
      </w:pPr>
    </w:p>
    <w:p w14:paraId="163CA8E7" w14:textId="56EFA49E" w:rsidR="00C428D8" w:rsidRPr="00FA56DE" w:rsidRDefault="00C428D8" w:rsidP="00C428D8">
      <w:pPr>
        <w:rPr>
          <w:i/>
        </w:rPr>
      </w:pPr>
      <w:r w:rsidRPr="00FA56DE">
        <w:rPr>
          <w:i/>
        </w:rPr>
        <w:lastRenderedPageBreak/>
        <w:t xml:space="preserve">3.2 Model </w:t>
      </w:r>
      <w:r w:rsidR="00085FC5">
        <w:rPr>
          <w:i/>
        </w:rPr>
        <w:t>D</w:t>
      </w:r>
      <w:r w:rsidRPr="00FA56DE">
        <w:rPr>
          <w:i/>
        </w:rPr>
        <w:t xml:space="preserve">evelopment and </w:t>
      </w:r>
      <w:r w:rsidR="00085FC5">
        <w:rPr>
          <w:i/>
        </w:rPr>
        <w:t>T</w:t>
      </w:r>
      <w:r w:rsidRPr="00FA56DE">
        <w:rPr>
          <w:i/>
        </w:rPr>
        <w:t>esting</w:t>
      </w:r>
    </w:p>
    <w:p w14:paraId="30287365" w14:textId="76505E26" w:rsidR="00C428D8" w:rsidRDefault="00C428D8" w:rsidP="00F60031">
      <w:pPr>
        <w:rPr>
          <w:color w:val="222222"/>
          <w:shd w:val="clear" w:color="auto" w:fill="FFFFFF"/>
        </w:rPr>
      </w:pPr>
      <w:r>
        <w:tab/>
        <w:t xml:space="preserve">All models developed for this paper were done so using the Python </w:t>
      </w:r>
      <w:r w:rsidRPr="005E32AC">
        <w:t>programming language</w:t>
      </w:r>
      <w:r>
        <w:t xml:space="preserve"> and the </w:t>
      </w:r>
      <w:proofErr w:type="spellStart"/>
      <w:r>
        <w:t>Scikit</w:t>
      </w:r>
      <w:proofErr w:type="spellEnd"/>
      <w:r>
        <w:t xml:space="preserve">-Learn package </w:t>
      </w:r>
      <w:r w:rsidRPr="00FA56DE">
        <w:fldChar w:fldCharType="begin" w:fldLock="1"/>
      </w:r>
      <w:r>
        <w:instrText>ADDIN CSL_CITATION {"citationItems":[{"id":"ITEM-1","itemData":{"DOI":"10.1007/s13398-014-0173-7.2","ISBN":"1532-4435","ISSN":"15324435","PMID":"1000044560","abstract":"Scikit-learn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author":[{"dropping-particle":"","family":"Pedregosa","given":"Fabian","non-dropping-particle":"","parse-names":false,"suffix":""},{"dropping-particle":"","family":"Varoquaux","given":"Gaël","non-dropping-particle":"","parse-names":false,"suffix":""},{"dropping-particle":"","family":"Gramfort","given":"Alexandre","non-dropping-particle":"","parse-names":false,"suffix":""},{"dropping-particle":"","family":"Michel","given":"Vincent","non-dropping-particle":"","parse-names":false,"suffix":""},{"dropping-particle":"","family":"Thirion","given":"Bertrand","non-dropping-particle":"","parse-names":false,"suffix":""},{"dropping-particle":"","family":"Grisel","given":"Olivier","non-dropping-particle":"","parse-names":false,"suffix":""},{"dropping-particle":"","family":"Blondel","given":"Mathieu","non-dropping-particle":"","parse-names":false,"suffix":""},{"dropping-particle":"","family":"Prettenhofer","given":"Peter","non-dropping-particle":"","parse-names":false,"suffix":""},{"dropping-particle":"","family":"Weiss","given":"Ron","non-dropping-particle":"","parse-names":false,"suffix":""},{"dropping-particle":"","family":"Dubourg","given":"Vincent","non-dropping-particle":"","parse-names":false,"suffix":""},{"dropping-particle":"","family":"Vanderplas","given":"Jake","non-dropping-particle":"","parse-names":false,"suffix":""},{"dropping-particle":"","family":"Passos","given":"Alexandre","non-dropping-particle":"","parse-names":false,"suffix":""},{"dropping-particle":"","family":"Cournapeau","given":"David","non-dropping-particle":"","parse-names":false,"suffix":""},{"dropping-particle":"","family":"Brucher","given":"Matthieu","non-dropping-particle":"","parse-names":false,"suffix":""},{"dropping-particle":"","family":"Perrot","given":"Matthieu","non-dropping-particle":"","parse-names":false,"suffix":""},{"dropping-particle":"","family":"Duchesnay","given":"Édouard","non-dropping-particle":"","parse-names":false,"suffix":""}],"container-title":"Journal of Machine Learning Research","id":"ITEM-1","issued":{"date-parts":[["2012"]]},"title":"Scikit-learn: Machine Learning in Python","type":"article-journal"},"uris":["http://www.mendeley.com/documents/?uuid=65adf7ed-ed13-445f-a20a-7c6e50c40479"]}],"mendeley":{"formattedCitation":"[20]","plainTextFormattedCitation":"[20]","previouslyFormattedCitation":"[20]"},"properties":{"noteIndex":0},"schema":"https://github.com/citation-style-language/schema/raw/master/csl-citation.json"}</w:instrText>
      </w:r>
      <w:r w:rsidRPr="00FA56DE">
        <w:fldChar w:fldCharType="separate"/>
      </w:r>
      <w:r w:rsidRPr="00C428D8">
        <w:rPr>
          <w:noProof/>
        </w:rPr>
        <w:t>[20]</w:t>
      </w:r>
      <w:r w:rsidRPr="00FA56DE">
        <w:fldChar w:fldCharType="end"/>
      </w:r>
      <w:r w:rsidRPr="005E32AC">
        <w:t xml:space="preserve">. For the development of each model, the data were first shuffled and </w:t>
      </w:r>
      <w:r>
        <w:t xml:space="preserve">then </w:t>
      </w:r>
      <w:r w:rsidRPr="005E32AC">
        <w:t>split 90-10</w:t>
      </w:r>
      <w:r>
        <w:t xml:space="preserve"> into training (5287) and testing (588) instances</w:t>
      </w:r>
      <w:r w:rsidRPr="005E32AC">
        <w:t xml:space="preserve"> </w:t>
      </w:r>
      <w:r w:rsidRPr="005E32AC">
        <w:rPr>
          <w:color w:val="222222"/>
          <w:shd w:val="clear" w:color="auto" w:fill="FFFFFF"/>
        </w:rPr>
        <w:t>à la</w:t>
      </w:r>
      <w:r>
        <w:rPr>
          <w:color w:val="222222"/>
          <w:shd w:val="clear" w:color="auto" w:fill="FFFFFF"/>
        </w:rPr>
        <w:t xml:space="preserve"> the analysis of </w:t>
      </w:r>
      <w:proofErr w:type="spellStart"/>
      <w:r w:rsidR="0059691B">
        <w:rPr>
          <w:color w:val="222222"/>
          <w:shd w:val="clear" w:color="auto" w:fill="FFFFFF"/>
        </w:rPr>
        <w:t>Tsanas</w:t>
      </w:r>
      <w:proofErr w:type="spellEnd"/>
      <w:r w:rsidR="0059691B">
        <w:rPr>
          <w:color w:val="222222"/>
          <w:shd w:val="clear" w:color="auto" w:fill="FFFFFF"/>
        </w:rPr>
        <w:t xml:space="preserve"> </w:t>
      </w:r>
      <w:r w:rsidR="0059691B">
        <w:rPr>
          <w:i/>
          <w:color w:val="222222"/>
          <w:shd w:val="clear" w:color="auto" w:fill="FFFFFF"/>
        </w:rPr>
        <w:t xml:space="preserve">et al. </w:t>
      </w:r>
      <w:r>
        <w:rPr>
          <w:color w:val="222222"/>
          <w:shd w:val="clear" w:color="auto" w:fill="FFFFFF"/>
        </w:rPr>
        <w:fldChar w:fldCharType="begin" w:fldLock="1"/>
      </w:r>
      <w:r>
        <w:rPr>
          <w:color w:val="222222"/>
          <w:shd w:val="clear" w:color="auto" w:fill="FFFFFF"/>
        </w:rPr>
        <w:instrText>ADDIN CSL_CITATION {"citationItems":[{"id":"ITEM-1","itemData":{"DOI":"10.1109/TBME.2009.2036000","ISBN":"0018-9294","ISSN":"0018-9294","PMID":"19932995","abstract":"Tracking Parkinson's disease (PD) symptom progression often uses the unified Parkinson's disease rating scale (UPDRS) that requires the patient's presence in clinic, and time-consuming physical examinations by trained medical staff. Thus, symptom monitoring is costly and logistically inconvenient for patient and clinical staff alike, also hindering recruitment for future large-scale clinical trials. Here, for the first time, we demonstrate rapid, remote replication of UPDRS assessment with clinically useful accuracy (about 7.5 UPDRS points difference from the clinicians' estimates), using only simple, self-administered, and noninvasive speech tests. We characterize speech with signal processing algorithms, extracting clinically useful features of average PD progression. Subsequently, we select the most parsimonious model with a robust feature selection algorithm, and statistically map the selected subset of features to UPDRS using linear and nonlinear regression techniques that include classical least squares and nonparametric classification and regression trees. We verify our findings on the largest database of PD speech in existence (approximately 6000 recordings from 42 PD patients, recruited to a six-month, multicenter trial). These findings support the feasibility of frequent, remote, and accurate UPDRS tracking. This technology could play a key part in telemonitoring frameworks that enable large-scale clinical trials into novel PD treatments.","author":[{"dropping-particle":"","family":"Tsanas","given":"Athanasios","non-dropping-particle":"","parse-names":false,"suffix":""},{"dropping-particle":"","family":"Little","given":"M.A.","non-dropping-particle":"","parse-names":false,"suffix":""},{"dropping-particle":"","family":"McSharry","given":"P.E.","non-dropping-particle":"","parse-names":false,"suffix":""},{"dropping-particle":"","family":"Ramig","given":"L.O.","non-dropping-particle":"","parse-names":false,"suffix":""}],"container-title":"IEEE Transactions on Biomedical Engineering","id":"ITEM-1","issue":"4","issued":{"date-parts":[["2010","4"]]},"note":"Abstract\nthe advancement of Parkinson's Disease (PD) symptoms can be tracked via the Unified Parkinson's Disease Rating Scale, or, (UPDRS). A UPDRS measurement, however, not only requires that the patient be present in a clinic, but also a long, examination by a trained medical professional. This makes monitoring and large clinical trials cumbersome and logistically difficult. This paper proposes an at-home, patient-administered, speech test that which returns with an accuracy of approximately 7.5 UPDRS points of from a medical professionals evaluation. Signal processing is used on patient speech to gather select features which can be used to clasify the patient's PD progression. linear and nonlinear regression models are used to map speech features to UPDRS values (least squares, non-parametric classification, regression trees(CART)). A dataset of ~6000 PD recordings from 42 PD patients is used in the verification. Results are good and telemonitoring could be used in the future.\n\nMETHODS\n-STUFF\n","page":"884-893","title":"Accurate Telemonitoring of Parkinson's Disease Progression by Noninvasive Speech Tests","type":"article-journal","volume":"57"},"uris":["http://www.mendeley.com/documents/?uuid=455331a2-817e-4f5d-801c-5d8df079bbe5"]}],"mendeley":{"formattedCitation":"[9]","plainTextFormattedCitation":"[9]","previouslyFormattedCitation":"[9]"},"properties":{"noteIndex":0},"schema":"https://github.com/citation-style-language/schema/raw/master/csl-citation.json"}</w:instrText>
      </w:r>
      <w:r>
        <w:rPr>
          <w:color w:val="222222"/>
          <w:shd w:val="clear" w:color="auto" w:fill="FFFFFF"/>
        </w:rPr>
        <w:fldChar w:fldCharType="separate"/>
      </w:r>
      <w:r w:rsidRPr="00C428D8">
        <w:rPr>
          <w:noProof/>
          <w:color w:val="222222"/>
          <w:shd w:val="clear" w:color="auto" w:fill="FFFFFF"/>
        </w:rPr>
        <w:t>[9]</w:t>
      </w:r>
      <w:r>
        <w:rPr>
          <w:color w:val="222222"/>
          <w:shd w:val="clear" w:color="auto" w:fill="FFFFFF"/>
        </w:rPr>
        <w:fldChar w:fldCharType="end"/>
      </w:r>
      <w:r>
        <w:rPr>
          <w:color w:val="222222"/>
          <w:shd w:val="clear" w:color="auto" w:fill="FFFFFF"/>
        </w:rPr>
        <w:t xml:space="preserve">. Then, optimal relevant model parameters </w:t>
      </w:r>
      <w:proofErr w:type="gramStart"/>
      <w:r>
        <w:rPr>
          <w:color w:val="222222"/>
          <w:shd w:val="clear" w:color="auto" w:fill="FFFFFF"/>
        </w:rPr>
        <w:t>in regard to</w:t>
      </w:r>
      <w:proofErr w:type="gramEnd"/>
      <w:r>
        <w:rPr>
          <w:color w:val="222222"/>
          <w:shd w:val="clear" w:color="auto" w:fill="FFFFFF"/>
        </w:rPr>
        <w:t xml:space="preserve"> the training data were selected using a 10-fold CV search of a parameter grid. Note, this process was repeated twice for each scheme as optimal model parameters differed depending on whether motor UPDRS or total UPDRS was being targeted. To test each model, the data were shuffled and split 90</w:t>
      </w:r>
      <w:r w:rsidR="00DA089A">
        <w:rPr>
          <w:color w:val="222222"/>
          <w:shd w:val="clear" w:color="auto" w:fill="FFFFFF"/>
        </w:rPr>
        <w:t>-</w:t>
      </w:r>
      <w:r>
        <w:rPr>
          <w:color w:val="222222"/>
          <w:shd w:val="clear" w:color="auto" w:fill="FFFFFF"/>
        </w:rPr>
        <w:t>10 into training and testing instances</w:t>
      </w:r>
      <w:r w:rsidR="00750A54">
        <w:rPr>
          <w:color w:val="222222"/>
          <w:shd w:val="clear" w:color="auto" w:fill="FFFFFF"/>
        </w:rPr>
        <w:t xml:space="preserve">, </w:t>
      </w:r>
      <w:r>
        <w:rPr>
          <w:color w:val="222222"/>
          <w:shd w:val="clear" w:color="auto" w:fill="FFFFFF"/>
        </w:rPr>
        <w:t xml:space="preserve">the model, with target tuned parameters, was fit using the training data, predictions were made using the testing data features, and the MAE between the actual and predicted values was recorded. </w:t>
      </w:r>
      <w:r w:rsidR="00BD43A0">
        <w:rPr>
          <w:color w:val="222222"/>
          <w:shd w:val="clear" w:color="auto" w:fill="FFFFFF"/>
        </w:rPr>
        <w:t>The CART</w:t>
      </w:r>
      <w:r w:rsidR="0049273C">
        <w:rPr>
          <w:color w:val="222222"/>
          <w:shd w:val="clear" w:color="auto" w:fill="FFFFFF"/>
        </w:rPr>
        <w:t xml:space="preserve"> and KNN</w:t>
      </w:r>
      <w:r w:rsidR="00BD43A0">
        <w:rPr>
          <w:color w:val="222222"/>
          <w:shd w:val="clear" w:color="auto" w:fill="FFFFFF"/>
        </w:rPr>
        <w:t xml:space="preserve"> models underwent 1,000 testing repetitions in emulation of the </w:t>
      </w:r>
      <w:r w:rsidR="00A37026">
        <w:rPr>
          <w:color w:val="222222"/>
          <w:shd w:val="clear" w:color="auto" w:fill="FFFFFF"/>
        </w:rPr>
        <w:t>CART testing</w:t>
      </w:r>
      <w:r w:rsidR="00BD43A0">
        <w:rPr>
          <w:color w:val="222222"/>
          <w:shd w:val="clear" w:color="auto" w:fill="FFFFFF"/>
        </w:rPr>
        <w:t xml:space="preserve"> </w:t>
      </w:r>
      <w:r w:rsidR="00242034">
        <w:rPr>
          <w:color w:val="222222"/>
          <w:shd w:val="clear" w:color="auto" w:fill="FFFFFF"/>
        </w:rPr>
        <w:t>in</w:t>
      </w:r>
      <w:r w:rsidR="00C67969">
        <w:rPr>
          <w:color w:val="222222"/>
          <w:shd w:val="clear" w:color="auto" w:fill="FFFFFF"/>
        </w:rPr>
        <w:t xml:space="preserve"> </w:t>
      </w:r>
      <w:proofErr w:type="spellStart"/>
      <w:r w:rsidR="00C67969">
        <w:rPr>
          <w:color w:val="222222"/>
          <w:shd w:val="clear" w:color="auto" w:fill="FFFFFF"/>
        </w:rPr>
        <w:t>Tsanas</w:t>
      </w:r>
      <w:proofErr w:type="spellEnd"/>
      <w:r w:rsidR="00C67969">
        <w:rPr>
          <w:color w:val="222222"/>
          <w:shd w:val="clear" w:color="auto" w:fill="FFFFFF"/>
        </w:rPr>
        <w:t xml:space="preserve"> </w:t>
      </w:r>
      <w:r w:rsidR="00C67969">
        <w:rPr>
          <w:i/>
          <w:color w:val="222222"/>
          <w:shd w:val="clear" w:color="auto" w:fill="FFFFFF"/>
        </w:rPr>
        <w:t xml:space="preserve">et al. </w:t>
      </w:r>
      <w:r w:rsidR="00C67969">
        <w:rPr>
          <w:i/>
          <w:color w:val="222222"/>
          <w:shd w:val="clear" w:color="auto" w:fill="FFFFFF"/>
        </w:rPr>
        <w:fldChar w:fldCharType="begin" w:fldLock="1"/>
      </w:r>
      <w:r w:rsidR="005A2768">
        <w:rPr>
          <w:i/>
          <w:color w:val="222222"/>
          <w:shd w:val="clear" w:color="auto" w:fill="FFFFFF"/>
        </w:rPr>
        <w:instrText>ADDIN CSL_CITATION {"citationItems":[{"id":"ITEM-1","itemData":{"DOI":"10.1109/TBME.2009.2036000","ISBN":"0018-9294","ISSN":"0018-9294","PMID":"19932995","abstract":"Tracking Parkinson's disease (PD) symptom progression often uses the unified Parkinson's disease rating scale (UPDRS) that requires the patient's presence in clinic, and time-consuming physical examinations by trained medical staff. Thus, symptom monitoring is costly and logistically inconvenient for patient and clinical staff alike, also hindering recruitment for future large-scale clinical trials. Here, for the first time, we demonstrate rapid, remote replication of UPDRS assessment with clinically useful accuracy (about 7.5 UPDRS points difference from the clinicians' estimates), using only simple, self-administered, and noninvasive speech tests. We characterize speech with signal processing algorithms, extracting clinically useful features of average PD progression. Subsequently, we select the most parsimonious model with a robust feature selection algorithm, and statistically map the selected subset of features to UPDRS using linear and nonlinear regression techniques that include classical least squares and nonparametric classification and regression trees. We verify our findings on the largest database of PD speech in existence (approximately 6000 recordings from 42 PD patients, recruited to a six-month, multicenter trial). These findings support the feasibility of frequent, remote, and accurate UPDRS tracking. This technology could play a key part in telemonitoring frameworks that enable large-scale clinical trials into novel PD treatments.","author":[{"dropping-particle":"","family":"Tsanas","given":"Athanasios","non-dropping-particle":"","parse-names":false,"suffix":""},{"dropping-particle":"","family":"Little","given":"M.A.","non-dropping-particle":"","parse-names":false,"suffix":""},{"dropping-particle":"","family":"McSharry","given":"P.E.","non-dropping-particle":"","parse-names":false,"suffix":""},{"dropping-particle":"","family":"Ramig","given":"L.O.","non-dropping-particle":"","parse-names":false,"suffix":""}],"container-title":"IEEE Transactions on Biomedical Engineering","id":"ITEM-1","issue":"4","issued":{"date-parts":[["2010","4"]]},"note":"Abstract\nthe advancement of Parkinson's Disease (PD) symptoms can be tracked via the Unified Parkinson's Disease Rating Scale, or, (UPDRS). A UPDRS measurement, however, not only requires that the patient be present in a clinic, but also a long, examination by a trained medical professional. This makes monitoring and large clinical trials cumbersome and logistically difficult. This paper proposes an at-home, patient-administered, speech test that which returns with an accuracy of approximately 7.5 UPDRS points of from a medical professionals evaluation. Signal processing is used on patient speech to gather select features which can be used to clasify the patient's PD progression. linear and nonlinear regression models are used to map speech features to UPDRS values (least squares, non-parametric classification, regression trees(CART)). A dataset of ~6000 PD recordings from 42 PD patients is used in the verification. Results are good and telemonitoring could be used in the future.\n\nMETHODS\n-STUFF\n","page":"884-893","title":"Accurate Telemonitoring of Parkinson's Disease Progression by Noninvasive Speech Tests","type":"article-journal","volume":"57"},"uris":["http://www.mendeley.com/documents/?uuid=455331a2-817e-4f5d-801c-5d8df079bbe5"]}],"mendeley":{"formattedCitation":"[9]","plainTextFormattedCitation":"[9]","previouslyFormattedCitation":"[9]"},"properties":{"noteIndex":0},"schema":"https://github.com/citation-style-language/schema/raw/master/csl-citation.json"}</w:instrText>
      </w:r>
      <w:r w:rsidR="00C67969">
        <w:rPr>
          <w:i/>
          <w:color w:val="222222"/>
          <w:shd w:val="clear" w:color="auto" w:fill="FFFFFF"/>
        </w:rPr>
        <w:fldChar w:fldCharType="separate"/>
      </w:r>
      <w:r w:rsidR="00C67969" w:rsidRPr="00C67969">
        <w:rPr>
          <w:noProof/>
          <w:color w:val="222222"/>
          <w:shd w:val="clear" w:color="auto" w:fill="FFFFFF"/>
        </w:rPr>
        <w:t>[9]</w:t>
      </w:r>
      <w:r w:rsidR="00C67969">
        <w:rPr>
          <w:i/>
          <w:color w:val="222222"/>
          <w:shd w:val="clear" w:color="auto" w:fill="FFFFFF"/>
        </w:rPr>
        <w:fldChar w:fldCharType="end"/>
      </w:r>
      <w:r w:rsidR="00911F56">
        <w:rPr>
          <w:color w:val="222222"/>
          <w:shd w:val="clear" w:color="auto" w:fill="FFFFFF"/>
        </w:rPr>
        <w:t>.</w:t>
      </w:r>
      <w:r w:rsidR="005A2768">
        <w:rPr>
          <w:color w:val="222222"/>
          <w:shd w:val="clear" w:color="auto" w:fill="FFFFFF"/>
        </w:rPr>
        <w:t xml:space="preserve"> RF and AB</w:t>
      </w:r>
      <w:r w:rsidR="0049273C">
        <w:rPr>
          <w:color w:val="222222"/>
          <w:shd w:val="clear" w:color="auto" w:fill="FFFFFF"/>
        </w:rPr>
        <w:t>CART</w:t>
      </w:r>
      <w:r w:rsidR="005A2768">
        <w:rPr>
          <w:color w:val="222222"/>
          <w:shd w:val="clear" w:color="auto" w:fill="FFFFFF"/>
        </w:rPr>
        <w:t xml:space="preserve"> underwent 100 testing repetitions in emulation of</w:t>
      </w:r>
      <w:r w:rsidR="00A37026">
        <w:rPr>
          <w:color w:val="222222"/>
          <w:shd w:val="clear" w:color="auto" w:fill="FFFFFF"/>
        </w:rPr>
        <w:t xml:space="preserve"> model testing in</w:t>
      </w:r>
      <w:r w:rsidR="005A2768">
        <w:rPr>
          <w:color w:val="222222"/>
          <w:shd w:val="clear" w:color="auto" w:fill="FFFFFF"/>
        </w:rPr>
        <w:t xml:space="preserve"> </w:t>
      </w:r>
      <w:proofErr w:type="spellStart"/>
      <w:r w:rsidR="005A2768">
        <w:rPr>
          <w:color w:val="222222"/>
          <w:shd w:val="clear" w:color="auto" w:fill="FFFFFF"/>
        </w:rPr>
        <w:t>Tsanas</w:t>
      </w:r>
      <w:proofErr w:type="spellEnd"/>
      <w:r w:rsidR="005A2768">
        <w:rPr>
          <w:color w:val="222222"/>
          <w:shd w:val="clear" w:color="auto" w:fill="FFFFFF"/>
        </w:rPr>
        <w:t xml:space="preserve"> </w:t>
      </w:r>
      <w:r w:rsidR="005A2768">
        <w:rPr>
          <w:i/>
          <w:color w:val="222222"/>
          <w:shd w:val="clear" w:color="auto" w:fill="FFFFFF"/>
        </w:rPr>
        <w:t xml:space="preserve">et al. </w:t>
      </w:r>
      <w:r w:rsidR="005A2768">
        <w:rPr>
          <w:color w:val="222222"/>
          <w:shd w:val="clear" w:color="auto" w:fill="FFFFFF"/>
        </w:rPr>
        <w:fldChar w:fldCharType="begin" w:fldLock="1"/>
      </w:r>
      <w:r w:rsidR="005A2768">
        <w:rPr>
          <w:color w:val="222222"/>
          <w:shd w:val="clear" w:color="auto" w:fill="FFFFFF"/>
        </w:rPr>
        <w:instrText>ADDIN CSL_CITATION {"citationItems":[{"id":"ITEM-1","itemData":{"ISBN":"9781424442966","abstract":"Dysphonia measures are signal processing algorithms that offer an objective method for characterizing voice disorders from recorded speech signals. In this paper, we study disordered voices of people with Parkinson‟s disease (PD). Here, we demonstrate that a simple logarithmic transformation of these dysphonia measures can significantly enhance their potential for identifying subtle changes in PD symptoms. The superiority of the log-transformed measures is reflected in feature selection results using Bayesian Least Absolute Shrinkage and Selection Operator (LASSO) linear regression. We demonstrate the effectiveness of this enhancement in the emerging application of automated characterization of PD symptom progression from voice signals, rated on the Unified Parkinson‟s Disease Rating Scale (UPDRS), the gold standard clinical metric for PD. Using least squares regression, we show that UPDRS can be accurately predicted to within six points of the clinicians‟ observations.","author":[{"dropping-particle":"","family":"Tsanas","given":"Athanasios","non-dropping-particle":"","parse-names":false,"suffix":""},{"dropping-particle":"","family":"Little","given":"Max A.","non-dropping-particle":"","parse-names":false,"suffix":""},{"dropping-particle":"","family":"O. Patrick E. McSharry Lorraine Ramig","given":"","non-dropping-particle":"","parse-names":false,"suffix":""}],"container-title":"International Conference on Acoustics, Speech and Signal Processing (ICASSP)","id":"ITEM-1","issue":"March","issued":{"date-parts":[["2010"]]},"page":"594-597","title":"Enhanced Classical Dysphonia measures and sparse Regression for Tele Monitoring of Parkinson Disease Progression","type":"article-journal"},"uris":["http://www.mendeley.com/documents/?uuid=8abf735f-a395-4227-adf8-a5df9f8df666"]}],"mendeley":{"formattedCitation":"[15]","plainTextFormattedCitation":"[15]"},"properties":{"noteIndex":0},"schema":"https://github.com/citation-style-language/schema/raw/master/csl-citation.json"}</w:instrText>
      </w:r>
      <w:r w:rsidR="005A2768">
        <w:rPr>
          <w:color w:val="222222"/>
          <w:shd w:val="clear" w:color="auto" w:fill="FFFFFF"/>
        </w:rPr>
        <w:fldChar w:fldCharType="separate"/>
      </w:r>
      <w:r w:rsidR="005A2768" w:rsidRPr="005A2768">
        <w:rPr>
          <w:noProof/>
          <w:color w:val="222222"/>
          <w:shd w:val="clear" w:color="auto" w:fill="FFFFFF"/>
        </w:rPr>
        <w:t>[15]</w:t>
      </w:r>
      <w:r w:rsidR="005A2768">
        <w:rPr>
          <w:color w:val="222222"/>
          <w:shd w:val="clear" w:color="auto" w:fill="FFFFFF"/>
        </w:rPr>
        <w:fldChar w:fldCharType="end"/>
      </w:r>
      <w:r w:rsidR="005A2768">
        <w:rPr>
          <w:color w:val="222222"/>
          <w:shd w:val="clear" w:color="auto" w:fill="FFFFFF"/>
        </w:rPr>
        <w:t xml:space="preserve"> </w:t>
      </w:r>
      <w:r w:rsidR="007E0C10">
        <w:rPr>
          <w:color w:val="222222"/>
          <w:shd w:val="clear" w:color="auto" w:fill="FFFFFF"/>
        </w:rPr>
        <w:t>and</w:t>
      </w:r>
      <w:r w:rsidR="00242034">
        <w:rPr>
          <w:color w:val="222222"/>
          <w:shd w:val="clear" w:color="auto" w:fill="FFFFFF"/>
        </w:rPr>
        <w:t xml:space="preserve"> </w:t>
      </w:r>
      <w:proofErr w:type="spellStart"/>
      <w:r w:rsidR="005A2768">
        <w:rPr>
          <w:color w:val="222222"/>
          <w:shd w:val="clear" w:color="auto" w:fill="FFFFFF"/>
        </w:rPr>
        <w:t>Eskidere</w:t>
      </w:r>
      <w:proofErr w:type="spellEnd"/>
      <w:r w:rsidR="005A2768">
        <w:rPr>
          <w:color w:val="222222"/>
          <w:shd w:val="clear" w:color="auto" w:fill="FFFFFF"/>
        </w:rPr>
        <w:t xml:space="preserve"> </w:t>
      </w:r>
      <w:r w:rsidR="005A2768">
        <w:rPr>
          <w:i/>
          <w:color w:val="222222"/>
          <w:shd w:val="clear" w:color="auto" w:fill="FFFFFF"/>
        </w:rPr>
        <w:t xml:space="preserve">et al. </w:t>
      </w:r>
      <w:r w:rsidR="005A2768">
        <w:rPr>
          <w:color w:val="222222"/>
          <w:shd w:val="clear" w:color="auto" w:fill="FFFFFF"/>
        </w:rPr>
        <w:fldChar w:fldCharType="begin" w:fldLock="1"/>
      </w:r>
      <w:r w:rsidR="005A2768">
        <w:rPr>
          <w:color w:val="222222"/>
          <w:shd w:val="clear" w:color="auto" w:fill="FFFFFF"/>
        </w:rPr>
        <w:instrText>ADDIN CSL_CITATION {"citationItems":[{"id":"ITEM-1","itemData":{"DOI":"10.1016/j.eswa.2011.11.067","ISBN":"0957-4174","ISSN":"09574174","abstract":"Remote patient tracking has recently gained increased attention, due to its lower cost and non-invasive nature. In this paper, the performance of Support Vector Machines (SVM), Least Square Support Vector Machines (LS-SVM), Multilayer Perceptron Neural Network (MLPNN), and General Regression Neural Network (GRNN) regression methods is studied in application to remote tracking of Parkinson's disease progression. Results indicate that the LS-SVM provides the best performance among the other three, and its performance is superior to that of the latest proposed regression method published in the literature. © 2011 Elsevier Ltd. All rights reserved.","author":[{"dropping-particle":"","family":"Eskidere","given":"Ömer","non-dropping-particle":"","parse-names":false,"suffix":""},{"dropping-particle":"","family":"Ertaş","given":"Figen","non-dropping-particle":"","parse-names":false,"suffix":""},{"dropping-particle":"","family":"Hanilçi","given":"Cemal","non-dropping-particle":"","parse-names":false,"suffix":""}],"container-title":"Expert Systems with Applications","id":"ITEM-1","issue":"5","issued":{"date-parts":[["2012"]]},"note":"SVMs, LSSVMs, multilayer perceptron neural networks, general regression neural networks applied to Tsanas's parkinson's data set","page":"5523-5528","title":"A comparison of regression methods for remote tracking of Parkinson's disease progression","type":"article-journal","volume":"39"},"uris":["http://www.mendeley.com/documents/?uuid=13a186be-3380-39da-afcf-5ef510701f92"]}],"mendeley":{"formattedCitation":"[16]","plainTextFormattedCitation":"[16]","previouslyFormattedCitation":"[16]"},"properties":{"noteIndex":0},"schema":"https://github.com/citation-style-language/schema/raw/master/csl-citation.json"}</w:instrText>
      </w:r>
      <w:r w:rsidR="005A2768">
        <w:rPr>
          <w:color w:val="222222"/>
          <w:shd w:val="clear" w:color="auto" w:fill="FFFFFF"/>
        </w:rPr>
        <w:fldChar w:fldCharType="separate"/>
      </w:r>
      <w:r w:rsidR="005A2768" w:rsidRPr="005A2768">
        <w:rPr>
          <w:noProof/>
          <w:color w:val="222222"/>
          <w:shd w:val="clear" w:color="auto" w:fill="FFFFFF"/>
        </w:rPr>
        <w:t>[16]</w:t>
      </w:r>
      <w:r w:rsidR="005A2768">
        <w:rPr>
          <w:color w:val="222222"/>
          <w:shd w:val="clear" w:color="auto" w:fill="FFFFFF"/>
        </w:rPr>
        <w:fldChar w:fldCharType="end"/>
      </w:r>
      <w:r w:rsidR="009E5964">
        <w:rPr>
          <w:color w:val="222222"/>
          <w:shd w:val="clear" w:color="auto" w:fill="FFFFFF"/>
        </w:rPr>
        <w:t>.</w:t>
      </w:r>
    </w:p>
    <w:p w14:paraId="1ADFBC7D" w14:textId="1813F382" w:rsidR="00C428D8" w:rsidRDefault="00C428D8" w:rsidP="00C428D8">
      <w:pPr>
        <w:ind w:firstLine="720"/>
      </w:pPr>
      <w:r>
        <w:t xml:space="preserve">In order to ensure this methodology was appropriate and to review the CART results of </w:t>
      </w:r>
      <w:proofErr w:type="spellStart"/>
      <w:r w:rsidR="00640AEF">
        <w:t>Tsanas</w:t>
      </w:r>
      <w:proofErr w:type="spellEnd"/>
      <w:r w:rsidR="00640AEF">
        <w:t xml:space="preserve"> </w:t>
      </w:r>
      <w:r w:rsidR="00640AEF">
        <w:rPr>
          <w:i/>
        </w:rPr>
        <w:t xml:space="preserve">et al. </w:t>
      </w:r>
      <w:r>
        <w:fldChar w:fldCharType="begin" w:fldLock="1"/>
      </w:r>
      <w:r>
        <w:instrText>ADDIN CSL_CITATION {"citationItems":[{"id":"ITEM-1","itemData":{"DOI":"10.1109/TBME.2009.2036000","ISBN":"0018-9294","ISSN":"0018-9294","PMID":"19932995","abstract":"Tracking Parkinson's disease (PD) symptom progression often uses the unified Parkinson's disease rating scale (UPDRS) that requires the patient's presence in clinic, and time-consuming physical examinations by trained medical staff. Thus, symptom monitoring is costly and logistically inconvenient for patient and clinical staff alike, also hindering recruitment for future large-scale clinical trials. Here, for the first time, we demonstrate rapid, remote replication of UPDRS assessment with clinically useful accuracy (about 7.5 UPDRS points difference from the clinicians' estimates), using only simple, self-administered, and noninvasive speech tests. We characterize speech with signal processing algorithms, extracting clinically useful features of average PD progression. Subsequently, we select the most parsimonious model with a robust feature selection algorithm, and statistically map the selected subset of features to UPDRS using linear and nonlinear regression techniques that include classical least squares and nonparametric classification and regression trees. We verify our findings on the largest database of PD speech in existence (approximately 6000 recordings from 42 PD patients, recruited to a six-month, multicenter trial). These findings support the feasibility of frequent, remote, and accurate UPDRS tracking. This technology could play a key part in telemonitoring frameworks that enable large-scale clinical trials into novel PD treatments.","author":[{"dropping-particle":"","family":"Tsanas","given":"Athanasios","non-dropping-particle":"","parse-names":false,"suffix":""},{"dropping-particle":"","family":"Little","given":"M.A.","non-dropping-particle":"","parse-names":false,"suffix":""},{"dropping-particle":"","family":"McSharry","given":"P.E.","non-dropping-particle":"","parse-names":false,"suffix":""},{"dropping-particle":"","family":"Ramig","given":"L.O.","non-dropping-particle":"","parse-names":false,"suffix":""}],"container-title":"IEEE Transactions on Biomedical Engineering","id":"ITEM-1","issue":"4","issued":{"date-parts":[["2010","4"]]},"note":"Abstract\nthe advancement of Parkinson's Disease (PD) symptoms can be tracked via the Unified Parkinson's Disease Rating Scale, or, (UPDRS). A UPDRS measurement, however, not only requires that the patient be present in a clinic, but also a long, examination by a trained medical professional. This makes monitoring and large clinical trials cumbersome and logistically difficult. This paper proposes an at-home, patient-administered, speech test that which returns with an accuracy of approximately 7.5 UPDRS points of from a medical professionals evaluation. Signal processing is used on patient speech to gather select features which can be used to clasify the patient's PD progression. linear and nonlinear regression models are used to map speech features to UPDRS values (least squares, non-parametric classification, regression trees(CART)). A dataset of ~6000 PD recordings from 42 PD patients is used in the verification. Results are good and telemonitoring could be used in the future.\n\nMETHODS\n-STUFF\n","page":"884-893","title":"Accurate Telemonitoring of Parkinson's Disease Progression by Noninvasive Speech Tests","type":"article-journal","volume":"57"},"uris":["http://www.mendeley.com/documents/?uuid=455331a2-817e-4f5d-801c-5d8df079bbe5"]}],"mendeley":{"formattedCitation":"[9]","plainTextFormattedCitation":"[9]","previouslyFormattedCitation":"[9]"},"properties":{"noteIndex":0},"schema":"https://github.com/citation-style-language/schema/raw/master/csl-citation.json"}</w:instrText>
      </w:r>
      <w:r>
        <w:fldChar w:fldCharType="separate"/>
      </w:r>
      <w:r w:rsidRPr="00C428D8">
        <w:rPr>
          <w:noProof/>
        </w:rPr>
        <w:t>[9]</w:t>
      </w:r>
      <w:r>
        <w:fldChar w:fldCharType="end"/>
      </w:r>
      <w:r>
        <w:t xml:space="preserve">, the first models to be developed were CARTs. </w:t>
      </w:r>
      <w:r w:rsidRPr="00FA56DE">
        <w:t xml:space="preserve">In </w:t>
      </w:r>
      <w:proofErr w:type="spellStart"/>
      <w:r w:rsidR="000F022B">
        <w:t>Tsanas</w:t>
      </w:r>
      <w:proofErr w:type="spellEnd"/>
      <w:r w:rsidR="000F022B">
        <w:t xml:space="preserve"> </w:t>
      </w:r>
      <w:r w:rsidR="000F022B">
        <w:rPr>
          <w:i/>
        </w:rPr>
        <w:t xml:space="preserve">et al. </w:t>
      </w:r>
      <w:r w:rsidRPr="00FA56DE">
        <w:fldChar w:fldCharType="begin" w:fldLock="1"/>
      </w:r>
      <w:r>
        <w:instrText>ADDIN CSL_CITATION {"citationItems":[{"id":"ITEM-1","itemData":{"DOI":"10.1109/TBME.2009.2036000","ISBN":"0018-9294","ISSN":"0018-9294","PMID":"19932995","abstract":"Tracking Parkinson's disease (PD) symptom progression often uses the unified Parkinson's disease rating scale (UPDRS) that requires the patient's presence in clinic, and time-consuming physical examinations by trained medical staff. Thus, symptom monitoring is costly and logistically inconvenient for patient and clinical staff alike, also hindering recruitment for future large-scale clinical trials. Here, for the first time, we demonstrate rapid, remote replication of UPDRS assessment with clinically useful accuracy (about 7.5 UPDRS points difference from the clinicians' estimates), using only simple, self-administered, and noninvasive speech tests. We characterize speech with signal processing algorithms, extracting clinically useful features of average PD progression. Subsequently, we select the most parsimonious model with a robust feature selection algorithm, and statistically map the selected subset of features to UPDRS using linear and nonlinear regression techniques that include classical least squares and nonparametric classification and regression trees. We verify our findings on the largest database of PD speech in existence (approximately 6000 recordings from 42 PD patients, recruited to a six-month, multicenter trial). These findings support the feasibility of frequent, remote, and accurate UPDRS tracking. This technology could play a key part in telemonitoring frameworks that enable large-scale clinical trials into novel PD treatments.","author":[{"dropping-particle":"","family":"Tsanas","given":"Athanasios","non-dropping-particle":"","parse-names":false,"suffix":""},{"dropping-particle":"","family":"Little","given":"M.A.","non-dropping-particle":"","parse-names":false,"suffix":""},{"dropping-particle":"","family":"McSharry","given":"P.E.","non-dropping-particle":"","parse-names":false,"suffix":""},{"dropping-particle":"","family":"Ramig","given":"L.O.","non-dropping-particle":"","parse-names":false,"suffix":""}],"container-title":"IEEE Transactions on Biomedical Engineering","id":"ITEM-1","issue":"4","issued":{"date-parts":[["2010","4"]]},"note":"Abstract\nthe advancement of Parkinson's Disease (PD) symptoms can be tracked via the Unified Parkinson's Disease Rating Scale, or, (UPDRS). A UPDRS measurement, however, not only requires that the patient be present in a clinic, but also a long, examination by a trained medical professional. This makes monitoring and large clinical trials cumbersome and logistically difficult. This paper proposes an at-home, patient-administered, speech test that which returns with an accuracy of approximately 7.5 UPDRS points of from a medical professionals evaluation. Signal processing is used on patient speech to gather select features which can be used to clasify the patient's PD progression. linear and nonlinear regression models are used to map speech features to UPDRS values (least squares, non-parametric classification, regression trees(CART)). A dataset of ~6000 PD recordings from 42 PD patients is used in the verification. Results are good and telemonitoring could be used in the future.\n\nMETHODS\n-STUFF\n","page":"884-893","title":"Accurate Telemonitoring of Parkinson's Disease Progression by Noninvasive Speech Tests","type":"article-journal","volume":"57"},"uris":["http://www.mendeley.com/documents/?uuid=455331a2-817e-4f5d-801c-5d8df079bbe5"]}],"mendeley":{"formattedCitation":"[9]","plainTextFormattedCitation":"[9]","previouslyFormattedCitation":"[9]"},"properties":{"noteIndex":0},"schema":"https://github.com/citation-style-language/schema/raw/master/csl-citation.json"}</w:instrText>
      </w:r>
      <w:r w:rsidRPr="00FA56DE">
        <w:fldChar w:fldCharType="separate"/>
      </w:r>
      <w:r w:rsidRPr="00C428D8">
        <w:rPr>
          <w:noProof/>
        </w:rPr>
        <w:t>[9]</w:t>
      </w:r>
      <w:r w:rsidRPr="00FA56DE">
        <w:fldChar w:fldCharType="end"/>
      </w:r>
      <w:r w:rsidRPr="00FA56DE">
        <w:t xml:space="preserve">, a “pruning parameter” is used in order to reduce the chance of overfitting. However, </w:t>
      </w:r>
      <w:r>
        <w:t xml:space="preserve">the </w:t>
      </w:r>
      <w:proofErr w:type="spellStart"/>
      <w:r w:rsidRPr="00FA56DE">
        <w:t>Scikit</w:t>
      </w:r>
      <w:proofErr w:type="spellEnd"/>
      <w:r w:rsidRPr="00FA56DE">
        <w:t xml:space="preserve">-Learn </w:t>
      </w:r>
      <w:r w:rsidRPr="00FA56DE">
        <w:fldChar w:fldCharType="begin" w:fldLock="1"/>
      </w:r>
      <w:r>
        <w:instrText>ADDIN CSL_CITATION {"citationItems":[{"id":"ITEM-1","itemData":{"DOI":"10.1007/s13398-014-0173-7.2","ISBN":"1532-4435","ISSN":"15324435","PMID":"1000044560","abstract":"Scikit-learn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author":[{"dropping-particle":"","family":"Pedregosa","given":"Fabian","non-dropping-particle":"","parse-names":false,"suffix":""},{"dropping-particle":"","family":"Varoquaux","given":"Gaël","non-dropping-particle":"","parse-names":false,"suffix":""},{"dropping-particle":"","family":"Gramfort","given":"Alexandre","non-dropping-particle":"","parse-names":false,"suffix":""},{"dropping-particle":"","family":"Michel","given":"Vincent","non-dropping-particle":"","parse-names":false,"suffix":""},{"dropping-particle":"","family":"Thirion","given":"Bertrand","non-dropping-particle":"","parse-names":false,"suffix":""},{"dropping-particle":"","family":"Grisel","given":"Olivier","non-dropping-particle":"","parse-names":false,"suffix":""},{"dropping-particle":"","family":"Blondel","given":"Mathieu","non-dropping-particle":"","parse-names":false,"suffix":""},{"dropping-particle":"","family":"Prettenhofer","given":"Peter","non-dropping-particle":"","parse-names":false,"suffix":""},{"dropping-particle":"","family":"Weiss","given":"Ron","non-dropping-particle":"","parse-names":false,"suffix":""},{"dropping-particle":"","family":"Dubourg","given":"Vincent","non-dropping-particle":"","parse-names":false,"suffix":""},{"dropping-particle":"","family":"Vanderplas","given":"Jake","non-dropping-particle":"","parse-names":false,"suffix":""},{"dropping-particle":"","family":"Passos","given":"Alexandre","non-dropping-particle":"","parse-names":false,"suffix":""},{"dropping-particle":"","family":"Cournapeau","given":"David","non-dropping-particle":"","parse-names":false,"suffix":""},{"dropping-particle":"","family":"Brucher","given":"Matthieu","non-dropping-particle":"","parse-names":false,"suffix":""},{"dropping-particle":"","family":"Perrot","given":"Matthieu","non-dropping-particle":"","parse-names":false,"suffix":""},{"dropping-particle":"","family":"Duchesnay","given":"Édouard","non-dropping-particle":"","parse-names":false,"suffix":""}],"container-title":"Journal of Machine Learning Research","id":"ITEM-1","issued":{"date-parts":[["2012"]]},"title":"Scikit-learn: Machine Learning in Python","type":"article-journal"},"uris":["http://www.mendeley.com/documents/?uuid=65adf7ed-ed13-445f-a20a-7c6e50c40479"]}],"mendeley":{"formattedCitation":"[20]","plainTextFormattedCitation":"[20]","previouslyFormattedCitation":"[20]"},"properties":{"noteIndex":0},"schema":"https://github.com/citation-style-language/schema/raw/master/csl-citation.json"}</w:instrText>
      </w:r>
      <w:r w:rsidRPr="00FA56DE">
        <w:fldChar w:fldCharType="separate"/>
      </w:r>
      <w:r w:rsidRPr="00C428D8">
        <w:rPr>
          <w:noProof/>
        </w:rPr>
        <w:t>[20]</w:t>
      </w:r>
      <w:r w:rsidRPr="00FA56DE">
        <w:fldChar w:fldCharType="end"/>
      </w:r>
      <w:r w:rsidRPr="00FA56DE">
        <w:t xml:space="preserve"> </w:t>
      </w:r>
      <w:r>
        <w:t>CART implementation does not have such a parameter.</w:t>
      </w:r>
      <w:r w:rsidRPr="00FA56DE">
        <w:t xml:space="preserve"> </w:t>
      </w:r>
      <w:r>
        <w:t>To avoid</w:t>
      </w:r>
      <w:r w:rsidRPr="00FA56DE">
        <w:t xml:space="preserve"> overfitting, parameters such as maximum tree depth, maximum number of features to be considered when splitting a node, and the maximum number of leaf nodes were tuned using parameter optimizing cross validated grid search</w:t>
      </w:r>
      <w:r>
        <w:t>,</w:t>
      </w:r>
      <w:r w:rsidRPr="00FA56DE">
        <w:t xml:space="preserve"> instead.</w:t>
      </w:r>
      <w:r>
        <w:t xml:space="preserve"> The optimal parameter values follow. When targeting motor UPDRS, the maximum depth of the tree was 5, the maximum number of features considered when splitting a node was 12, and the maximum number of leaf nodes was 150. When targeting total UPDRS, the </w:t>
      </w:r>
      <w:r>
        <w:lastRenderedPageBreak/>
        <w:t>maximum depth of the tree was 7, the maximum number of features considered when splitting a node was 14, and the maximum number of leaf nodes was 40.</w:t>
      </w:r>
    </w:p>
    <w:p w14:paraId="144ED63D" w14:textId="23979D1F" w:rsidR="00C428D8" w:rsidRDefault="00C428D8" w:rsidP="00C428D8">
      <w:pPr>
        <w:ind w:firstLine="720"/>
      </w:pPr>
      <w:r>
        <w:t xml:space="preserve">For both KNN models, the </w:t>
      </w:r>
      <w:proofErr w:type="spellStart"/>
      <w:r>
        <w:t>Minkowski</w:t>
      </w:r>
      <w:proofErr w:type="spellEnd"/>
      <w:r>
        <w:t xml:space="preserve"> metric power parameter was left at the default 2 which is equivalent to using the Euclidian distance measure. The </w:t>
      </w:r>
      <w:r w:rsidR="000E3A0F">
        <w:t xml:space="preserve">other </w:t>
      </w:r>
      <w:r>
        <w:t>optimal parameter values follow. When targeting motor UPDRS, the number of neighbors used was 21 and neighbors were weighted inversely to their distance from the query point rather than being weighted equally so that closer neighbors were more influential than neighbors that were farther away. When targeting total UPDRS, the number of neighbors used was 19</w:t>
      </w:r>
      <w:r w:rsidRPr="00B33517">
        <w:t xml:space="preserve"> </w:t>
      </w:r>
      <w:r>
        <w:t>and neighbors were weighted inversely to their distance from the query point.</w:t>
      </w:r>
    </w:p>
    <w:p w14:paraId="2F7D98EF" w14:textId="61443026" w:rsidR="00C428D8" w:rsidRDefault="00C428D8" w:rsidP="00C428D8">
      <w:pPr>
        <w:ind w:firstLine="720"/>
      </w:pPr>
      <w:r>
        <w:t xml:space="preserve">For RF targeting motor UPDRS, the optimal maximum depth of the tree was 65, maximum number of leaf nodes 250, and maximum number of features to consider when splitting a node 16. For RF targeting total UPDRS, the optimal maximum depth of the tree was 20, maximum number of leaf nodes 650, and maximum number of features to consider </w:t>
      </w:r>
      <w:r w:rsidR="00320F94">
        <w:t>when splitting</w:t>
      </w:r>
      <w:r>
        <w:t xml:space="preserve"> a node 15. As would be expected, predictive capacity increased alongside the number of base estimators. However, due to computational costs, the number of base estimators was capped at 100 during the testing sequence.</w:t>
      </w:r>
    </w:p>
    <w:p w14:paraId="0060DA33" w14:textId="020EEAB1" w:rsidR="00C428D8" w:rsidRDefault="00C428D8" w:rsidP="00C428D8">
      <w:pPr>
        <w:ind w:firstLine="720"/>
      </w:pPr>
      <w:r>
        <w:t>When trying to tune the parameters of the AB</w:t>
      </w:r>
      <w:r w:rsidR="0049273C">
        <w:t>CART</w:t>
      </w:r>
      <w:r>
        <w:t>s, it became clear that the algorithm preferred to boost only a handful of times on a moderately strong learner rather than many times on a weak learner. As such, the boosting algorithm was simply given a default CART as the base estimator with the other parameters such as learning rate and maximum number of base estimators left at their default values of 1.0 and 50, respectively</w:t>
      </w:r>
      <w:r w:rsidR="00131B66">
        <w:t>.</w:t>
      </w:r>
    </w:p>
    <w:p w14:paraId="114E4A04" w14:textId="037A3A66" w:rsidR="004C4D24" w:rsidRDefault="004C4D24" w:rsidP="00C428D8">
      <w:pPr>
        <w:ind w:firstLine="720"/>
      </w:pPr>
    </w:p>
    <w:p w14:paraId="031F155A" w14:textId="77777777" w:rsidR="004C4D24" w:rsidRDefault="004C4D24" w:rsidP="00C428D8">
      <w:pPr>
        <w:ind w:firstLine="720"/>
      </w:pPr>
    </w:p>
    <w:p w14:paraId="144EAAF0" w14:textId="77777777" w:rsidR="00C428D8" w:rsidRDefault="00C428D8" w:rsidP="00C428D8">
      <w:r>
        <w:rPr>
          <w:b/>
        </w:rPr>
        <w:lastRenderedPageBreak/>
        <w:t>4. Results</w:t>
      </w:r>
    </w:p>
    <w:tbl>
      <w:tblPr>
        <w:tblW w:w="11160" w:type="dxa"/>
        <w:tblInd w:w="-900" w:type="dxa"/>
        <w:tblLook w:val="04A0" w:firstRow="1" w:lastRow="0" w:firstColumn="1" w:lastColumn="0" w:noHBand="0" w:noVBand="1"/>
      </w:tblPr>
      <w:tblGrid>
        <w:gridCol w:w="2807"/>
        <w:gridCol w:w="1638"/>
        <w:gridCol w:w="288"/>
        <w:gridCol w:w="235"/>
        <w:gridCol w:w="235"/>
        <w:gridCol w:w="222"/>
        <w:gridCol w:w="2675"/>
        <w:gridCol w:w="688"/>
        <w:gridCol w:w="784"/>
        <w:gridCol w:w="1588"/>
      </w:tblGrid>
      <w:tr w:rsidR="00C428D8" w:rsidRPr="003E63F6" w14:paraId="6B4B7DA3" w14:textId="77777777" w:rsidTr="00346FC3">
        <w:trPr>
          <w:trHeight w:val="288"/>
        </w:trPr>
        <w:tc>
          <w:tcPr>
            <w:tcW w:w="2807" w:type="dxa"/>
            <w:tcBorders>
              <w:top w:val="nil"/>
              <w:left w:val="nil"/>
              <w:bottom w:val="nil"/>
              <w:right w:val="nil"/>
            </w:tcBorders>
            <w:shd w:val="clear" w:color="auto" w:fill="auto"/>
            <w:noWrap/>
            <w:vAlign w:val="bottom"/>
            <w:hideMark/>
          </w:tcPr>
          <w:p w14:paraId="29006D44" w14:textId="77777777" w:rsidR="00C428D8" w:rsidRPr="003E63F6" w:rsidRDefault="00C428D8" w:rsidP="0027711C">
            <w:pPr>
              <w:spacing w:line="240" w:lineRule="auto"/>
              <w:rPr>
                <w:rFonts w:eastAsia="Times New Roman"/>
              </w:rPr>
            </w:pPr>
          </w:p>
        </w:tc>
        <w:tc>
          <w:tcPr>
            <w:tcW w:w="1638" w:type="dxa"/>
            <w:tcBorders>
              <w:top w:val="nil"/>
              <w:left w:val="nil"/>
              <w:bottom w:val="nil"/>
              <w:right w:val="nil"/>
            </w:tcBorders>
            <w:shd w:val="clear" w:color="auto" w:fill="auto"/>
            <w:noWrap/>
            <w:vAlign w:val="bottom"/>
            <w:hideMark/>
          </w:tcPr>
          <w:p w14:paraId="106C8666" w14:textId="77777777" w:rsidR="00C428D8" w:rsidRPr="003E63F6" w:rsidRDefault="00C428D8" w:rsidP="0027711C">
            <w:pPr>
              <w:spacing w:line="240" w:lineRule="auto"/>
              <w:rPr>
                <w:rFonts w:eastAsia="Times New Roman"/>
                <w:sz w:val="20"/>
                <w:szCs w:val="20"/>
              </w:rPr>
            </w:pPr>
          </w:p>
        </w:tc>
        <w:tc>
          <w:tcPr>
            <w:tcW w:w="4343" w:type="dxa"/>
            <w:gridSpan w:val="6"/>
            <w:tcBorders>
              <w:top w:val="nil"/>
              <w:left w:val="nil"/>
              <w:bottom w:val="nil"/>
              <w:right w:val="nil"/>
            </w:tcBorders>
            <w:shd w:val="clear" w:color="auto" w:fill="auto"/>
            <w:noWrap/>
            <w:vAlign w:val="bottom"/>
            <w:hideMark/>
          </w:tcPr>
          <w:p w14:paraId="2E6CAF7A" w14:textId="77777777" w:rsidR="00C428D8" w:rsidRPr="003E63F6" w:rsidRDefault="00C428D8" w:rsidP="0027711C">
            <w:pPr>
              <w:spacing w:line="240" w:lineRule="auto"/>
              <w:rPr>
                <w:rFonts w:ascii="Calibri" w:eastAsia="Times New Roman" w:hAnsi="Calibri" w:cs="Calibri"/>
                <w:b/>
                <w:bCs/>
                <w:color w:val="000000"/>
                <w:sz w:val="22"/>
              </w:rPr>
            </w:pPr>
            <w:r w:rsidRPr="003E63F6">
              <w:rPr>
                <w:rFonts w:ascii="Calibri" w:eastAsia="Times New Roman" w:hAnsi="Calibri" w:cs="Calibri"/>
                <w:b/>
                <w:bCs/>
                <w:color w:val="000000"/>
                <w:sz w:val="22"/>
              </w:rPr>
              <w:t>Applied Frameworks and Respective MAEs</w:t>
            </w:r>
          </w:p>
        </w:tc>
        <w:tc>
          <w:tcPr>
            <w:tcW w:w="784" w:type="dxa"/>
            <w:tcBorders>
              <w:top w:val="nil"/>
              <w:left w:val="nil"/>
              <w:bottom w:val="nil"/>
              <w:right w:val="nil"/>
            </w:tcBorders>
            <w:shd w:val="clear" w:color="auto" w:fill="auto"/>
            <w:noWrap/>
            <w:vAlign w:val="bottom"/>
            <w:hideMark/>
          </w:tcPr>
          <w:p w14:paraId="1A94AC8C" w14:textId="77777777" w:rsidR="00C428D8" w:rsidRPr="003E63F6" w:rsidRDefault="00C428D8" w:rsidP="0027711C">
            <w:pPr>
              <w:spacing w:line="240" w:lineRule="auto"/>
              <w:rPr>
                <w:rFonts w:ascii="Calibri" w:eastAsia="Times New Roman" w:hAnsi="Calibri" w:cs="Calibri"/>
                <w:b/>
                <w:bCs/>
                <w:color w:val="000000"/>
                <w:sz w:val="22"/>
              </w:rPr>
            </w:pPr>
          </w:p>
        </w:tc>
        <w:tc>
          <w:tcPr>
            <w:tcW w:w="1588" w:type="dxa"/>
            <w:tcBorders>
              <w:top w:val="nil"/>
              <w:left w:val="nil"/>
              <w:bottom w:val="nil"/>
              <w:right w:val="nil"/>
            </w:tcBorders>
            <w:shd w:val="clear" w:color="auto" w:fill="auto"/>
            <w:noWrap/>
            <w:vAlign w:val="bottom"/>
            <w:hideMark/>
          </w:tcPr>
          <w:p w14:paraId="54AC2670" w14:textId="77777777" w:rsidR="00C428D8" w:rsidRPr="003E63F6" w:rsidRDefault="00C428D8" w:rsidP="0027711C">
            <w:pPr>
              <w:spacing w:line="240" w:lineRule="auto"/>
              <w:rPr>
                <w:rFonts w:eastAsia="Times New Roman"/>
                <w:sz w:val="20"/>
                <w:szCs w:val="20"/>
              </w:rPr>
            </w:pPr>
          </w:p>
        </w:tc>
      </w:tr>
      <w:tr w:rsidR="00C428D8" w:rsidRPr="003E63F6" w14:paraId="7521E2B6" w14:textId="77777777" w:rsidTr="00346FC3">
        <w:trPr>
          <w:trHeight w:val="68"/>
        </w:trPr>
        <w:tc>
          <w:tcPr>
            <w:tcW w:w="2807" w:type="dxa"/>
            <w:tcBorders>
              <w:top w:val="nil"/>
              <w:left w:val="nil"/>
              <w:bottom w:val="nil"/>
              <w:right w:val="nil"/>
            </w:tcBorders>
            <w:shd w:val="clear" w:color="auto" w:fill="auto"/>
            <w:noWrap/>
            <w:vAlign w:val="bottom"/>
            <w:hideMark/>
          </w:tcPr>
          <w:p w14:paraId="4A1FC615" w14:textId="77777777" w:rsidR="00C428D8" w:rsidRPr="003E63F6" w:rsidRDefault="00C428D8" w:rsidP="0027711C">
            <w:pPr>
              <w:spacing w:line="240" w:lineRule="auto"/>
              <w:rPr>
                <w:rFonts w:eastAsia="Times New Roman"/>
                <w:sz w:val="20"/>
                <w:szCs w:val="20"/>
              </w:rPr>
            </w:pPr>
          </w:p>
        </w:tc>
        <w:tc>
          <w:tcPr>
            <w:tcW w:w="1638" w:type="dxa"/>
            <w:tcBorders>
              <w:top w:val="nil"/>
              <w:left w:val="nil"/>
              <w:bottom w:val="nil"/>
              <w:right w:val="nil"/>
            </w:tcBorders>
            <w:shd w:val="clear" w:color="auto" w:fill="auto"/>
            <w:noWrap/>
            <w:vAlign w:val="bottom"/>
            <w:hideMark/>
          </w:tcPr>
          <w:p w14:paraId="3FFEF4D0" w14:textId="77777777" w:rsidR="00C428D8" w:rsidRPr="003E63F6" w:rsidRDefault="00C428D8" w:rsidP="0027711C">
            <w:pPr>
              <w:spacing w:line="240" w:lineRule="auto"/>
              <w:rPr>
                <w:rFonts w:eastAsia="Times New Roman"/>
                <w:sz w:val="20"/>
                <w:szCs w:val="20"/>
              </w:rPr>
            </w:pPr>
          </w:p>
        </w:tc>
        <w:tc>
          <w:tcPr>
            <w:tcW w:w="288" w:type="dxa"/>
            <w:tcBorders>
              <w:top w:val="nil"/>
              <w:left w:val="nil"/>
              <w:bottom w:val="nil"/>
              <w:right w:val="nil"/>
            </w:tcBorders>
            <w:shd w:val="clear" w:color="auto" w:fill="auto"/>
            <w:noWrap/>
            <w:vAlign w:val="bottom"/>
            <w:hideMark/>
          </w:tcPr>
          <w:p w14:paraId="33029998" w14:textId="77777777" w:rsidR="00C428D8" w:rsidRPr="003E63F6" w:rsidRDefault="00C428D8" w:rsidP="0027711C">
            <w:pPr>
              <w:spacing w:line="240" w:lineRule="auto"/>
              <w:rPr>
                <w:rFonts w:eastAsia="Times New Roman"/>
                <w:sz w:val="20"/>
                <w:szCs w:val="20"/>
              </w:rPr>
            </w:pPr>
          </w:p>
        </w:tc>
        <w:tc>
          <w:tcPr>
            <w:tcW w:w="235" w:type="dxa"/>
            <w:tcBorders>
              <w:top w:val="nil"/>
              <w:left w:val="nil"/>
              <w:bottom w:val="nil"/>
              <w:right w:val="nil"/>
            </w:tcBorders>
            <w:shd w:val="clear" w:color="auto" w:fill="auto"/>
            <w:noWrap/>
            <w:vAlign w:val="bottom"/>
            <w:hideMark/>
          </w:tcPr>
          <w:p w14:paraId="05CB2162" w14:textId="77777777" w:rsidR="00C428D8" w:rsidRPr="003E63F6" w:rsidRDefault="00C428D8" w:rsidP="0027711C">
            <w:pPr>
              <w:spacing w:line="240" w:lineRule="auto"/>
              <w:rPr>
                <w:rFonts w:eastAsia="Times New Roman"/>
                <w:sz w:val="20"/>
                <w:szCs w:val="20"/>
              </w:rPr>
            </w:pPr>
          </w:p>
        </w:tc>
        <w:tc>
          <w:tcPr>
            <w:tcW w:w="235" w:type="dxa"/>
            <w:tcBorders>
              <w:top w:val="nil"/>
              <w:left w:val="nil"/>
              <w:bottom w:val="nil"/>
              <w:right w:val="nil"/>
            </w:tcBorders>
            <w:shd w:val="clear" w:color="auto" w:fill="auto"/>
            <w:noWrap/>
            <w:vAlign w:val="bottom"/>
            <w:hideMark/>
          </w:tcPr>
          <w:p w14:paraId="5CCC52D0" w14:textId="77777777" w:rsidR="00C428D8" w:rsidRPr="003E63F6" w:rsidRDefault="00C428D8" w:rsidP="0027711C">
            <w:pPr>
              <w:spacing w:line="240" w:lineRule="auto"/>
              <w:rPr>
                <w:rFonts w:eastAsia="Times New Roman"/>
                <w:sz w:val="20"/>
                <w:szCs w:val="20"/>
              </w:rPr>
            </w:pPr>
          </w:p>
        </w:tc>
        <w:tc>
          <w:tcPr>
            <w:tcW w:w="222" w:type="dxa"/>
            <w:tcBorders>
              <w:top w:val="nil"/>
              <w:left w:val="nil"/>
              <w:bottom w:val="nil"/>
              <w:right w:val="nil"/>
            </w:tcBorders>
            <w:shd w:val="clear" w:color="auto" w:fill="auto"/>
            <w:noWrap/>
            <w:vAlign w:val="bottom"/>
            <w:hideMark/>
          </w:tcPr>
          <w:p w14:paraId="2591E7D5" w14:textId="77777777" w:rsidR="00C428D8" w:rsidRPr="003E63F6" w:rsidRDefault="00C428D8" w:rsidP="0027711C">
            <w:pPr>
              <w:spacing w:line="240" w:lineRule="auto"/>
              <w:rPr>
                <w:rFonts w:eastAsia="Times New Roman"/>
                <w:sz w:val="20"/>
                <w:szCs w:val="20"/>
              </w:rPr>
            </w:pPr>
          </w:p>
        </w:tc>
        <w:tc>
          <w:tcPr>
            <w:tcW w:w="4147" w:type="dxa"/>
            <w:gridSpan w:val="3"/>
            <w:tcBorders>
              <w:top w:val="nil"/>
              <w:left w:val="nil"/>
              <w:bottom w:val="nil"/>
              <w:right w:val="nil"/>
            </w:tcBorders>
            <w:shd w:val="clear" w:color="auto" w:fill="auto"/>
            <w:noWrap/>
            <w:vAlign w:val="bottom"/>
            <w:hideMark/>
          </w:tcPr>
          <w:p w14:paraId="697789ED" w14:textId="77777777" w:rsidR="00C428D8" w:rsidRPr="003E63F6" w:rsidRDefault="00C428D8" w:rsidP="0027711C">
            <w:pPr>
              <w:spacing w:line="240" w:lineRule="auto"/>
              <w:rPr>
                <w:rFonts w:ascii="Calibri" w:eastAsia="Times New Roman" w:hAnsi="Calibri" w:cs="Calibri"/>
                <w:b/>
                <w:bCs/>
                <w:color w:val="000000"/>
                <w:sz w:val="22"/>
              </w:rPr>
            </w:pPr>
            <w:r w:rsidRPr="003E63F6">
              <w:rPr>
                <w:rFonts w:ascii="Calibri" w:eastAsia="Times New Roman" w:hAnsi="Calibri" w:cs="Calibri"/>
                <w:b/>
                <w:bCs/>
                <w:color w:val="000000"/>
                <w:sz w:val="22"/>
              </w:rPr>
              <w:t>Motor UPDRS</w:t>
            </w:r>
          </w:p>
        </w:tc>
        <w:tc>
          <w:tcPr>
            <w:tcW w:w="1588" w:type="dxa"/>
            <w:tcBorders>
              <w:top w:val="nil"/>
              <w:left w:val="nil"/>
              <w:bottom w:val="nil"/>
              <w:right w:val="nil"/>
            </w:tcBorders>
            <w:shd w:val="clear" w:color="auto" w:fill="auto"/>
            <w:noWrap/>
            <w:vAlign w:val="bottom"/>
            <w:hideMark/>
          </w:tcPr>
          <w:p w14:paraId="29F3481A" w14:textId="77777777" w:rsidR="00C428D8" w:rsidRPr="003E63F6" w:rsidRDefault="00C428D8" w:rsidP="0027711C">
            <w:pPr>
              <w:spacing w:line="240" w:lineRule="auto"/>
              <w:rPr>
                <w:rFonts w:ascii="Calibri" w:eastAsia="Times New Roman" w:hAnsi="Calibri" w:cs="Calibri"/>
                <w:b/>
                <w:bCs/>
                <w:color w:val="000000"/>
                <w:sz w:val="22"/>
              </w:rPr>
            </w:pPr>
            <w:r w:rsidRPr="003E63F6">
              <w:rPr>
                <w:rFonts w:ascii="Calibri" w:eastAsia="Times New Roman" w:hAnsi="Calibri" w:cs="Calibri"/>
                <w:b/>
                <w:bCs/>
                <w:color w:val="000000"/>
                <w:sz w:val="22"/>
              </w:rPr>
              <w:t>Total UPDRS</w:t>
            </w:r>
          </w:p>
        </w:tc>
      </w:tr>
      <w:tr w:rsidR="00C428D8" w:rsidRPr="003E63F6" w14:paraId="1FD5CFD3" w14:textId="77777777" w:rsidTr="00346FC3">
        <w:trPr>
          <w:trHeight w:val="288"/>
        </w:trPr>
        <w:tc>
          <w:tcPr>
            <w:tcW w:w="4733" w:type="dxa"/>
            <w:gridSpan w:val="3"/>
            <w:tcBorders>
              <w:top w:val="nil"/>
              <w:left w:val="nil"/>
              <w:bottom w:val="nil"/>
              <w:right w:val="nil"/>
            </w:tcBorders>
            <w:shd w:val="clear" w:color="auto" w:fill="auto"/>
            <w:noWrap/>
            <w:vAlign w:val="bottom"/>
            <w:hideMark/>
          </w:tcPr>
          <w:p w14:paraId="30035515" w14:textId="77777777" w:rsidR="00C428D8" w:rsidRPr="003E63F6" w:rsidRDefault="00C428D8" w:rsidP="0027711C">
            <w:pPr>
              <w:spacing w:line="240" w:lineRule="auto"/>
              <w:rPr>
                <w:rFonts w:ascii="Calibri" w:eastAsia="Times New Roman" w:hAnsi="Calibri" w:cs="Calibri"/>
                <w:b/>
                <w:bCs/>
                <w:color w:val="000000"/>
                <w:sz w:val="22"/>
              </w:rPr>
            </w:pPr>
            <w:proofErr w:type="spellStart"/>
            <w:r w:rsidRPr="003E63F6">
              <w:rPr>
                <w:rFonts w:ascii="Calibri" w:eastAsia="Times New Roman" w:hAnsi="Calibri" w:cs="Calibri"/>
                <w:b/>
                <w:bCs/>
                <w:color w:val="000000"/>
                <w:sz w:val="22"/>
              </w:rPr>
              <w:t>Tsanas</w:t>
            </w:r>
            <w:proofErr w:type="spellEnd"/>
            <w:r w:rsidRPr="003E63F6">
              <w:rPr>
                <w:rFonts w:ascii="Calibri" w:eastAsia="Times New Roman" w:hAnsi="Calibri" w:cs="Calibri"/>
                <w:b/>
                <w:bCs/>
                <w:color w:val="000000"/>
                <w:sz w:val="22"/>
              </w:rPr>
              <w:t xml:space="preserve"> et al. 2010</w:t>
            </w:r>
          </w:p>
        </w:tc>
        <w:tc>
          <w:tcPr>
            <w:tcW w:w="235" w:type="dxa"/>
            <w:tcBorders>
              <w:top w:val="nil"/>
              <w:left w:val="nil"/>
              <w:bottom w:val="nil"/>
              <w:right w:val="nil"/>
            </w:tcBorders>
            <w:shd w:val="clear" w:color="auto" w:fill="auto"/>
            <w:noWrap/>
            <w:vAlign w:val="bottom"/>
            <w:hideMark/>
          </w:tcPr>
          <w:p w14:paraId="0AE3CEF0" w14:textId="77777777" w:rsidR="00C428D8" w:rsidRPr="003E63F6" w:rsidRDefault="00C428D8" w:rsidP="0027711C">
            <w:pPr>
              <w:spacing w:line="240" w:lineRule="auto"/>
              <w:rPr>
                <w:rFonts w:ascii="Calibri" w:eastAsia="Times New Roman" w:hAnsi="Calibri" w:cs="Calibri"/>
                <w:b/>
                <w:bCs/>
                <w:color w:val="000000"/>
                <w:sz w:val="22"/>
              </w:rPr>
            </w:pPr>
          </w:p>
        </w:tc>
        <w:tc>
          <w:tcPr>
            <w:tcW w:w="235" w:type="dxa"/>
            <w:tcBorders>
              <w:top w:val="nil"/>
              <w:left w:val="nil"/>
              <w:bottom w:val="nil"/>
              <w:right w:val="nil"/>
            </w:tcBorders>
            <w:shd w:val="clear" w:color="auto" w:fill="auto"/>
            <w:noWrap/>
            <w:vAlign w:val="bottom"/>
            <w:hideMark/>
          </w:tcPr>
          <w:p w14:paraId="60868B87" w14:textId="77777777" w:rsidR="00C428D8" w:rsidRPr="003E63F6" w:rsidRDefault="00C428D8" w:rsidP="0027711C">
            <w:pPr>
              <w:spacing w:line="240" w:lineRule="auto"/>
              <w:rPr>
                <w:rFonts w:eastAsia="Times New Roman"/>
                <w:sz w:val="20"/>
                <w:szCs w:val="20"/>
              </w:rPr>
            </w:pPr>
          </w:p>
        </w:tc>
        <w:tc>
          <w:tcPr>
            <w:tcW w:w="222" w:type="dxa"/>
            <w:tcBorders>
              <w:top w:val="nil"/>
              <w:left w:val="nil"/>
              <w:bottom w:val="nil"/>
              <w:right w:val="nil"/>
            </w:tcBorders>
            <w:shd w:val="clear" w:color="auto" w:fill="auto"/>
            <w:noWrap/>
            <w:vAlign w:val="bottom"/>
            <w:hideMark/>
          </w:tcPr>
          <w:p w14:paraId="24A398AE" w14:textId="77777777" w:rsidR="00C428D8" w:rsidRPr="003E63F6" w:rsidRDefault="00C428D8" w:rsidP="0027711C">
            <w:pPr>
              <w:spacing w:line="240" w:lineRule="auto"/>
              <w:rPr>
                <w:rFonts w:eastAsia="Times New Roman"/>
                <w:sz w:val="20"/>
                <w:szCs w:val="20"/>
              </w:rPr>
            </w:pPr>
          </w:p>
        </w:tc>
        <w:tc>
          <w:tcPr>
            <w:tcW w:w="3363" w:type="dxa"/>
            <w:gridSpan w:val="2"/>
            <w:tcBorders>
              <w:top w:val="nil"/>
              <w:left w:val="nil"/>
              <w:bottom w:val="nil"/>
              <w:right w:val="nil"/>
            </w:tcBorders>
            <w:shd w:val="clear" w:color="auto" w:fill="auto"/>
            <w:noWrap/>
            <w:vAlign w:val="bottom"/>
            <w:hideMark/>
          </w:tcPr>
          <w:p w14:paraId="33250E7F" w14:textId="77777777" w:rsidR="00C428D8" w:rsidRPr="003E63F6" w:rsidRDefault="00C428D8" w:rsidP="0027711C">
            <w:pPr>
              <w:spacing w:line="240" w:lineRule="auto"/>
              <w:rPr>
                <w:rFonts w:eastAsia="Times New Roman"/>
                <w:sz w:val="20"/>
                <w:szCs w:val="20"/>
              </w:rPr>
            </w:pPr>
          </w:p>
        </w:tc>
        <w:tc>
          <w:tcPr>
            <w:tcW w:w="784" w:type="dxa"/>
            <w:tcBorders>
              <w:top w:val="nil"/>
              <w:left w:val="nil"/>
              <w:bottom w:val="nil"/>
              <w:right w:val="nil"/>
            </w:tcBorders>
            <w:shd w:val="clear" w:color="auto" w:fill="auto"/>
            <w:noWrap/>
            <w:vAlign w:val="bottom"/>
            <w:hideMark/>
          </w:tcPr>
          <w:p w14:paraId="2FA9FC53" w14:textId="77777777" w:rsidR="00C428D8" w:rsidRPr="003E63F6" w:rsidRDefault="00C428D8" w:rsidP="0027711C">
            <w:pPr>
              <w:spacing w:line="240" w:lineRule="auto"/>
              <w:rPr>
                <w:rFonts w:eastAsia="Times New Roman"/>
                <w:sz w:val="20"/>
                <w:szCs w:val="20"/>
              </w:rPr>
            </w:pPr>
          </w:p>
        </w:tc>
        <w:tc>
          <w:tcPr>
            <w:tcW w:w="1588" w:type="dxa"/>
            <w:tcBorders>
              <w:top w:val="nil"/>
              <w:left w:val="nil"/>
              <w:bottom w:val="nil"/>
              <w:right w:val="nil"/>
            </w:tcBorders>
            <w:shd w:val="clear" w:color="auto" w:fill="auto"/>
            <w:noWrap/>
            <w:vAlign w:val="bottom"/>
            <w:hideMark/>
          </w:tcPr>
          <w:p w14:paraId="2741BBFE" w14:textId="77777777" w:rsidR="00C428D8" w:rsidRPr="003E63F6" w:rsidRDefault="00C428D8" w:rsidP="0027711C">
            <w:pPr>
              <w:spacing w:line="240" w:lineRule="auto"/>
              <w:rPr>
                <w:rFonts w:eastAsia="Times New Roman"/>
                <w:sz w:val="20"/>
                <w:szCs w:val="20"/>
              </w:rPr>
            </w:pPr>
          </w:p>
        </w:tc>
      </w:tr>
      <w:tr w:rsidR="00C428D8" w:rsidRPr="003E63F6" w14:paraId="72FA84E2" w14:textId="77777777" w:rsidTr="00346FC3">
        <w:trPr>
          <w:trHeight w:val="288"/>
        </w:trPr>
        <w:tc>
          <w:tcPr>
            <w:tcW w:w="4445" w:type="dxa"/>
            <w:gridSpan w:val="2"/>
            <w:tcBorders>
              <w:top w:val="nil"/>
              <w:left w:val="nil"/>
              <w:bottom w:val="nil"/>
              <w:right w:val="nil"/>
            </w:tcBorders>
            <w:shd w:val="clear" w:color="auto" w:fill="auto"/>
            <w:noWrap/>
            <w:vAlign w:val="bottom"/>
            <w:hideMark/>
          </w:tcPr>
          <w:p w14:paraId="68928F3E" w14:textId="77777777" w:rsidR="00C428D8" w:rsidRPr="003E63F6" w:rsidRDefault="00C428D8" w:rsidP="0027711C">
            <w:pPr>
              <w:spacing w:line="240" w:lineRule="auto"/>
              <w:rPr>
                <w:rFonts w:ascii="Calibri" w:eastAsia="Times New Roman" w:hAnsi="Calibri" w:cs="Calibri"/>
                <w:color w:val="000000"/>
                <w:sz w:val="22"/>
              </w:rPr>
            </w:pPr>
            <w:r w:rsidRPr="003E63F6">
              <w:rPr>
                <w:rFonts w:ascii="Calibri" w:eastAsia="Times New Roman" w:hAnsi="Calibri" w:cs="Calibri"/>
                <w:color w:val="000000"/>
                <w:sz w:val="22"/>
              </w:rPr>
              <w:t>Least Squares (LS)</w:t>
            </w:r>
          </w:p>
        </w:tc>
        <w:tc>
          <w:tcPr>
            <w:tcW w:w="288" w:type="dxa"/>
            <w:tcBorders>
              <w:top w:val="nil"/>
              <w:left w:val="nil"/>
              <w:bottom w:val="nil"/>
              <w:right w:val="nil"/>
            </w:tcBorders>
            <w:shd w:val="clear" w:color="auto" w:fill="auto"/>
            <w:noWrap/>
            <w:vAlign w:val="bottom"/>
            <w:hideMark/>
          </w:tcPr>
          <w:p w14:paraId="598E2333" w14:textId="77777777" w:rsidR="00C428D8" w:rsidRPr="003E63F6" w:rsidRDefault="00C428D8" w:rsidP="0027711C">
            <w:pPr>
              <w:spacing w:line="240" w:lineRule="auto"/>
              <w:rPr>
                <w:rFonts w:ascii="Calibri" w:eastAsia="Times New Roman" w:hAnsi="Calibri" w:cs="Calibri"/>
                <w:color w:val="000000"/>
                <w:sz w:val="22"/>
              </w:rPr>
            </w:pPr>
          </w:p>
        </w:tc>
        <w:tc>
          <w:tcPr>
            <w:tcW w:w="235" w:type="dxa"/>
            <w:tcBorders>
              <w:top w:val="nil"/>
              <w:left w:val="nil"/>
              <w:bottom w:val="nil"/>
              <w:right w:val="nil"/>
            </w:tcBorders>
            <w:shd w:val="clear" w:color="auto" w:fill="auto"/>
            <w:noWrap/>
            <w:vAlign w:val="bottom"/>
            <w:hideMark/>
          </w:tcPr>
          <w:p w14:paraId="3CE94806" w14:textId="77777777" w:rsidR="00C428D8" w:rsidRPr="003E63F6" w:rsidRDefault="00C428D8" w:rsidP="0027711C">
            <w:pPr>
              <w:spacing w:line="240" w:lineRule="auto"/>
              <w:rPr>
                <w:rFonts w:eastAsia="Times New Roman"/>
                <w:sz w:val="20"/>
                <w:szCs w:val="20"/>
              </w:rPr>
            </w:pPr>
          </w:p>
        </w:tc>
        <w:tc>
          <w:tcPr>
            <w:tcW w:w="235" w:type="dxa"/>
            <w:tcBorders>
              <w:top w:val="nil"/>
              <w:left w:val="nil"/>
              <w:bottom w:val="nil"/>
              <w:right w:val="nil"/>
            </w:tcBorders>
            <w:shd w:val="clear" w:color="auto" w:fill="auto"/>
            <w:noWrap/>
            <w:vAlign w:val="bottom"/>
            <w:hideMark/>
          </w:tcPr>
          <w:p w14:paraId="5C7CE89E" w14:textId="77777777" w:rsidR="00C428D8" w:rsidRPr="003E63F6" w:rsidRDefault="00C428D8" w:rsidP="0027711C">
            <w:pPr>
              <w:spacing w:line="240" w:lineRule="auto"/>
              <w:rPr>
                <w:rFonts w:eastAsia="Times New Roman"/>
                <w:sz w:val="20"/>
                <w:szCs w:val="20"/>
              </w:rPr>
            </w:pPr>
          </w:p>
        </w:tc>
        <w:tc>
          <w:tcPr>
            <w:tcW w:w="222" w:type="dxa"/>
            <w:tcBorders>
              <w:top w:val="nil"/>
              <w:left w:val="nil"/>
              <w:bottom w:val="nil"/>
              <w:right w:val="nil"/>
            </w:tcBorders>
            <w:shd w:val="clear" w:color="auto" w:fill="auto"/>
            <w:noWrap/>
            <w:vAlign w:val="bottom"/>
            <w:hideMark/>
          </w:tcPr>
          <w:p w14:paraId="3EF4D874" w14:textId="77777777" w:rsidR="00C428D8" w:rsidRPr="003E63F6" w:rsidRDefault="00C428D8" w:rsidP="0027711C">
            <w:pPr>
              <w:spacing w:line="240" w:lineRule="auto"/>
              <w:rPr>
                <w:rFonts w:eastAsia="Times New Roman"/>
                <w:sz w:val="20"/>
                <w:szCs w:val="20"/>
              </w:rPr>
            </w:pPr>
          </w:p>
        </w:tc>
        <w:tc>
          <w:tcPr>
            <w:tcW w:w="3363" w:type="dxa"/>
            <w:gridSpan w:val="2"/>
            <w:tcBorders>
              <w:top w:val="nil"/>
              <w:left w:val="nil"/>
              <w:bottom w:val="nil"/>
              <w:right w:val="nil"/>
            </w:tcBorders>
            <w:shd w:val="clear" w:color="auto" w:fill="auto"/>
            <w:noWrap/>
            <w:vAlign w:val="bottom"/>
            <w:hideMark/>
          </w:tcPr>
          <w:p w14:paraId="5220B8ED" w14:textId="5D138E3C" w:rsidR="00C428D8" w:rsidRPr="003E63F6" w:rsidRDefault="00C428D8" w:rsidP="0027711C">
            <w:pPr>
              <w:spacing w:line="240" w:lineRule="auto"/>
              <w:rPr>
                <w:rFonts w:ascii="Calibri" w:eastAsia="Times New Roman" w:hAnsi="Calibri" w:cs="Calibri"/>
                <w:color w:val="000000"/>
                <w:sz w:val="22"/>
              </w:rPr>
            </w:pPr>
            <w:r w:rsidRPr="003E63F6">
              <w:rPr>
                <w:rFonts w:ascii="Calibri" w:eastAsia="Times New Roman" w:hAnsi="Calibri" w:cs="Calibri"/>
                <w:color w:val="000000"/>
                <w:sz w:val="22"/>
              </w:rPr>
              <w:t>6.7</w:t>
            </w:r>
            <w:r w:rsidR="00346FC3">
              <w:rPr>
                <w:rFonts w:ascii="Calibri" w:eastAsia="Times New Roman" w:hAnsi="Calibri" w:cs="Calibri"/>
                <w:color w:val="000000"/>
                <w:sz w:val="22"/>
              </w:rPr>
              <w:t>0</w:t>
            </w:r>
          </w:p>
        </w:tc>
        <w:tc>
          <w:tcPr>
            <w:tcW w:w="784" w:type="dxa"/>
            <w:tcBorders>
              <w:top w:val="nil"/>
              <w:left w:val="nil"/>
              <w:bottom w:val="nil"/>
              <w:right w:val="nil"/>
            </w:tcBorders>
            <w:shd w:val="clear" w:color="auto" w:fill="auto"/>
            <w:noWrap/>
            <w:vAlign w:val="bottom"/>
            <w:hideMark/>
          </w:tcPr>
          <w:p w14:paraId="4C632D52" w14:textId="77777777" w:rsidR="00C428D8" w:rsidRPr="003E63F6" w:rsidRDefault="00C428D8" w:rsidP="0027711C">
            <w:pPr>
              <w:spacing w:line="240" w:lineRule="auto"/>
              <w:jc w:val="right"/>
              <w:rPr>
                <w:rFonts w:ascii="Calibri" w:eastAsia="Times New Roman" w:hAnsi="Calibri" w:cs="Calibri"/>
                <w:color w:val="000000"/>
                <w:sz w:val="22"/>
              </w:rPr>
            </w:pPr>
          </w:p>
        </w:tc>
        <w:tc>
          <w:tcPr>
            <w:tcW w:w="1588" w:type="dxa"/>
            <w:tcBorders>
              <w:top w:val="nil"/>
              <w:left w:val="nil"/>
              <w:bottom w:val="nil"/>
              <w:right w:val="nil"/>
            </w:tcBorders>
            <w:shd w:val="clear" w:color="auto" w:fill="auto"/>
            <w:noWrap/>
            <w:vAlign w:val="bottom"/>
            <w:hideMark/>
          </w:tcPr>
          <w:p w14:paraId="13CE78BC" w14:textId="52447F9E" w:rsidR="00C428D8" w:rsidRPr="003E63F6" w:rsidRDefault="00C428D8" w:rsidP="0027711C">
            <w:pPr>
              <w:spacing w:line="240" w:lineRule="auto"/>
              <w:rPr>
                <w:rFonts w:ascii="Calibri" w:eastAsia="Times New Roman" w:hAnsi="Calibri" w:cs="Calibri"/>
                <w:color w:val="000000"/>
                <w:sz w:val="22"/>
              </w:rPr>
            </w:pPr>
            <w:r w:rsidRPr="003E63F6">
              <w:rPr>
                <w:rFonts w:ascii="Calibri" w:eastAsia="Times New Roman" w:hAnsi="Calibri" w:cs="Calibri"/>
                <w:color w:val="000000"/>
                <w:sz w:val="22"/>
              </w:rPr>
              <w:t>8.5</w:t>
            </w:r>
            <w:r w:rsidR="00346FC3">
              <w:rPr>
                <w:rFonts w:ascii="Calibri" w:eastAsia="Times New Roman" w:hAnsi="Calibri" w:cs="Calibri"/>
                <w:color w:val="000000"/>
                <w:sz w:val="22"/>
              </w:rPr>
              <w:t>0</w:t>
            </w:r>
          </w:p>
        </w:tc>
      </w:tr>
      <w:tr w:rsidR="00C428D8" w:rsidRPr="003E63F6" w14:paraId="1347CCFC" w14:textId="77777777" w:rsidTr="00346FC3">
        <w:trPr>
          <w:trHeight w:val="288"/>
        </w:trPr>
        <w:tc>
          <w:tcPr>
            <w:tcW w:w="5203" w:type="dxa"/>
            <w:gridSpan w:val="5"/>
            <w:tcBorders>
              <w:top w:val="nil"/>
              <w:left w:val="nil"/>
              <w:bottom w:val="nil"/>
              <w:right w:val="nil"/>
            </w:tcBorders>
            <w:shd w:val="clear" w:color="auto" w:fill="auto"/>
            <w:noWrap/>
            <w:vAlign w:val="bottom"/>
            <w:hideMark/>
          </w:tcPr>
          <w:p w14:paraId="0FC8C1F9" w14:textId="77777777" w:rsidR="00C428D8" w:rsidRPr="003E63F6" w:rsidRDefault="00C428D8" w:rsidP="0027711C">
            <w:pPr>
              <w:spacing w:line="240" w:lineRule="auto"/>
              <w:rPr>
                <w:rFonts w:ascii="Calibri" w:eastAsia="Times New Roman" w:hAnsi="Calibri" w:cs="Calibri"/>
                <w:color w:val="000000"/>
                <w:sz w:val="22"/>
              </w:rPr>
            </w:pPr>
            <w:r w:rsidRPr="003E63F6">
              <w:rPr>
                <w:rFonts w:ascii="Calibri" w:eastAsia="Times New Roman" w:hAnsi="Calibri" w:cs="Calibri"/>
                <w:color w:val="000000"/>
                <w:sz w:val="22"/>
              </w:rPr>
              <w:t>Iteratively Reweighted Lease Squares (IRLS)</w:t>
            </w:r>
          </w:p>
        </w:tc>
        <w:tc>
          <w:tcPr>
            <w:tcW w:w="222" w:type="dxa"/>
            <w:tcBorders>
              <w:top w:val="nil"/>
              <w:left w:val="nil"/>
              <w:bottom w:val="nil"/>
              <w:right w:val="nil"/>
            </w:tcBorders>
            <w:shd w:val="clear" w:color="auto" w:fill="auto"/>
            <w:noWrap/>
            <w:vAlign w:val="bottom"/>
            <w:hideMark/>
          </w:tcPr>
          <w:p w14:paraId="23C62847" w14:textId="77777777" w:rsidR="00C428D8" w:rsidRPr="003E63F6" w:rsidRDefault="00C428D8" w:rsidP="0027711C">
            <w:pPr>
              <w:spacing w:line="240" w:lineRule="auto"/>
              <w:rPr>
                <w:rFonts w:ascii="Calibri" w:eastAsia="Times New Roman" w:hAnsi="Calibri" w:cs="Calibri"/>
                <w:color w:val="000000"/>
                <w:sz w:val="22"/>
              </w:rPr>
            </w:pPr>
          </w:p>
        </w:tc>
        <w:tc>
          <w:tcPr>
            <w:tcW w:w="3363" w:type="dxa"/>
            <w:gridSpan w:val="2"/>
            <w:tcBorders>
              <w:top w:val="nil"/>
              <w:left w:val="nil"/>
              <w:bottom w:val="nil"/>
              <w:right w:val="nil"/>
            </w:tcBorders>
            <w:shd w:val="clear" w:color="auto" w:fill="auto"/>
            <w:noWrap/>
            <w:vAlign w:val="bottom"/>
            <w:hideMark/>
          </w:tcPr>
          <w:p w14:paraId="0403F5D3" w14:textId="77777777" w:rsidR="00C428D8" w:rsidRPr="003E63F6" w:rsidRDefault="00C428D8" w:rsidP="0027711C">
            <w:pPr>
              <w:spacing w:line="240" w:lineRule="auto"/>
              <w:rPr>
                <w:rFonts w:ascii="Calibri" w:eastAsia="Times New Roman" w:hAnsi="Calibri" w:cs="Calibri"/>
                <w:color w:val="000000"/>
                <w:sz w:val="22"/>
              </w:rPr>
            </w:pPr>
            <w:r w:rsidRPr="003E63F6">
              <w:rPr>
                <w:rFonts w:ascii="Calibri" w:eastAsia="Times New Roman" w:hAnsi="Calibri" w:cs="Calibri"/>
                <w:color w:val="000000"/>
                <w:sz w:val="22"/>
              </w:rPr>
              <w:t>6.8</w:t>
            </w:r>
            <w:r>
              <w:rPr>
                <w:rFonts w:ascii="Calibri" w:eastAsia="Times New Roman" w:hAnsi="Calibri" w:cs="Calibri"/>
                <w:color w:val="000000"/>
                <w:sz w:val="22"/>
              </w:rPr>
              <w:t>0</w:t>
            </w:r>
            <w:r w:rsidRPr="003E63F6">
              <w:rPr>
                <w:rFonts w:ascii="Calibri" w:eastAsia="Times New Roman" w:hAnsi="Calibri" w:cs="Calibri"/>
                <w:color w:val="000000"/>
                <w:sz w:val="22"/>
              </w:rPr>
              <w:t xml:space="preserve"> ± 0.17</w:t>
            </w:r>
          </w:p>
        </w:tc>
        <w:tc>
          <w:tcPr>
            <w:tcW w:w="784" w:type="dxa"/>
            <w:tcBorders>
              <w:top w:val="nil"/>
              <w:left w:val="nil"/>
              <w:bottom w:val="nil"/>
              <w:right w:val="nil"/>
            </w:tcBorders>
            <w:shd w:val="clear" w:color="auto" w:fill="auto"/>
            <w:noWrap/>
            <w:vAlign w:val="bottom"/>
            <w:hideMark/>
          </w:tcPr>
          <w:p w14:paraId="26FA64D0" w14:textId="77777777" w:rsidR="00C428D8" w:rsidRPr="003E63F6" w:rsidRDefault="00C428D8" w:rsidP="0027711C">
            <w:pPr>
              <w:spacing w:line="240" w:lineRule="auto"/>
              <w:rPr>
                <w:rFonts w:ascii="Calibri" w:eastAsia="Times New Roman" w:hAnsi="Calibri" w:cs="Calibri"/>
                <w:color w:val="000000"/>
                <w:sz w:val="22"/>
              </w:rPr>
            </w:pPr>
          </w:p>
        </w:tc>
        <w:tc>
          <w:tcPr>
            <w:tcW w:w="1588" w:type="dxa"/>
            <w:tcBorders>
              <w:top w:val="nil"/>
              <w:left w:val="nil"/>
              <w:bottom w:val="nil"/>
              <w:right w:val="nil"/>
            </w:tcBorders>
            <w:shd w:val="clear" w:color="auto" w:fill="auto"/>
            <w:noWrap/>
            <w:vAlign w:val="bottom"/>
            <w:hideMark/>
          </w:tcPr>
          <w:p w14:paraId="6EFA4C23" w14:textId="77777777" w:rsidR="00C428D8" w:rsidRPr="003E63F6" w:rsidRDefault="00C428D8" w:rsidP="0027711C">
            <w:pPr>
              <w:spacing w:line="240" w:lineRule="auto"/>
              <w:rPr>
                <w:rFonts w:ascii="Calibri" w:eastAsia="Times New Roman" w:hAnsi="Calibri" w:cs="Calibri"/>
                <w:color w:val="000000"/>
                <w:sz w:val="22"/>
              </w:rPr>
            </w:pPr>
            <w:r w:rsidRPr="003E63F6">
              <w:rPr>
                <w:rFonts w:ascii="Calibri" w:eastAsia="Times New Roman" w:hAnsi="Calibri" w:cs="Calibri"/>
                <w:color w:val="000000"/>
                <w:sz w:val="22"/>
              </w:rPr>
              <w:t>8.47 ± 0.27</w:t>
            </w:r>
          </w:p>
        </w:tc>
      </w:tr>
      <w:tr w:rsidR="00C428D8" w:rsidRPr="003E63F6" w14:paraId="5EB46F55" w14:textId="77777777" w:rsidTr="00346FC3">
        <w:trPr>
          <w:trHeight w:val="288"/>
        </w:trPr>
        <w:tc>
          <w:tcPr>
            <w:tcW w:w="5425" w:type="dxa"/>
            <w:gridSpan w:val="6"/>
            <w:tcBorders>
              <w:top w:val="nil"/>
              <w:left w:val="nil"/>
              <w:bottom w:val="nil"/>
              <w:right w:val="nil"/>
            </w:tcBorders>
            <w:shd w:val="clear" w:color="auto" w:fill="auto"/>
            <w:noWrap/>
            <w:vAlign w:val="bottom"/>
            <w:hideMark/>
          </w:tcPr>
          <w:p w14:paraId="448F932C" w14:textId="77777777" w:rsidR="00C428D8" w:rsidRPr="003E63F6" w:rsidRDefault="00C428D8" w:rsidP="0027711C">
            <w:pPr>
              <w:spacing w:line="240" w:lineRule="auto"/>
              <w:rPr>
                <w:rFonts w:ascii="Calibri" w:eastAsia="Times New Roman" w:hAnsi="Calibri" w:cs="Calibri"/>
                <w:color w:val="000000"/>
                <w:sz w:val="22"/>
              </w:rPr>
            </w:pPr>
            <w:r w:rsidRPr="003E63F6">
              <w:rPr>
                <w:rFonts w:ascii="Calibri" w:eastAsia="Times New Roman" w:hAnsi="Calibri" w:cs="Calibri"/>
                <w:color w:val="000000"/>
                <w:sz w:val="22"/>
              </w:rPr>
              <w:t>Least Absolute Shrinkage and Selection Operator (LASSO)</w:t>
            </w:r>
          </w:p>
        </w:tc>
        <w:tc>
          <w:tcPr>
            <w:tcW w:w="3363" w:type="dxa"/>
            <w:gridSpan w:val="2"/>
            <w:tcBorders>
              <w:top w:val="nil"/>
              <w:left w:val="nil"/>
              <w:bottom w:val="nil"/>
              <w:right w:val="nil"/>
            </w:tcBorders>
            <w:shd w:val="clear" w:color="auto" w:fill="auto"/>
            <w:noWrap/>
            <w:vAlign w:val="bottom"/>
            <w:hideMark/>
          </w:tcPr>
          <w:p w14:paraId="530DDE98" w14:textId="50203E9D" w:rsidR="00C428D8" w:rsidRPr="003E63F6" w:rsidRDefault="00C428D8" w:rsidP="0027711C">
            <w:pPr>
              <w:spacing w:line="240" w:lineRule="auto"/>
              <w:rPr>
                <w:rFonts w:ascii="Calibri" w:eastAsia="Times New Roman" w:hAnsi="Calibri" w:cs="Calibri"/>
                <w:color w:val="000000"/>
                <w:sz w:val="22"/>
              </w:rPr>
            </w:pPr>
            <w:r w:rsidRPr="003E63F6">
              <w:rPr>
                <w:rFonts w:ascii="Calibri" w:eastAsia="Times New Roman" w:hAnsi="Calibri" w:cs="Calibri"/>
                <w:color w:val="000000"/>
                <w:sz w:val="22"/>
              </w:rPr>
              <w:t>6.8</w:t>
            </w:r>
            <w:r w:rsidR="00346FC3">
              <w:rPr>
                <w:rFonts w:ascii="Calibri" w:eastAsia="Times New Roman" w:hAnsi="Calibri" w:cs="Calibri"/>
                <w:color w:val="000000"/>
                <w:sz w:val="22"/>
              </w:rPr>
              <w:t>0</w:t>
            </w:r>
          </w:p>
        </w:tc>
        <w:tc>
          <w:tcPr>
            <w:tcW w:w="784" w:type="dxa"/>
            <w:tcBorders>
              <w:top w:val="nil"/>
              <w:left w:val="nil"/>
              <w:bottom w:val="nil"/>
              <w:right w:val="nil"/>
            </w:tcBorders>
            <w:shd w:val="clear" w:color="auto" w:fill="auto"/>
            <w:noWrap/>
            <w:vAlign w:val="bottom"/>
            <w:hideMark/>
          </w:tcPr>
          <w:p w14:paraId="56213E5D" w14:textId="77777777" w:rsidR="00C428D8" w:rsidRPr="003E63F6" w:rsidRDefault="00C428D8" w:rsidP="0027711C">
            <w:pPr>
              <w:spacing w:line="240" w:lineRule="auto"/>
              <w:jc w:val="right"/>
              <w:rPr>
                <w:rFonts w:ascii="Calibri" w:eastAsia="Times New Roman" w:hAnsi="Calibri" w:cs="Calibri"/>
                <w:color w:val="000000"/>
                <w:sz w:val="22"/>
              </w:rPr>
            </w:pPr>
          </w:p>
        </w:tc>
        <w:tc>
          <w:tcPr>
            <w:tcW w:w="1588" w:type="dxa"/>
            <w:tcBorders>
              <w:top w:val="nil"/>
              <w:left w:val="nil"/>
              <w:bottom w:val="nil"/>
              <w:right w:val="nil"/>
            </w:tcBorders>
            <w:shd w:val="clear" w:color="auto" w:fill="auto"/>
            <w:noWrap/>
            <w:vAlign w:val="bottom"/>
            <w:hideMark/>
          </w:tcPr>
          <w:p w14:paraId="54626B1F" w14:textId="28E0B8DA" w:rsidR="00C428D8" w:rsidRPr="003E63F6" w:rsidRDefault="00C428D8" w:rsidP="0027711C">
            <w:pPr>
              <w:spacing w:line="240" w:lineRule="auto"/>
              <w:rPr>
                <w:rFonts w:ascii="Calibri" w:eastAsia="Times New Roman" w:hAnsi="Calibri" w:cs="Calibri"/>
                <w:color w:val="000000"/>
                <w:sz w:val="22"/>
              </w:rPr>
            </w:pPr>
            <w:r w:rsidRPr="003E63F6">
              <w:rPr>
                <w:rFonts w:ascii="Calibri" w:eastAsia="Times New Roman" w:hAnsi="Calibri" w:cs="Calibri"/>
                <w:color w:val="000000"/>
                <w:sz w:val="22"/>
              </w:rPr>
              <w:t>8.6</w:t>
            </w:r>
            <w:r w:rsidR="00346FC3">
              <w:rPr>
                <w:rFonts w:ascii="Calibri" w:eastAsia="Times New Roman" w:hAnsi="Calibri" w:cs="Calibri"/>
                <w:color w:val="000000"/>
                <w:sz w:val="22"/>
              </w:rPr>
              <w:t>0</w:t>
            </w:r>
          </w:p>
        </w:tc>
      </w:tr>
      <w:tr w:rsidR="00C428D8" w:rsidRPr="003E63F6" w14:paraId="280BFC50" w14:textId="77777777" w:rsidTr="00346FC3">
        <w:trPr>
          <w:trHeight w:val="288"/>
        </w:trPr>
        <w:tc>
          <w:tcPr>
            <w:tcW w:w="4968" w:type="dxa"/>
            <w:gridSpan w:val="4"/>
            <w:tcBorders>
              <w:top w:val="nil"/>
              <w:left w:val="nil"/>
              <w:bottom w:val="nil"/>
              <w:right w:val="nil"/>
            </w:tcBorders>
            <w:shd w:val="clear" w:color="auto" w:fill="auto"/>
            <w:noWrap/>
            <w:vAlign w:val="bottom"/>
            <w:hideMark/>
          </w:tcPr>
          <w:p w14:paraId="4B1FFF5F" w14:textId="77777777" w:rsidR="00C428D8" w:rsidRPr="003E63F6" w:rsidRDefault="00C428D8" w:rsidP="0027711C">
            <w:pPr>
              <w:spacing w:line="240" w:lineRule="auto"/>
              <w:rPr>
                <w:rFonts w:ascii="Calibri" w:eastAsia="Times New Roman" w:hAnsi="Calibri" w:cs="Calibri"/>
                <w:color w:val="000000"/>
                <w:sz w:val="22"/>
              </w:rPr>
            </w:pPr>
            <w:r w:rsidRPr="003E63F6">
              <w:rPr>
                <w:rFonts w:ascii="Calibri" w:eastAsia="Times New Roman" w:hAnsi="Calibri" w:cs="Calibri"/>
                <w:color w:val="000000"/>
                <w:sz w:val="22"/>
              </w:rPr>
              <w:t>Classification and Regression Tree (CART)</w:t>
            </w:r>
          </w:p>
        </w:tc>
        <w:tc>
          <w:tcPr>
            <w:tcW w:w="235" w:type="dxa"/>
            <w:tcBorders>
              <w:top w:val="nil"/>
              <w:left w:val="nil"/>
              <w:bottom w:val="nil"/>
              <w:right w:val="nil"/>
            </w:tcBorders>
            <w:shd w:val="clear" w:color="auto" w:fill="auto"/>
            <w:noWrap/>
            <w:vAlign w:val="bottom"/>
            <w:hideMark/>
          </w:tcPr>
          <w:p w14:paraId="2594C424" w14:textId="77777777" w:rsidR="00C428D8" w:rsidRPr="003E63F6" w:rsidRDefault="00C428D8" w:rsidP="0027711C">
            <w:pPr>
              <w:spacing w:line="240" w:lineRule="auto"/>
              <w:rPr>
                <w:rFonts w:ascii="Calibri" w:eastAsia="Times New Roman" w:hAnsi="Calibri" w:cs="Calibri"/>
                <w:color w:val="000000"/>
                <w:sz w:val="22"/>
              </w:rPr>
            </w:pPr>
          </w:p>
        </w:tc>
        <w:tc>
          <w:tcPr>
            <w:tcW w:w="222" w:type="dxa"/>
            <w:tcBorders>
              <w:top w:val="nil"/>
              <w:left w:val="nil"/>
              <w:bottom w:val="nil"/>
              <w:right w:val="nil"/>
            </w:tcBorders>
            <w:shd w:val="clear" w:color="auto" w:fill="auto"/>
            <w:noWrap/>
            <w:vAlign w:val="bottom"/>
            <w:hideMark/>
          </w:tcPr>
          <w:p w14:paraId="573570BE" w14:textId="77777777" w:rsidR="00C428D8" w:rsidRPr="003E63F6" w:rsidRDefault="00C428D8" w:rsidP="0027711C">
            <w:pPr>
              <w:spacing w:line="240" w:lineRule="auto"/>
              <w:rPr>
                <w:rFonts w:eastAsia="Times New Roman"/>
                <w:sz w:val="20"/>
                <w:szCs w:val="20"/>
              </w:rPr>
            </w:pPr>
          </w:p>
        </w:tc>
        <w:tc>
          <w:tcPr>
            <w:tcW w:w="4147" w:type="dxa"/>
            <w:gridSpan w:val="3"/>
            <w:tcBorders>
              <w:top w:val="nil"/>
              <w:left w:val="nil"/>
              <w:bottom w:val="nil"/>
              <w:right w:val="nil"/>
            </w:tcBorders>
            <w:shd w:val="clear" w:color="auto" w:fill="auto"/>
            <w:noWrap/>
            <w:vAlign w:val="bottom"/>
            <w:hideMark/>
          </w:tcPr>
          <w:p w14:paraId="383316CB" w14:textId="77777777" w:rsidR="00C428D8" w:rsidRPr="003E63F6" w:rsidRDefault="00C428D8" w:rsidP="0027711C">
            <w:pPr>
              <w:spacing w:line="240" w:lineRule="auto"/>
              <w:rPr>
                <w:rFonts w:ascii="Calibri" w:eastAsia="Times New Roman" w:hAnsi="Calibri" w:cs="Calibri"/>
                <w:color w:val="000000"/>
                <w:sz w:val="22"/>
              </w:rPr>
            </w:pPr>
            <w:r w:rsidRPr="003E63F6">
              <w:rPr>
                <w:rFonts w:ascii="Calibri" w:eastAsia="Times New Roman" w:hAnsi="Calibri" w:cs="Calibri"/>
                <w:color w:val="000000"/>
                <w:sz w:val="22"/>
              </w:rPr>
              <w:t>5.95 ± 0.19</w:t>
            </w:r>
          </w:p>
        </w:tc>
        <w:tc>
          <w:tcPr>
            <w:tcW w:w="1588" w:type="dxa"/>
            <w:tcBorders>
              <w:top w:val="nil"/>
              <w:left w:val="nil"/>
              <w:bottom w:val="nil"/>
              <w:right w:val="nil"/>
            </w:tcBorders>
            <w:shd w:val="clear" w:color="auto" w:fill="auto"/>
            <w:noWrap/>
            <w:vAlign w:val="bottom"/>
            <w:hideMark/>
          </w:tcPr>
          <w:p w14:paraId="1AFE478F" w14:textId="77777777" w:rsidR="00C428D8" w:rsidRPr="003E63F6" w:rsidRDefault="00C428D8" w:rsidP="0027711C">
            <w:pPr>
              <w:spacing w:line="240" w:lineRule="auto"/>
              <w:rPr>
                <w:rFonts w:ascii="Calibri" w:eastAsia="Times New Roman" w:hAnsi="Calibri" w:cs="Calibri"/>
                <w:color w:val="000000"/>
                <w:sz w:val="22"/>
              </w:rPr>
            </w:pPr>
            <w:r w:rsidRPr="003E63F6">
              <w:rPr>
                <w:rFonts w:ascii="Calibri" w:eastAsia="Times New Roman" w:hAnsi="Calibri" w:cs="Calibri"/>
                <w:color w:val="000000"/>
                <w:sz w:val="22"/>
              </w:rPr>
              <w:t>7.5</w:t>
            </w:r>
            <w:r>
              <w:rPr>
                <w:rFonts w:ascii="Calibri" w:eastAsia="Times New Roman" w:hAnsi="Calibri" w:cs="Calibri"/>
                <w:color w:val="000000"/>
                <w:sz w:val="22"/>
              </w:rPr>
              <w:t>0</w:t>
            </w:r>
            <w:r w:rsidRPr="003E63F6">
              <w:rPr>
                <w:rFonts w:ascii="Calibri" w:eastAsia="Times New Roman" w:hAnsi="Calibri" w:cs="Calibri"/>
                <w:color w:val="000000"/>
                <w:sz w:val="22"/>
              </w:rPr>
              <w:t xml:space="preserve"> ± 0.25</w:t>
            </w:r>
          </w:p>
        </w:tc>
      </w:tr>
      <w:tr w:rsidR="00C428D8" w:rsidRPr="003E63F6" w14:paraId="26A12D21" w14:textId="77777777" w:rsidTr="00346FC3">
        <w:trPr>
          <w:trHeight w:val="68"/>
        </w:trPr>
        <w:tc>
          <w:tcPr>
            <w:tcW w:w="2807" w:type="dxa"/>
            <w:tcBorders>
              <w:top w:val="nil"/>
              <w:left w:val="nil"/>
              <w:bottom w:val="nil"/>
              <w:right w:val="nil"/>
            </w:tcBorders>
            <w:shd w:val="clear" w:color="auto" w:fill="auto"/>
            <w:noWrap/>
            <w:vAlign w:val="bottom"/>
            <w:hideMark/>
          </w:tcPr>
          <w:p w14:paraId="6EDB47DA" w14:textId="77777777" w:rsidR="00C428D8" w:rsidRPr="003E63F6" w:rsidRDefault="00C428D8" w:rsidP="0027711C">
            <w:pPr>
              <w:spacing w:line="240" w:lineRule="auto"/>
              <w:rPr>
                <w:rFonts w:ascii="Calibri" w:eastAsia="Times New Roman" w:hAnsi="Calibri" w:cs="Calibri"/>
                <w:color w:val="000000"/>
                <w:sz w:val="22"/>
              </w:rPr>
            </w:pPr>
          </w:p>
        </w:tc>
        <w:tc>
          <w:tcPr>
            <w:tcW w:w="1638" w:type="dxa"/>
            <w:tcBorders>
              <w:top w:val="nil"/>
              <w:left w:val="nil"/>
              <w:bottom w:val="nil"/>
              <w:right w:val="nil"/>
            </w:tcBorders>
            <w:shd w:val="clear" w:color="auto" w:fill="auto"/>
            <w:noWrap/>
            <w:vAlign w:val="bottom"/>
            <w:hideMark/>
          </w:tcPr>
          <w:p w14:paraId="6D605846" w14:textId="77777777" w:rsidR="00C428D8" w:rsidRPr="003E63F6" w:rsidRDefault="00C428D8" w:rsidP="0027711C">
            <w:pPr>
              <w:spacing w:line="240" w:lineRule="auto"/>
              <w:rPr>
                <w:rFonts w:eastAsia="Times New Roman"/>
                <w:sz w:val="20"/>
                <w:szCs w:val="20"/>
              </w:rPr>
            </w:pPr>
          </w:p>
        </w:tc>
        <w:tc>
          <w:tcPr>
            <w:tcW w:w="288" w:type="dxa"/>
            <w:tcBorders>
              <w:top w:val="nil"/>
              <w:left w:val="nil"/>
              <w:bottom w:val="nil"/>
              <w:right w:val="nil"/>
            </w:tcBorders>
            <w:shd w:val="clear" w:color="auto" w:fill="auto"/>
            <w:noWrap/>
            <w:vAlign w:val="bottom"/>
            <w:hideMark/>
          </w:tcPr>
          <w:p w14:paraId="24276CCB" w14:textId="77777777" w:rsidR="00C428D8" w:rsidRPr="003E63F6" w:rsidRDefault="00C428D8" w:rsidP="0027711C">
            <w:pPr>
              <w:spacing w:line="240" w:lineRule="auto"/>
              <w:rPr>
                <w:rFonts w:eastAsia="Times New Roman"/>
                <w:sz w:val="20"/>
                <w:szCs w:val="20"/>
              </w:rPr>
            </w:pPr>
          </w:p>
        </w:tc>
        <w:tc>
          <w:tcPr>
            <w:tcW w:w="235" w:type="dxa"/>
            <w:tcBorders>
              <w:top w:val="nil"/>
              <w:left w:val="nil"/>
              <w:bottom w:val="nil"/>
              <w:right w:val="nil"/>
            </w:tcBorders>
            <w:shd w:val="clear" w:color="auto" w:fill="auto"/>
            <w:noWrap/>
            <w:vAlign w:val="bottom"/>
            <w:hideMark/>
          </w:tcPr>
          <w:p w14:paraId="178568DD" w14:textId="77777777" w:rsidR="00C428D8" w:rsidRPr="003E63F6" w:rsidRDefault="00C428D8" w:rsidP="0027711C">
            <w:pPr>
              <w:spacing w:line="240" w:lineRule="auto"/>
              <w:rPr>
                <w:rFonts w:eastAsia="Times New Roman"/>
                <w:sz w:val="20"/>
                <w:szCs w:val="20"/>
              </w:rPr>
            </w:pPr>
          </w:p>
        </w:tc>
        <w:tc>
          <w:tcPr>
            <w:tcW w:w="235" w:type="dxa"/>
            <w:tcBorders>
              <w:top w:val="nil"/>
              <w:left w:val="nil"/>
              <w:bottom w:val="nil"/>
              <w:right w:val="nil"/>
            </w:tcBorders>
            <w:shd w:val="clear" w:color="auto" w:fill="auto"/>
            <w:noWrap/>
            <w:vAlign w:val="bottom"/>
            <w:hideMark/>
          </w:tcPr>
          <w:p w14:paraId="741493D7" w14:textId="77777777" w:rsidR="00C428D8" w:rsidRPr="003E63F6" w:rsidRDefault="00C428D8" w:rsidP="0027711C">
            <w:pPr>
              <w:spacing w:line="240" w:lineRule="auto"/>
              <w:rPr>
                <w:rFonts w:eastAsia="Times New Roman"/>
                <w:sz w:val="20"/>
                <w:szCs w:val="20"/>
              </w:rPr>
            </w:pPr>
          </w:p>
        </w:tc>
        <w:tc>
          <w:tcPr>
            <w:tcW w:w="222" w:type="dxa"/>
            <w:tcBorders>
              <w:top w:val="nil"/>
              <w:left w:val="nil"/>
              <w:bottom w:val="nil"/>
              <w:right w:val="nil"/>
            </w:tcBorders>
            <w:shd w:val="clear" w:color="auto" w:fill="auto"/>
            <w:noWrap/>
            <w:vAlign w:val="bottom"/>
            <w:hideMark/>
          </w:tcPr>
          <w:p w14:paraId="547889BA" w14:textId="77777777" w:rsidR="00C428D8" w:rsidRPr="003E63F6" w:rsidRDefault="00C428D8" w:rsidP="0027711C">
            <w:pPr>
              <w:spacing w:line="240" w:lineRule="auto"/>
              <w:rPr>
                <w:rFonts w:eastAsia="Times New Roman"/>
                <w:sz w:val="20"/>
                <w:szCs w:val="20"/>
              </w:rPr>
            </w:pPr>
          </w:p>
        </w:tc>
        <w:tc>
          <w:tcPr>
            <w:tcW w:w="3363" w:type="dxa"/>
            <w:gridSpan w:val="2"/>
            <w:tcBorders>
              <w:top w:val="nil"/>
              <w:left w:val="nil"/>
              <w:bottom w:val="nil"/>
              <w:right w:val="nil"/>
            </w:tcBorders>
            <w:shd w:val="clear" w:color="auto" w:fill="auto"/>
            <w:noWrap/>
            <w:vAlign w:val="bottom"/>
            <w:hideMark/>
          </w:tcPr>
          <w:p w14:paraId="2F4890B1" w14:textId="77777777" w:rsidR="00C428D8" w:rsidRPr="003E63F6" w:rsidRDefault="00C428D8" w:rsidP="0027711C">
            <w:pPr>
              <w:spacing w:line="240" w:lineRule="auto"/>
              <w:rPr>
                <w:rFonts w:eastAsia="Times New Roman"/>
                <w:sz w:val="20"/>
                <w:szCs w:val="20"/>
              </w:rPr>
            </w:pPr>
          </w:p>
        </w:tc>
        <w:tc>
          <w:tcPr>
            <w:tcW w:w="784" w:type="dxa"/>
            <w:tcBorders>
              <w:top w:val="nil"/>
              <w:left w:val="nil"/>
              <w:bottom w:val="nil"/>
              <w:right w:val="nil"/>
            </w:tcBorders>
            <w:shd w:val="clear" w:color="auto" w:fill="auto"/>
            <w:noWrap/>
            <w:vAlign w:val="bottom"/>
            <w:hideMark/>
          </w:tcPr>
          <w:p w14:paraId="0DE3B444" w14:textId="77777777" w:rsidR="00C428D8" w:rsidRPr="003E63F6" w:rsidRDefault="00C428D8" w:rsidP="0027711C">
            <w:pPr>
              <w:spacing w:line="240" w:lineRule="auto"/>
              <w:rPr>
                <w:rFonts w:eastAsia="Times New Roman"/>
                <w:sz w:val="20"/>
                <w:szCs w:val="20"/>
              </w:rPr>
            </w:pPr>
          </w:p>
        </w:tc>
        <w:tc>
          <w:tcPr>
            <w:tcW w:w="1588" w:type="dxa"/>
            <w:tcBorders>
              <w:top w:val="nil"/>
              <w:left w:val="nil"/>
              <w:bottom w:val="nil"/>
              <w:right w:val="nil"/>
            </w:tcBorders>
            <w:shd w:val="clear" w:color="auto" w:fill="auto"/>
            <w:noWrap/>
            <w:vAlign w:val="bottom"/>
            <w:hideMark/>
          </w:tcPr>
          <w:p w14:paraId="73873FA2" w14:textId="77777777" w:rsidR="00C428D8" w:rsidRPr="003E63F6" w:rsidRDefault="00C428D8" w:rsidP="0027711C">
            <w:pPr>
              <w:spacing w:line="240" w:lineRule="auto"/>
              <w:rPr>
                <w:rFonts w:eastAsia="Times New Roman"/>
                <w:sz w:val="20"/>
                <w:szCs w:val="20"/>
              </w:rPr>
            </w:pPr>
          </w:p>
        </w:tc>
      </w:tr>
      <w:tr w:rsidR="00C428D8" w:rsidRPr="003E63F6" w14:paraId="397C2FE9" w14:textId="77777777" w:rsidTr="00346FC3">
        <w:trPr>
          <w:trHeight w:val="288"/>
        </w:trPr>
        <w:tc>
          <w:tcPr>
            <w:tcW w:w="4445" w:type="dxa"/>
            <w:gridSpan w:val="2"/>
            <w:tcBorders>
              <w:top w:val="nil"/>
              <w:left w:val="nil"/>
              <w:bottom w:val="nil"/>
              <w:right w:val="nil"/>
            </w:tcBorders>
            <w:shd w:val="clear" w:color="auto" w:fill="auto"/>
            <w:noWrap/>
            <w:vAlign w:val="bottom"/>
            <w:hideMark/>
          </w:tcPr>
          <w:p w14:paraId="104D0775" w14:textId="77777777" w:rsidR="00C428D8" w:rsidRPr="003E63F6" w:rsidRDefault="00C428D8" w:rsidP="0027711C">
            <w:pPr>
              <w:spacing w:line="240" w:lineRule="auto"/>
              <w:rPr>
                <w:rFonts w:ascii="Calibri" w:eastAsia="Times New Roman" w:hAnsi="Calibri" w:cs="Calibri"/>
                <w:b/>
                <w:bCs/>
                <w:color w:val="000000"/>
                <w:sz w:val="22"/>
              </w:rPr>
            </w:pPr>
            <w:proofErr w:type="spellStart"/>
            <w:r w:rsidRPr="003E63F6">
              <w:rPr>
                <w:rFonts w:ascii="Calibri" w:eastAsia="Times New Roman" w:hAnsi="Calibri" w:cs="Calibri"/>
                <w:b/>
                <w:bCs/>
                <w:color w:val="000000"/>
                <w:sz w:val="22"/>
              </w:rPr>
              <w:t>Tsanas</w:t>
            </w:r>
            <w:proofErr w:type="spellEnd"/>
            <w:r w:rsidRPr="003E63F6">
              <w:rPr>
                <w:rFonts w:ascii="Calibri" w:eastAsia="Times New Roman" w:hAnsi="Calibri" w:cs="Calibri"/>
                <w:b/>
                <w:bCs/>
                <w:color w:val="000000"/>
                <w:sz w:val="22"/>
              </w:rPr>
              <w:t xml:space="preserve"> et al. 2010</w:t>
            </w:r>
          </w:p>
        </w:tc>
        <w:tc>
          <w:tcPr>
            <w:tcW w:w="288" w:type="dxa"/>
            <w:tcBorders>
              <w:top w:val="nil"/>
              <w:left w:val="nil"/>
              <w:bottom w:val="nil"/>
              <w:right w:val="nil"/>
            </w:tcBorders>
            <w:shd w:val="clear" w:color="auto" w:fill="auto"/>
            <w:noWrap/>
            <w:vAlign w:val="bottom"/>
            <w:hideMark/>
          </w:tcPr>
          <w:p w14:paraId="7623DD61" w14:textId="77777777" w:rsidR="00C428D8" w:rsidRPr="003E63F6" w:rsidRDefault="00C428D8" w:rsidP="0027711C">
            <w:pPr>
              <w:spacing w:line="240" w:lineRule="auto"/>
              <w:rPr>
                <w:rFonts w:ascii="Calibri" w:eastAsia="Times New Roman" w:hAnsi="Calibri" w:cs="Calibri"/>
                <w:b/>
                <w:bCs/>
                <w:color w:val="000000"/>
                <w:sz w:val="22"/>
              </w:rPr>
            </w:pPr>
          </w:p>
        </w:tc>
        <w:tc>
          <w:tcPr>
            <w:tcW w:w="235" w:type="dxa"/>
            <w:tcBorders>
              <w:top w:val="nil"/>
              <w:left w:val="nil"/>
              <w:bottom w:val="nil"/>
              <w:right w:val="nil"/>
            </w:tcBorders>
            <w:shd w:val="clear" w:color="auto" w:fill="auto"/>
            <w:noWrap/>
            <w:vAlign w:val="bottom"/>
            <w:hideMark/>
          </w:tcPr>
          <w:p w14:paraId="58F0D630" w14:textId="77777777" w:rsidR="00C428D8" w:rsidRPr="003E63F6" w:rsidRDefault="00C428D8" w:rsidP="0027711C">
            <w:pPr>
              <w:spacing w:line="240" w:lineRule="auto"/>
              <w:rPr>
                <w:rFonts w:eastAsia="Times New Roman"/>
                <w:sz w:val="20"/>
                <w:szCs w:val="20"/>
              </w:rPr>
            </w:pPr>
          </w:p>
        </w:tc>
        <w:tc>
          <w:tcPr>
            <w:tcW w:w="235" w:type="dxa"/>
            <w:tcBorders>
              <w:top w:val="nil"/>
              <w:left w:val="nil"/>
              <w:bottom w:val="nil"/>
              <w:right w:val="nil"/>
            </w:tcBorders>
            <w:shd w:val="clear" w:color="auto" w:fill="auto"/>
            <w:noWrap/>
            <w:vAlign w:val="bottom"/>
            <w:hideMark/>
          </w:tcPr>
          <w:p w14:paraId="2A55C455" w14:textId="77777777" w:rsidR="00C428D8" w:rsidRPr="003E63F6" w:rsidRDefault="00C428D8" w:rsidP="0027711C">
            <w:pPr>
              <w:spacing w:line="240" w:lineRule="auto"/>
              <w:rPr>
                <w:rFonts w:eastAsia="Times New Roman"/>
                <w:sz w:val="20"/>
                <w:szCs w:val="20"/>
              </w:rPr>
            </w:pPr>
          </w:p>
        </w:tc>
        <w:tc>
          <w:tcPr>
            <w:tcW w:w="222" w:type="dxa"/>
            <w:tcBorders>
              <w:top w:val="nil"/>
              <w:left w:val="nil"/>
              <w:bottom w:val="nil"/>
              <w:right w:val="nil"/>
            </w:tcBorders>
            <w:shd w:val="clear" w:color="auto" w:fill="auto"/>
            <w:noWrap/>
            <w:vAlign w:val="bottom"/>
            <w:hideMark/>
          </w:tcPr>
          <w:p w14:paraId="3759C300" w14:textId="77777777" w:rsidR="00C428D8" w:rsidRPr="003E63F6" w:rsidRDefault="00C428D8" w:rsidP="0027711C">
            <w:pPr>
              <w:spacing w:line="240" w:lineRule="auto"/>
              <w:rPr>
                <w:rFonts w:eastAsia="Times New Roman"/>
                <w:sz w:val="20"/>
                <w:szCs w:val="20"/>
              </w:rPr>
            </w:pPr>
          </w:p>
        </w:tc>
        <w:tc>
          <w:tcPr>
            <w:tcW w:w="3363" w:type="dxa"/>
            <w:gridSpan w:val="2"/>
            <w:tcBorders>
              <w:top w:val="nil"/>
              <w:left w:val="nil"/>
              <w:bottom w:val="nil"/>
              <w:right w:val="nil"/>
            </w:tcBorders>
            <w:shd w:val="clear" w:color="auto" w:fill="auto"/>
            <w:noWrap/>
            <w:vAlign w:val="bottom"/>
            <w:hideMark/>
          </w:tcPr>
          <w:p w14:paraId="099AB3D7" w14:textId="77777777" w:rsidR="00C428D8" w:rsidRPr="003E63F6" w:rsidRDefault="00C428D8" w:rsidP="0027711C">
            <w:pPr>
              <w:spacing w:line="240" w:lineRule="auto"/>
              <w:rPr>
                <w:rFonts w:eastAsia="Times New Roman"/>
                <w:sz w:val="20"/>
                <w:szCs w:val="20"/>
              </w:rPr>
            </w:pPr>
          </w:p>
        </w:tc>
        <w:tc>
          <w:tcPr>
            <w:tcW w:w="784" w:type="dxa"/>
            <w:tcBorders>
              <w:top w:val="nil"/>
              <w:left w:val="nil"/>
              <w:bottom w:val="nil"/>
              <w:right w:val="nil"/>
            </w:tcBorders>
            <w:shd w:val="clear" w:color="auto" w:fill="auto"/>
            <w:noWrap/>
            <w:vAlign w:val="bottom"/>
            <w:hideMark/>
          </w:tcPr>
          <w:p w14:paraId="0EF1F49C" w14:textId="77777777" w:rsidR="00C428D8" w:rsidRPr="003E63F6" w:rsidRDefault="00C428D8" w:rsidP="0027711C">
            <w:pPr>
              <w:spacing w:line="240" w:lineRule="auto"/>
              <w:rPr>
                <w:rFonts w:eastAsia="Times New Roman"/>
                <w:sz w:val="20"/>
                <w:szCs w:val="20"/>
              </w:rPr>
            </w:pPr>
          </w:p>
        </w:tc>
        <w:tc>
          <w:tcPr>
            <w:tcW w:w="1588" w:type="dxa"/>
            <w:tcBorders>
              <w:top w:val="nil"/>
              <w:left w:val="nil"/>
              <w:bottom w:val="nil"/>
              <w:right w:val="nil"/>
            </w:tcBorders>
            <w:shd w:val="clear" w:color="auto" w:fill="auto"/>
            <w:noWrap/>
            <w:vAlign w:val="bottom"/>
            <w:hideMark/>
          </w:tcPr>
          <w:p w14:paraId="7341AC4E" w14:textId="77777777" w:rsidR="00C428D8" w:rsidRPr="003E63F6" w:rsidRDefault="00C428D8" w:rsidP="0027711C">
            <w:pPr>
              <w:spacing w:line="240" w:lineRule="auto"/>
              <w:rPr>
                <w:rFonts w:eastAsia="Times New Roman"/>
                <w:sz w:val="20"/>
                <w:szCs w:val="20"/>
              </w:rPr>
            </w:pPr>
          </w:p>
        </w:tc>
      </w:tr>
      <w:tr w:rsidR="00C428D8" w:rsidRPr="003E63F6" w14:paraId="2C5BFF35" w14:textId="77777777" w:rsidTr="00346FC3">
        <w:trPr>
          <w:trHeight w:val="68"/>
        </w:trPr>
        <w:tc>
          <w:tcPr>
            <w:tcW w:w="5203" w:type="dxa"/>
            <w:gridSpan w:val="5"/>
            <w:tcBorders>
              <w:top w:val="nil"/>
              <w:left w:val="nil"/>
              <w:bottom w:val="nil"/>
              <w:right w:val="nil"/>
            </w:tcBorders>
            <w:shd w:val="clear" w:color="auto" w:fill="auto"/>
            <w:noWrap/>
            <w:vAlign w:val="bottom"/>
            <w:hideMark/>
          </w:tcPr>
          <w:p w14:paraId="6C46D5FC" w14:textId="77777777" w:rsidR="00C428D8" w:rsidRPr="003E63F6" w:rsidRDefault="00C428D8" w:rsidP="0027711C">
            <w:pPr>
              <w:spacing w:line="240" w:lineRule="auto"/>
              <w:rPr>
                <w:rFonts w:ascii="Calibri" w:eastAsia="Times New Roman" w:hAnsi="Calibri" w:cs="Calibri"/>
                <w:color w:val="000000"/>
                <w:sz w:val="22"/>
              </w:rPr>
            </w:pPr>
            <w:r w:rsidRPr="003E63F6">
              <w:rPr>
                <w:rFonts w:ascii="Calibri" w:eastAsia="Times New Roman" w:hAnsi="Calibri" w:cs="Calibri"/>
                <w:color w:val="000000"/>
                <w:sz w:val="22"/>
              </w:rPr>
              <w:t xml:space="preserve">Least </w:t>
            </w:r>
            <w:proofErr w:type="gramStart"/>
            <w:r w:rsidRPr="003E63F6">
              <w:rPr>
                <w:rFonts w:ascii="Calibri" w:eastAsia="Times New Roman" w:hAnsi="Calibri" w:cs="Calibri"/>
                <w:color w:val="000000"/>
                <w:sz w:val="22"/>
              </w:rPr>
              <w:t>Squares(</w:t>
            </w:r>
            <w:proofErr w:type="gramEnd"/>
            <w:r w:rsidRPr="003E63F6">
              <w:rPr>
                <w:rFonts w:ascii="Calibri" w:eastAsia="Times New Roman" w:hAnsi="Calibri" w:cs="Calibri"/>
                <w:color w:val="000000"/>
                <w:sz w:val="22"/>
              </w:rPr>
              <w:t>LS) w/log transformed features</w:t>
            </w:r>
          </w:p>
        </w:tc>
        <w:tc>
          <w:tcPr>
            <w:tcW w:w="222" w:type="dxa"/>
            <w:tcBorders>
              <w:top w:val="nil"/>
              <w:left w:val="nil"/>
              <w:bottom w:val="nil"/>
              <w:right w:val="nil"/>
            </w:tcBorders>
            <w:shd w:val="clear" w:color="auto" w:fill="auto"/>
            <w:noWrap/>
            <w:vAlign w:val="bottom"/>
            <w:hideMark/>
          </w:tcPr>
          <w:p w14:paraId="748C044D" w14:textId="77777777" w:rsidR="00C428D8" w:rsidRPr="003E63F6" w:rsidRDefault="00C428D8" w:rsidP="0027711C">
            <w:pPr>
              <w:spacing w:line="240" w:lineRule="auto"/>
              <w:rPr>
                <w:rFonts w:ascii="Calibri" w:eastAsia="Times New Roman" w:hAnsi="Calibri" w:cs="Calibri"/>
                <w:color w:val="000000"/>
                <w:sz w:val="22"/>
              </w:rPr>
            </w:pPr>
          </w:p>
        </w:tc>
        <w:tc>
          <w:tcPr>
            <w:tcW w:w="4147" w:type="dxa"/>
            <w:gridSpan w:val="3"/>
            <w:tcBorders>
              <w:top w:val="nil"/>
              <w:left w:val="nil"/>
              <w:bottom w:val="nil"/>
              <w:right w:val="nil"/>
            </w:tcBorders>
            <w:shd w:val="clear" w:color="auto" w:fill="auto"/>
            <w:noWrap/>
            <w:vAlign w:val="bottom"/>
            <w:hideMark/>
          </w:tcPr>
          <w:p w14:paraId="3A8E0392" w14:textId="77777777" w:rsidR="00C428D8" w:rsidRPr="003E63F6" w:rsidRDefault="00C428D8" w:rsidP="0027711C">
            <w:pPr>
              <w:spacing w:line="240" w:lineRule="auto"/>
              <w:rPr>
                <w:rFonts w:ascii="Calibri" w:eastAsia="Times New Roman" w:hAnsi="Calibri" w:cs="Calibri"/>
                <w:color w:val="000000"/>
                <w:sz w:val="22"/>
              </w:rPr>
            </w:pPr>
            <w:r w:rsidRPr="003E63F6">
              <w:rPr>
                <w:rFonts w:ascii="Calibri" w:eastAsia="Times New Roman" w:hAnsi="Calibri" w:cs="Calibri"/>
                <w:color w:val="000000"/>
                <w:sz w:val="22"/>
              </w:rPr>
              <w:t>6.57 ± 0.16</w:t>
            </w:r>
          </w:p>
        </w:tc>
        <w:tc>
          <w:tcPr>
            <w:tcW w:w="1588" w:type="dxa"/>
            <w:tcBorders>
              <w:top w:val="nil"/>
              <w:left w:val="nil"/>
              <w:bottom w:val="nil"/>
              <w:right w:val="nil"/>
            </w:tcBorders>
            <w:shd w:val="clear" w:color="auto" w:fill="auto"/>
            <w:noWrap/>
            <w:vAlign w:val="bottom"/>
            <w:hideMark/>
          </w:tcPr>
          <w:p w14:paraId="752BCCC8" w14:textId="77777777" w:rsidR="00C428D8" w:rsidRPr="003E63F6" w:rsidRDefault="00C428D8" w:rsidP="0027711C">
            <w:pPr>
              <w:spacing w:line="240" w:lineRule="auto"/>
              <w:rPr>
                <w:rFonts w:ascii="Calibri" w:eastAsia="Times New Roman" w:hAnsi="Calibri" w:cs="Calibri"/>
                <w:color w:val="000000"/>
                <w:sz w:val="22"/>
              </w:rPr>
            </w:pPr>
            <w:r w:rsidRPr="003E63F6">
              <w:rPr>
                <w:rFonts w:ascii="Calibri" w:eastAsia="Times New Roman" w:hAnsi="Calibri" w:cs="Calibri"/>
                <w:color w:val="000000"/>
                <w:sz w:val="22"/>
              </w:rPr>
              <w:t>8.38 ± 0.23</w:t>
            </w:r>
          </w:p>
        </w:tc>
      </w:tr>
      <w:tr w:rsidR="00C428D8" w:rsidRPr="003E63F6" w14:paraId="2394CB53" w14:textId="77777777" w:rsidTr="00346FC3">
        <w:trPr>
          <w:trHeight w:val="68"/>
        </w:trPr>
        <w:tc>
          <w:tcPr>
            <w:tcW w:w="2807" w:type="dxa"/>
            <w:tcBorders>
              <w:top w:val="nil"/>
              <w:left w:val="nil"/>
              <w:bottom w:val="nil"/>
              <w:right w:val="nil"/>
            </w:tcBorders>
            <w:shd w:val="clear" w:color="auto" w:fill="auto"/>
            <w:noWrap/>
            <w:vAlign w:val="bottom"/>
            <w:hideMark/>
          </w:tcPr>
          <w:p w14:paraId="605A531E" w14:textId="77777777" w:rsidR="00C428D8" w:rsidRPr="003E63F6" w:rsidRDefault="00C428D8" w:rsidP="0027711C">
            <w:pPr>
              <w:spacing w:line="240" w:lineRule="auto"/>
              <w:rPr>
                <w:rFonts w:ascii="Calibri" w:eastAsia="Times New Roman" w:hAnsi="Calibri" w:cs="Calibri"/>
                <w:color w:val="000000"/>
                <w:sz w:val="22"/>
              </w:rPr>
            </w:pPr>
          </w:p>
        </w:tc>
        <w:tc>
          <w:tcPr>
            <w:tcW w:w="1638" w:type="dxa"/>
            <w:tcBorders>
              <w:top w:val="nil"/>
              <w:left w:val="nil"/>
              <w:bottom w:val="nil"/>
              <w:right w:val="nil"/>
            </w:tcBorders>
            <w:shd w:val="clear" w:color="auto" w:fill="auto"/>
            <w:noWrap/>
            <w:vAlign w:val="bottom"/>
            <w:hideMark/>
          </w:tcPr>
          <w:p w14:paraId="04338EF4" w14:textId="77777777" w:rsidR="00C428D8" w:rsidRPr="003E63F6" w:rsidRDefault="00C428D8" w:rsidP="0027711C">
            <w:pPr>
              <w:spacing w:line="240" w:lineRule="auto"/>
              <w:rPr>
                <w:rFonts w:eastAsia="Times New Roman"/>
                <w:sz w:val="20"/>
                <w:szCs w:val="20"/>
              </w:rPr>
            </w:pPr>
          </w:p>
        </w:tc>
        <w:tc>
          <w:tcPr>
            <w:tcW w:w="288" w:type="dxa"/>
            <w:tcBorders>
              <w:top w:val="nil"/>
              <w:left w:val="nil"/>
              <w:bottom w:val="nil"/>
              <w:right w:val="nil"/>
            </w:tcBorders>
            <w:shd w:val="clear" w:color="auto" w:fill="auto"/>
            <w:noWrap/>
            <w:vAlign w:val="bottom"/>
            <w:hideMark/>
          </w:tcPr>
          <w:p w14:paraId="48FFCD14" w14:textId="77777777" w:rsidR="00C428D8" w:rsidRPr="003E63F6" w:rsidRDefault="00C428D8" w:rsidP="0027711C">
            <w:pPr>
              <w:spacing w:line="240" w:lineRule="auto"/>
              <w:rPr>
                <w:rFonts w:eastAsia="Times New Roman"/>
                <w:sz w:val="20"/>
                <w:szCs w:val="20"/>
              </w:rPr>
            </w:pPr>
          </w:p>
        </w:tc>
        <w:tc>
          <w:tcPr>
            <w:tcW w:w="235" w:type="dxa"/>
            <w:tcBorders>
              <w:top w:val="nil"/>
              <w:left w:val="nil"/>
              <w:bottom w:val="nil"/>
              <w:right w:val="nil"/>
            </w:tcBorders>
            <w:shd w:val="clear" w:color="auto" w:fill="auto"/>
            <w:noWrap/>
            <w:vAlign w:val="bottom"/>
            <w:hideMark/>
          </w:tcPr>
          <w:p w14:paraId="186B5913" w14:textId="77777777" w:rsidR="00C428D8" w:rsidRPr="003E63F6" w:rsidRDefault="00C428D8" w:rsidP="0027711C">
            <w:pPr>
              <w:spacing w:line="240" w:lineRule="auto"/>
              <w:rPr>
                <w:rFonts w:eastAsia="Times New Roman"/>
                <w:sz w:val="20"/>
                <w:szCs w:val="20"/>
              </w:rPr>
            </w:pPr>
          </w:p>
        </w:tc>
        <w:tc>
          <w:tcPr>
            <w:tcW w:w="235" w:type="dxa"/>
            <w:tcBorders>
              <w:top w:val="nil"/>
              <w:left w:val="nil"/>
              <w:bottom w:val="nil"/>
              <w:right w:val="nil"/>
            </w:tcBorders>
            <w:shd w:val="clear" w:color="auto" w:fill="auto"/>
            <w:noWrap/>
            <w:vAlign w:val="bottom"/>
            <w:hideMark/>
          </w:tcPr>
          <w:p w14:paraId="6944FB73" w14:textId="77777777" w:rsidR="00C428D8" w:rsidRPr="003E63F6" w:rsidRDefault="00C428D8" w:rsidP="0027711C">
            <w:pPr>
              <w:spacing w:line="240" w:lineRule="auto"/>
              <w:rPr>
                <w:rFonts w:eastAsia="Times New Roman"/>
                <w:sz w:val="20"/>
                <w:szCs w:val="20"/>
              </w:rPr>
            </w:pPr>
          </w:p>
        </w:tc>
        <w:tc>
          <w:tcPr>
            <w:tcW w:w="222" w:type="dxa"/>
            <w:tcBorders>
              <w:top w:val="nil"/>
              <w:left w:val="nil"/>
              <w:bottom w:val="nil"/>
              <w:right w:val="nil"/>
            </w:tcBorders>
            <w:shd w:val="clear" w:color="auto" w:fill="auto"/>
            <w:noWrap/>
            <w:vAlign w:val="bottom"/>
            <w:hideMark/>
          </w:tcPr>
          <w:p w14:paraId="166F6AE8" w14:textId="77777777" w:rsidR="00C428D8" w:rsidRPr="003E63F6" w:rsidRDefault="00C428D8" w:rsidP="0027711C">
            <w:pPr>
              <w:spacing w:line="240" w:lineRule="auto"/>
              <w:rPr>
                <w:rFonts w:eastAsia="Times New Roman"/>
                <w:sz w:val="20"/>
                <w:szCs w:val="20"/>
              </w:rPr>
            </w:pPr>
          </w:p>
        </w:tc>
        <w:tc>
          <w:tcPr>
            <w:tcW w:w="3363" w:type="dxa"/>
            <w:gridSpan w:val="2"/>
            <w:tcBorders>
              <w:top w:val="nil"/>
              <w:left w:val="nil"/>
              <w:bottom w:val="nil"/>
              <w:right w:val="nil"/>
            </w:tcBorders>
            <w:shd w:val="clear" w:color="auto" w:fill="auto"/>
            <w:noWrap/>
            <w:vAlign w:val="bottom"/>
            <w:hideMark/>
          </w:tcPr>
          <w:p w14:paraId="4B6510FC" w14:textId="77777777" w:rsidR="00C428D8" w:rsidRPr="003E63F6" w:rsidRDefault="00C428D8" w:rsidP="0027711C">
            <w:pPr>
              <w:spacing w:line="240" w:lineRule="auto"/>
              <w:rPr>
                <w:rFonts w:eastAsia="Times New Roman"/>
                <w:sz w:val="20"/>
                <w:szCs w:val="20"/>
              </w:rPr>
            </w:pPr>
          </w:p>
        </w:tc>
        <w:tc>
          <w:tcPr>
            <w:tcW w:w="784" w:type="dxa"/>
            <w:tcBorders>
              <w:top w:val="nil"/>
              <w:left w:val="nil"/>
              <w:bottom w:val="nil"/>
              <w:right w:val="nil"/>
            </w:tcBorders>
            <w:shd w:val="clear" w:color="auto" w:fill="auto"/>
            <w:noWrap/>
            <w:vAlign w:val="bottom"/>
            <w:hideMark/>
          </w:tcPr>
          <w:p w14:paraId="7F49710E" w14:textId="77777777" w:rsidR="00C428D8" w:rsidRPr="003E63F6" w:rsidRDefault="00C428D8" w:rsidP="0027711C">
            <w:pPr>
              <w:spacing w:line="240" w:lineRule="auto"/>
              <w:rPr>
                <w:rFonts w:eastAsia="Times New Roman"/>
                <w:sz w:val="20"/>
                <w:szCs w:val="20"/>
              </w:rPr>
            </w:pPr>
          </w:p>
        </w:tc>
        <w:tc>
          <w:tcPr>
            <w:tcW w:w="1588" w:type="dxa"/>
            <w:tcBorders>
              <w:top w:val="nil"/>
              <w:left w:val="nil"/>
              <w:bottom w:val="nil"/>
              <w:right w:val="nil"/>
            </w:tcBorders>
            <w:shd w:val="clear" w:color="auto" w:fill="auto"/>
            <w:noWrap/>
            <w:vAlign w:val="bottom"/>
            <w:hideMark/>
          </w:tcPr>
          <w:p w14:paraId="3F831A4D" w14:textId="77777777" w:rsidR="00C428D8" w:rsidRPr="003E63F6" w:rsidRDefault="00C428D8" w:rsidP="0027711C">
            <w:pPr>
              <w:spacing w:line="240" w:lineRule="auto"/>
              <w:rPr>
                <w:rFonts w:eastAsia="Times New Roman"/>
                <w:sz w:val="20"/>
                <w:szCs w:val="20"/>
              </w:rPr>
            </w:pPr>
          </w:p>
        </w:tc>
      </w:tr>
      <w:tr w:rsidR="00C428D8" w:rsidRPr="003E63F6" w14:paraId="331B400D" w14:textId="77777777" w:rsidTr="00346FC3">
        <w:trPr>
          <w:trHeight w:val="288"/>
        </w:trPr>
        <w:tc>
          <w:tcPr>
            <w:tcW w:w="4445" w:type="dxa"/>
            <w:gridSpan w:val="2"/>
            <w:tcBorders>
              <w:top w:val="nil"/>
              <w:left w:val="nil"/>
              <w:bottom w:val="nil"/>
              <w:right w:val="nil"/>
            </w:tcBorders>
            <w:shd w:val="clear" w:color="auto" w:fill="auto"/>
            <w:noWrap/>
            <w:vAlign w:val="bottom"/>
            <w:hideMark/>
          </w:tcPr>
          <w:p w14:paraId="1E48F058" w14:textId="77777777" w:rsidR="00C428D8" w:rsidRPr="003E63F6" w:rsidRDefault="00C428D8" w:rsidP="0027711C">
            <w:pPr>
              <w:spacing w:line="240" w:lineRule="auto"/>
              <w:rPr>
                <w:rFonts w:ascii="Calibri" w:eastAsia="Times New Roman" w:hAnsi="Calibri" w:cs="Calibri"/>
                <w:b/>
                <w:bCs/>
                <w:color w:val="000000"/>
                <w:sz w:val="22"/>
              </w:rPr>
            </w:pPr>
            <w:proofErr w:type="spellStart"/>
            <w:r w:rsidRPr="003E63F6">
              <w:rPr>
                <w:rFonts w:ascii="Calibri" w:eastAsia="Times New Roman" w:hAnsi="Calibri" w:cs="Calibri"/>
                <w:b/>
                <w:bCs/>
                <w:color w:val="000000"/>
                <w:sz w:val="22"/>
              </w:rPr>
              <w:t>Eskidere</w:t>
            </w:r>
            <w:proofErr w:type="spellEnd"/>
            <w:r w:rsidRPr="003E63F6">
              <w:rPr>
                <w:rFonts w:ascii="Calibri" w:eastAsia="Times New Roman" w:hAnsi="Calibri" w:cs="Calibri"/>
                <w:b/>
                <w:bCs/>
                <w:color w:val="000000"/>
                <w:sz w:val="22"/>
              </w:rPr>
              <w:t xml:space="preserve"> et al. 2012</w:t>
            </w:r>
          </w:p>
        </w:tc>
        <w:tc>
          <w:tcPr>
            <w:tcW w:w="288" w:type="dxa"/>
            <w:tcBorders>
              <w:top w:val="nil"/>
              <w:left w:val="nil"/>
              <w:bottom w:val="nil"/>
              <w:right w:val="nil"/>
            </w:tcBorders>
            <w:shd w:val="clear" w:color="auto" w:fill="auto"/>
            <w:noWrap/>
            <w:vAlign w:val="bottom"/>
            <w:hideMark/>
          </w:tcPr>
          <w:p w14:paraId="6F39147E" w14:textId="77777777" w:rsidR="00C428D8" w:rsidRPr="003E63F6" w:rsidRDefault="00C428D8" w:rsidP="0027711C">
            <w:pPr>
              <w:spacing w:line="240" w:lineRule="auto"/>
              <w:rPr>
                <w:rFonts w:ascii="Calibri" w:eastAsia="Times New Roman" w:hAnsi="Calibri" w:cs="Calibri"/>
                <w:b/>
                <w:bCs/>
                <w:color w:val="000000"/>
                <w:sz w:val="22"/>
              </w:rPr>
            </w:pPr>
          </w:p>
        </w:tc>
        <w:tc>
          <w:tcPr>
            <w:tcW w:w="235" w:type="dxa"/>
            <w:tcBorders>
              <w:top w:val="nil"/>
              <w:left w:val="nil"/>
              <w:bottom w:val="nil"/>
              <w:right w:val="nil"/>
            </w:tcBorders>
            <w:shd w:val="clear" w:color="auto" w:fill="auto"/>
            <w:noWrap/>
            <w:vAlign w:val="bottom"/>
            <w:hideMark/>
          </w:tcPr>
          <w:p w14:paraId="7BD40C46" w14:textId="77777777" w:rsidR="00C428D8" w:rsidRPr="003E63F6" w:rsidRDefault="00C428D8" w:rsidP="0027711C">
            <w:pPr>
              <w:spacing w:line="240" w:lineRule="auto"/>
              <w:rPr>
                <w:rFonts w:eastAsia="Times New Roman"/>
                <w:sz w:val="20"/>
                <w:szCs w:val="20"/>
              </w:rPr>
            </w:pPr>
          </w:p>
        </w:tc>
        <w:tc>
          <w:tcPr>
            <w:tcW w:w="235" w:type="dxa"/>
            <w:tcBorders>
              <w:top w:val="nil"/>
              <w:left w:val="nil"/>
              <w:bottom w:val="nil"/>
              <w:right w:val="nil"/>
            </w:tcBorders>
            <w:shd w:val="clear" w:color="auto" w:fill="auto"/>
            <w:noWrap/>
            <w:vAlign w:val="bottom"/>
            <w:hideMark/>
          </w:tcPr>
          <w:p w14:paraId="10E7C5DB" w14:textId="77777777" w:rsidR="00C428D8" w:rsidRPr="003E63F6" w:rsidRDefault="00C428D8" w:rsidP="0027711C">
            <w:pPr>
              <w:spacing w:line="240" w:lineRule="auto"/>
              <w:rPr>
                <w:rFonts w:eastAsia="Times New Roman"/>
                <w:sz w:val="20"/>
                <w:szCs w:val="20"/>
              </w:rPr>
            </w:pPr>
          </w:p>
        </w:tc>
        <w:tc>
          <w:tcPr>
            <w:tcW w:w="222" w:type="dxa"/>
            <w:tcBorders>
              <w:top w:val="nil"/>
              <w:left w:val="nil"/>
              <w:bottom w:val="nil"/>
              <w:right w:val="nil"/>
            </w:tcBorders>
            <w:shd w:val="clear" w:color="auto" w:fill="auto"/>
            <w:noWrap/>
            <w:vAlign w:val="bottom"/>
            <w:hideMark/>
          </w:tcPr>
          <w:p w14:paraId="269E0FBE" w14:textId="77777777" w:rsidR="00C428D8" w:rsidRPr="003E63F6" w:rsidRDefault="00C428D8" w:rsidP="0027711C">
            <w:pPr>
              <w:spacing w:line="240" w:lineRule="auto"/>
              <w:rPr>
                <w:rFonts w:eastAsia="Times New Roman"/>
                <w:sz w:val="20"/>
                <w:szCs w:val="20"/>
              </w:rPr>
            </w:pPr>
          </w:p>
        </w:tc>
        <w:tc>
          <w:tcPr>
            <w:tcW w:w="3363" w:type="dxa"/>
            <w:gridSpan w:val="2"/>
            <w:tcBorders>
              <w:top w:val="nil"/>
              <w:left w:val="nil"/>
              <w:bottom w:val="nil"/>
              <w:right w:val="nil"/>
            </w:tcBorders>
            <w:shd w:val="clear" w:color="auto" w:fill="auto"/>
            <w:noWrap/>
            <w:vAlign w:val="bottom"/>
            <w:hideMark/>
          </w:tcPr>
          <w:p w14:paraId="18CEB3CF" w14:textId="77777777" w:rsidR="00C428D8" w:rsidRPr="003E63F6" w:rsidRDefault="00C428D8" w:rsidP="0027711C">
            <w:pPr>
              <w:spacing w:line="240" w:lineRule="auto"/>
              <w:rPr>
                <w:rFonts w:eastAsia="Times New Roman"/>
                <w:sz w:val="20"/>
                <w:szCs w:val="20"/>
              </w:rPr>
            </w:pPr>
          </w:p>
        </w:tc>
        <w:tc>
          <w:tcPr>
            <w:tcW w:w="784" w:type="dxa"/>
            <w:tcBorders>
              <w:top w:val="nil"/>
              <w:left w:val="nil"/>
              <w:bottom w:val="nil"/>
              <w:right w:val="nil"/>
            </w:tcBorders>
            <w:shd w:val="clear" w:color="auto" w:fill="auto"/>
            <w:noWrap/>
            <w:vAlign w:val="bottom"/>
            <w:hideMark/>
          </w:tcPr>
          <w:p w14:paraId="4CD4C020" w14:textId="77777777" w:rsidR="00C428D8" w:rsidRPr="003E63F6" w:rsidRDefault="00C428D8" w:rsidP="0027711C">
            <w:pPr>
              <w:spacing w:line="240" w:lineRule="auto"/>
              <w:rPr>
                <w:rFonts w:eastAsia="Times New Roman"/>
                <w:sz w:val="20"/>
                <w:szCs w:val="20"/>
              </w:rPr>
            </w:pPr>
          </w:p>
        </w:tc>
        <w:tc>
          <w:tcPr>
            <w:tcW w:w="1588" w:type="dxa"/>
            <w:tcBorders>
              <w:top w:val="nil"/>
              <w:left w:val="nil"/>
              <w:bottom w:val="nil"/>
              <w:right w:val="nil"/>
            </w:tcBorders>
            <w:shd w:val="clear" w:color="auto" w:fill="auto"/>
            <w:noWrap/>
            <w:vAlign w:val="bottom"/>
            <w:hideMark/>
          </w:tcPr>
          <w:p w14:paraId="18DB60BF" w14:textId="77777777" w:rsidR="00C428D8" w:rsidRPr="003E63F6" w:rsidRDefault="00C428D8" w:rsidP="0027711C">
            <w:pPr>
              <w:spacing w:line="240" w:lineRule="auto"/>
              <w:rPr>
                <w:rFonts w:eastAsia="Times New Roman"/>
                <w:sz w:val="20"/>
                <w:szCs w:val="20"/>
              </w:rPr>
            </w:pPr>
          </w:p>
        </w:tc>
      </w:tr>
      <w:tr w:rsidR="00C428D8" w:rsidRPr="003E63F6" w14:paraId="5E246F00" w14:textId="77777777" w:rsidTr="00346FC3">
        <w:trPr>
          <w:trHeight w:val="288"/>
        </w:trPr>
        <w:tc>
          <w:tcPr>
            <w:tcW w:w="4733" w:type="dxa"/>
            <w:gridSpan w:val="3"/>
            <w:tcBorders>
              <w:top w:val="nil"/>
              <w:left w:val="nil"/>
              <w:bottom w:val="nil"/>
              <w:right w:val="nil"/>
            </w:tcBorders>
            <w:shd w:val="clear" w:color="auto" w:fill="auto"/>
            <w:noWrap/>
            <w:vAlign w:val="bottom"/>
            <w:hideMark/>
          </w:tcPr>
          <w:p w14:paraId="37750332" w14:textId="77777777" w:rsidR="00C428D8" w:rsidRPr="003E63F6" w:rsidRDefault="00C428D8" w:rsidP="0027711C">
            <w:pPr>
              <w:spacing w:line="240" w:lineRule="auto"/>
              <w:rPr>
                <w:rFonts w:ascii="Calibri" w:eastAsia="Times New Roman" w:hAnsi="Calibri" w:cs="Calibri"/>
                <w:color w:val="000000"/>
                <w:sz w:val="22"/>
              </w:rPr>
            </w:pPr>
            <w:r w:rsidRPr="003E63F6">
              <w:rPr>
                <w:rFonts w:ascii="Calibri" w:eastAsia="Times New Roman" w:hAnsi="Calibri" w:cs="Calibri"/>
                <w:color w:val="000000"/>
                <w:sz w:val="22"/>
              </w:rPr>
              <w:t>Support Vector Machine (SVM)</w:t>
            </w:r>
          </w:p>
        </w:tc>
        <w:tc>
          <w:tcPr>
            <w:tcW w:w="235" w:type="dxa"/>
            <w:tcBorders>
              <w:top w:val="nil"/>
              <w:left w:val="nil"/>
              <w:bottom w:val="nil"/>
              <w:right w:val="nil"/>
            </w:tcBorders>
            <w:shd w:val="clear" w:color="auto" w:fill="auto"/>
            <w:noWrap/>
            <w:vAlign w:val="bottom"/>
            <w:hideMark/>
          </w:tcPr>
          <w:p w14:paraId="1F087227" w14:textId="77777777" w:rsidR="00C428D8" w:rsidRPr="003E63F6" w:rsidRDefault="00C428D8" w:rsidP="0027711C">
            <w:pPr>
              <w:spacing w:line="240" w:lineRule="auto"/>
              <w:rPr>
                <w:rFonts w:ascii="Calibri" w:eastAsia="Times New Roman" w:hAnsi="Calibri" w:cs="Calibri"/>
                <w:color w:val="000000"/>
                <w:sz w:val="22"/>
              </w:rPr>
            </w:pPr>
          </w:p>
        </w:tc>
        <w:tc>
          <w:tcPr>
            <w:tcW w:w="235" w:type="dxa"/>
            <w:tcBorders>
              <w:top w:val="nil"/>
              <w:left w:val="nil"/>
              <w:bottom w:val="nil"/>
              <w:right w:val="nil"/>
            </w:tcBorders>
            <w:shd w:val="clear" w:color="auto" w:fill="auto"/>
            <w:noWrap/>
            <w:vAlign w:val="bottom"/>
            <w:hideMark/>
          </w:tcPr>
          <w:p w14:paraId="2210059B" w14:textId="77777777" w:rsidR="00C428D8" w:rsidRPr="003E63F6" w:rsidRDefault="00C428D8" w:rsidP="0027711C">
            <w:pPr>
              <w:spacing w:line="240" w:lineRule="auto"/>
              <w:rPr>
                <w:rFonts w:eastAsia="Times New Roman"/>
                <w:sz w:val="20"/>
                <w:szCs w:val="20"/>
              </w:rPr>
            </w:pPr>
          </w:p>
        </w:tc>
        <w:tc>
          <w:tcPr>
            <w:tcW w:w="222" w:type="dxa"/>
            <w:tcBorders>
              <w:top w:val="nil"/>
              <w:left w:val="nil"/>
              <w:bottom w:val="nil"/>
              <w:right w:val="nil"/>
            </w:tcBorders>
            <w:shd w:val="clear" w:color="auto" w:fill="auto"/>
            <w:noWrap/>
            <w:vAlign w:val="bottom"/>
            <w:hideMark/>
          </w:tcPr>
          <w:p w14:paraId="5BB3D111" w14:textId="77777777" w:rsidR="00C428D8" w:rsidRPr="003E63F6" w:rsidRDefault="00C428D8" w:rsidP="0027711C">
            <w:pPr>
              <w:spacing w:line="240" w:lineRule="auto"/>
              <w:rPr>
                <w:rFonts w:eastAsia="Times New Roman"/>
                <w:sz w:val="20"/>
                <w:szCs w:val="20"/>
              </w:rPr>
            </w:pPr>
          </w:p>
        </w:tc>
        <w:tc>
          <w:tcPr>
            <w:tcW w:w="4147" w:type="dxa"/>
            <w:gridSpan w:val="3"/>
            <w:tcBorders>
              <w:top w:val="nil"/>
              <w:left w:val="nil"/>
              <w:bottom w:val="nil"/>
              <w:right w:val="nil"/>
            </w:tcBorders>
            <w:shd w:val="clear" w:color="auto" w:fill="auto"/>
            <w:noWrap/>
            <w:vAlign w:val="bottom"/>
            <w:hideMark/>
          </w:tcPr>
          <w:p w14:paraId="1C685723" w14:textId="77777777" w:rsidR="00C428D8" w:rsidRPr="003E63F6" w:rsidRDefault="00C428D8" w:rsidP="0027711C">
            <w:pPr>
              <w:spacing w:line="240" w:lineRule="auto"/>
              <w:rPr>
                <w:rFonts w:ascii="Calibri" w:eastAsia="Times New Roman" w:hAnsi="Calibri" w:cs="Calibri"/>
                <w:color w:val="000000"/>
                <w:sz w:val="22"/>
              </w:rPr>
            </w:pPr>
            <w:r w:rsidRPr="003E63F6">
              <w:rPr>
                <w:rFonts w:ascii="Calibri" w:eastAsia="Times New Roman" w:hAnsi="Calibri" w:cs="Calibri"/>
                <w:color w:val="000000"/>
                <w:sz w:val="22"/>
              </w:rPr>
              <w:t>5.46 ± 0.14</w:t>
            </w:r>
          </w:p>
        </w:tc>
        <w:tc>
          <w:tcPr>
            <w:tcW w:w="1588" w:type="dxa"/>
            <w:tcBorders>
              <w:top w:val="nil"/>
              <w:left w:val="nil"/>
              <w:bottom w:val="nil"/>
              <w:right w:val="nil"/>
            </w:tcBorders>
            <w:shd w:val="clear" w:color="auto" w:fill="auto"/>
            <w:noWrap/>
            <w:vAlign w:val="bottom"/>
            <w:hideMark/>
          </w:tcPr>
          <w:p w14:paraId="69E3AB03" w14:textId="77777777" w:rsidR="00C428D8" w:rsidRPr="003E63F6" w:rsidRDefault="00C428D8" w:rsidP="0027711C">
            <w:pPr>
              <w:spacing w:line="240" w:lineRule="auto"/>
              <w:rPr>
                <w:rFonts w:ascii="Calibri" w:eastAsia="Times New Roman" w:hAnsi="Calibri" w:cs="Calibri"/>
                <w:color w:val="000000"/>
                <w:sz w:val="22"/>
              </w:rPr>
            </w:pPr>
            <w:r w:rsidRPr="003E63F6">
              <w:rPr>
                <w:rFonts w:ascii="Calibri" w:eastAsia="Times New Roman" w:hAnsi="Calibri" w:cs="Calibri"/>
                <w:color w:val="000000"/>
                <w:sz w:val="22"/>
              </w:rPr>
              <w:t>7.02 ± 0.18</w:t>
            </w:r>
          </w:p>
        </w:tc>
      </w:tr>
      <w:tr w:rsidR="00C428D8" w:rsidRPr="003E63F6" w14:paraId="267E3F61" w14:textId="77777777" w:rsidTr="00346FC3">
        <w:trPr>
          <w:trHeight w:val="288"/>
        </w:trPr>
        <w:tc>
          <w:tcPr>
            <w:tcW w:w="5203" w:type="dxa"/>
            <w:gridSpan w:val="5"/>
            <w:tcBorders>
              <w:top w:val="nil"/>
              <w:left w:val="nil"/>
              <w:bottom w:val="nil"/>
              <w:right w:val="nil"/>
            </w:tcBorders>
            <w:shd w:val="clear" w:color="auto" w:fill="auto"/>
            <w:noWrap/>
            <w:vAlign w:val="bottom"/>
            <w:hideMark/>
          </w:tcPr>
          <w:p w14:paraId="36C335D5" w14:textId="77777777" w:rsidR="00C428D8" w:rsidRPr="003E63F6" w:rsidRDefault="00C428D8" w:rsidP="0027711C">
            <w:pPr>
              <w:spacing w:line="240" w:lineRule="auto"/>
              <w:rPr>
                <w:rFonts w:ascii="Calibri" w:eastAsia="Times New Roman" w:hAnsi="Calibri" w:cs="Calibri"/>
                <w:color w:val="000000"/>
                <w:sz w:val="22"/>
              </w:rPr>
            </w:pPr>
            <w:r w:rsidRPr="003E63F6">
              <w:rPr>
                <w:rFonts w:ascii="Calibri" w:eastAsia="Times New Roman" w:hAnsi="Calibri" w:cs="Calibri"/>
                <w:color w:val="000000"/>
                <w:sz w:val="22"/>
              </w:rPr>
              <w:t>Least Squares Support Vector Machine (LS-SVM)</w:t>
            </w:r>
          </w:p>
        </w:tc>
        <w:tc>
          <w:tcPr>
            <w:tcW w:w="222" w:type="dxa"/>
            <w:tcBorders>
              <w:top w:val="nil"/>
              <w:left w:val="nil"/>
              <w:bottom w:val="nil"/>
              <w:right w:val="nil"/>
            </w:tcBorders>
            <w:shd w:val="clear" w:color="auto" w:fill="auto"/>
            <w:noWrap/>
            <w:vAlign w:val="bottom"/>
            <w:hideMark/>
          </w:tcPr>
          <w:p w14:paraId="79F4F641" w14:textId="77777777" w:rsidR="00C428D8" w:rsidRPr="003E63F6" w:rsidRDefault="00C428D8" w:rsidP="0027711C">
            <w:pPr>
              <w:spacing w:line="240" w:lineRule="auto"/>
              <w:rPr>
                <w:rFonts w:ascii="Calibri" w:eastAsia="Times New Roman" w:hAnsi="Calibri" w:cs="Calibri"/>
                <w:color w:val="000000"/>
                <w:sz w:val="22"/>
              </w:rPr>
            </w:pPr>
          </w:p>
        </w:tc>
        <w:tc>
          <w:tcPr>
            <w:tcW w:w="4147" w:type="dxa"/>
            <w:gridSpan w:val="3"/>
            <w:tcBorders>
              <w:top w:val="nil"/>
              <w:left w:val="nil"/>
              <w:bottom w:val="nil"/>
              <w:right w:val="nil"/>
            </w:tcBorders>
            <w:shd w:val="clear" w:color="auto" w:fill="auto"/>
            <w:noWrap/>
            <w:vAlign w:val="bottom"/>
            <w:hideMark/>
          </w:tcPr>
          <w:p w14:paraId="45981F90" w14:textId="77777777" w:rsidR="00C428D8" w:rsidRPr="003E63F6" w:rsidRDefault="00C428D8" w:rsidP="0027711C">
            <w:pPr>
              <w:spacing w:line="240" w:lineRule="auto"/>
              <w:rPr>
                <w:rFonts w:ascii="Calibri" w:eastAsia="Times New Roman" w:hAnsi="Calibri" w:cs="Calibri"/>
                <w:color w:val="000000"/>
                <w:sz w:val="22"/>
              </w:rPr>
            </w:pPr>
            <w:r w:rsidRPr="003E63F6">
              <w:rPr>
                <w:rFonts w:ascii="Calibri" w:eastAsia="Times New Roman" w:hAnsi="Calibri" w:cs="Calibri"/>
                <w:color w:val="000000"/>
                <w:sz w:val="22"/>
              </w:rPr>
              <w:t>4.87 ± 0.11</w:t>
            </w:r>
          </w:p>
        </w:tc>
        <w:tc>
          <w:tcPr>
            <w:tcW w:w="1588" w:type="dxa"/>
            <w:tcBorders>
              <w:top w:val="nil"/>
              <w:left w:val="nil"/>
              <w:bottom w:val="nil"/>
              <w:right w:val="nil"/>
            </w:tcBorders>
            <w:shd w:val="clear" w:color="auto" w:fill="auto"/>
            <w:noWrap/>
            <w:vAlign w:val="bottom"/>
            <w:hideMark/>
          </w:tcPr>
          <w:p w14:paraId="77FFAC34" w14:textId="77777777" w:rsidR="00C428D8" w:rsidRPr="003E63F6" w:rsidRDefault="00C428D8" w:rsidP="0027711C">
            <w:pPr>
              <w:spacing w:line="240" w:lineRule="auto"/>
              <w:rPr>
                <w:rFonts w:ascii="Calibri" w:eastAsia="Times New Roman" w:hAnsi="Calibri" w:cs="Calibri"/>
                <w:color w:val="000000"/>
                <w:sz w:val="22"/>
              </w:rPr>
            </w:pPr>
            <w:r w:rsidRPr="003E63F6">
              <w:rPr>
                <w:rFonts w:ascii="Calibri" w:eastAsia="Times New Roman" w:hAnsi="Calibri" w:cs="Calibri"/>
                <w:color w:val="000000"/>
                <w:sz w:val="22"/>
              </w:rPr>
              <w:t>6.18 ± 0.16</w:t>
            </w:r>
          </w:p>
        </w:tc>
      </w:tr>
      <w:tr w:rsidR="00C428D8" w:rsidRPr="003E63F6" w14:paraId="05A75ABC" w14:textId="77777777" w:rsidTr="00346FC3">
        <w:trPr>
          <w:trHeight w:val="288"/>
        </w:trPr>
        <w:tc>
          <w:tcPr>
            <w:tcW w:w="5203" w:type="dxa"/>
            <w:gridSpan w:val="5"/>
            <w:tcBorders>
              <w:top w:val="nil"/>
              <w:left w:val="nil"/>
              <w:bottom w:val="nil"/>
              <w:right w:val="nil"/>
            </w:tcBorders>
            <w:shd w:val="clear" w:color="auto" w:fill="auto"/>
            <w:noWrap/>
            <w:vAlign w:val="bottom"/>
            <w:hideMark/>
          </w:tcPr>
          <w:p w14:paraId="545222B6" w14:textId="44054FFF" w:rsidR="00C428D8" w:rsidRPr="003E63F6" w:rsidRDefault="00C428D8" w:rsidP="0027711C">
            <w:pPr>
              <w:spacing w:line="240" w:lineRule="auto"/>
              <w:rPr>
                <w:rFonts w:ascii="Calibri" w:eastAsia="Times New Roman" w:hAnsi="Calibri" w:cs="Calibri"/>
                <w:color w:val="000000"/>
                <w:sz w:val="22"/>
              </w:rPr>
            </w:pPr>
            <w:r w:rsidRPr="003E63F6">
              <w:rPr>
                <w:rFonts w:ascii="Calibri" w:eastAsia="Times New Roman" w:hAnsi="Calibri" w:cs="Calibri"/>
                <w:color w:val="000000"/>
                <w:sz w:val="22"/>
              </w:rPr>
              <w:t>Multilayer Perceptron Neural Network (MLP)</w:t>
            </w:r>
          </w:p>
        </w:tc>
        <w:tc>
          <w:tcPr>
            <w:tcW w:w="222" w:type="dxa"/>
            <w:tcBorders>
              <w:top w:val="nil"/>
              <w:left w:val="nil"/>
              <w:bottom w:val="nil"/>
              <w:right w:val="nil"/>
            </w:tcBorders>
            <w:shd w:val="clear" w:color="auto" w:fill="auto"/>
            <w:noWrap/>
            <w:vAlign w:val="bottom"/>
            <w:hideMark/>
          </w:tcPr>
          <w:p w14:paraId="6E0A7BFA" w14:textId="77777777" w:rsidR="00C428D8" w:rsidRPr="003E63F6" w:rsidRDefault="00C428D8" w:rsidP="0027711C">
            <w:pPr>
              <w:spacing w:line="240" w:lineRule="auto"/>
              <w:rPr>
                <w:rFonts w:ascii="Calibri" w:eastAsia="Times New Roman" w:hAnsi="Calibri" w:cs="Calibri"/>
                <w:color w:val="000000"/>
                <w:sz w:val="22"/>
              </w:rPr>
            </w:pPr>
          </w:p>
        </w:tc>
        <w:tc>
          <w:tcPr>
            <w:tcW w:w="4147" w:type="dxa"/>
            <w:gridSpan w:val="3"/>
            <w:tcBorders>
              <w:top w:val="nil"/>
              <w:left w:val="nil"/>
              <w:bottom w:val="nil"/>
              <w:right w:val="nil"/>
            </w:tcBorders>
            <w:shd w:val="clear" w:color="auto" w:fill="auto"/>
            <w:noWrap/>
            <w:vAlign w:val="bottom"/>
            <w:hideMark/>
          </w:tcPr>
          <w:p w14:paraId="23431A30" w14:textId="77777777" w:rsidR="00C428D8" w:rsidRPr="003E63F6" w:rsidRDefault="00C428D8" w:rsidP="0027711C">
            <w:pPr>
              <w:spacing w:line="240" w:lineRule="auto"/>
              <w:rPr>
                <w:rFonts w:ascii="Calibri" w:eastAsia="Times New Roman" w:hAnsi="Calibri" w:cs="Calibri"/>
                <w:color w:val="000000"/>
                <w:sz w:val="22"/>
              </w:rPr>
            </w:pPr>
            <w:r w:rsidRPr="003E63F6">
              <w:rPr>
                <w:rFonts w:ascii="Calibri" w:eastAsia="Times New Roman" w:hAnsi="Calibri" w:cs="Calibri"/>
                <w:color w:val="000000"/>
                <w:sz w:val="22"/>
              </w:rPr>
              <w:t>5.61 ± 0.16</w:t>
            </w:r>
          </w:p>
        </w:tc>
        <w:tc>
          <w:tcPr>
            <w:tcW w:w="1588" w:type="dxa"/>
            <w:tcBorders>
              <w:top w:val="nil"/>
              <w:left w:val="nil"/>
              <w:bottom w:val="nil"/>
              <w:right w:val="nil"/>
            </w:tcBorders>
            <w:shd w:val="clear" w:color="auto" w:fill="auto"/>
            <w:noWrap/>
            <w:vAlign w:val="bottom"/>
            <w:hideMark/>
          </w:tcPr>
          <w:p w14:paraId="60505A5C" w14:textId="77777777" w:rsidR="00C428D8" w:rsidRPr="003E63F6" w:rsidRDefault="00C428D8" w:rsidP="0027711C">
            <w:pPr>
              <w:spacing w:line="240" w:lineRule="auto"/>
              <w:rPr>
                <w:rFonts w:ascii="Calibri" w:eastAsia="Times New Roman" w:hAnsi="Calibri" w:cs="Calibri"/>
                <w:color w:val="000000"/>
                <w:sz w:val="22"/>
              </w:rPr>
            </w:pPr>
            <w:r w:rsidRPr="003E63F6">
              <w:rPr>
                <w:rFonts w:ascii="Calibri" w:eastAsia="Times New Roman" w:hAnsi="Calibri" w:cs="Calibri"/>
                <w:color w:val="000000"/>
                <w:sz w:val="22"/>
              </w:rPr>
              <w:t>7.19 ± 0.22</w:t>
            </w:r>
          </w:p>
        </w:tc>
      </w:tr>
      <w:tr w:rsidR="00C428D8" w:rsidRPr="003E63F6" w14:paraId="19BE1360" w14:textId="77777777" w:rsidTr="00346FC3">
        <w:trPr>
          <w:trHeight w:val="288"/>
        </w:trPr>
        <w:tc>
          <w:tcPr>
            <w:tcW w:w="5203" w:type="dxa"/>
            <w:gridSpan w:val="5"/>
            <w:tcBorders>
              <w:top w:val="nil"/>
              <w:left w:val="nil"/>
              <w:bottom w:val="nil"/>
              <w:right w:val="nil"/>
            </w:tcBorders>
            <w:shd w:val="clear" w:color="auto" w:fill="auto"/>
            <w:noWrap/>
            <w:vAlign w:val="bottom"/>
            <w:hideMark/>
          </w:tcPr>
          <w:p w14:paraId="00509393" w14:textId="1A8088E5" w:rsidR="00C428D8" w:rsidRPr="003E63F6" w:rsidRDefault="00C428D8" w:rsidP="0027711C">
            <w:pPr>
              <w:spacing w:line="240" w:lineRule="auto"/>
              <w:rPr>
                <w:rFonts w:ascii="Calibri" w:eastAsia="Times New Roman" w:hAnsi="Calibri" w:cs="Calibri"/>
                <w:color w:val="000000"/>
                <w:sz w:val="22"/>
              </w:rPr>
            </w:pPr>
            <w:r w:rsidRPr="003E63F6">
              <w:rPr>
                <w:rFonts w:ascii="Calibri" w:eastAsia="Times New Roman" w:hAnsi="Calibri" w:cs="Calibri"/>
                <w:color w:val="000000"/>
                <w:sz w:val="22"/>
              </w:rPr>
              <w:t>General Regression Neural Network (</w:t>
            </w:r>
            <w:r w:rsidR="001846CF">
              <w:rPr>
                <w:rFonts w:ascii="Calibri" w:eastAsia="Times New Roman" w:hAnsi="Calibri" w:cs="Calibri"/>
                <w:color w:val="000000"/>
                <w:sz w:val="22"/>
              </w:rPr>
              <w:t>A</w:t>
            </w:r>
            <w:r w:rsidRPr="003E63F6">
              <w:rPr>
                <w:rFonts w:ascii="Calibri" w:eastAsia="Times New Roman" w:hAnsi="Calibri" w:cs="Calibri"/>
                <w:color w:val="000000"/>
                <w:sz w:val="22"/>
              </w:rPr>
              <w:t>NN)</w:t>
            </w:r>
          </w:p>
        </w:tc>
        <w:tc>
          <w:tcPr>
            <w:tcW w:w="222" w:type="dxa"/>
            <w:tcBorders>
              <w:top w:val="nil"/>
              <w:left w:val="nil"/>
              <w:bottom w:val="nil"/>
              <w:right w:val="nil"/>
            </w:tcBorders>
            <w:shd w:val="clear" w:color="auto" w:fill="auto"/>
            <w:noWrap/>
            <w:vAlign w:val="bottom"/>
            <w:hideMark/>
          </w:tcPr>
          <w:p w14:paraId="2E3A2780" w14:textId="77777777" w:rsidR="00C428D8" w:rsidRPr="003E63F6" w:rsidRDefault="00C428D8" w:rsidP="0027711C">
            <w:pPr>
              <w:spacing w:line="240" w:lineRule="auto"/>
              <w:rPr>
                <w:rFonts w:ascii="Calibri" w:eastAsia="Times New Roman" w:hAnsi="Calibri" w:cs="Calibri"/>
                <w:color w:val="000000"/>
                <w:sz w:val="22"/>
              </w:rPr>
            </w:pPr>
          </w:p>
        </w:tc>
        <w:tc>
          <w:tcPr>
            <w:tcW w:w="4147" w:type="dxa"/>
            <w:gridSpan w:val="3"/>
            <w:tcBorders>
              <w:top w:val="nil"/>
              <w:left w:val="nil"/>
              <w:bottom w:val="nil"/>
              <w:right w:val="nil"/>
            </w:tcBorders>
            <w:shd w:val="clear" w:color="auto" w:fill="auto"/>
            <w:noWrap/>
            <w:vAlign w:val="bottom"/>
            <w:hideMark/>
          </w:tcPr>
          <w:p w14:paraId="080A1CB7" w14:textId="77777777" w:rsidR="00C428D8" w:rsidRPr="003E63F6" w:rsidRDefault="00C428D8" w:rsidP="0027711C">
            <w:pPr>
              <w:spacing w:line="240" w:lineRule="auto"/>
              <w:rPr>
                <w:rFonts w:ascii="Calibri" w:eastAsia="Times New Roman" w:hAnsi="Calibri" w:cs="Calibri"/>
                <w:color w:val="000000"/>
                <w:sz w:val="22"/>
              </w:rPr>
            </w:pPr>
            <w:r w:rsidRPr="003E63F6">
              <w:rPr>
                <w:rFonts w:ascii="Calibri" w:eastAsia="Times New Roman" w:hAnsi="Calibri" w:cs="Calibri"/>
                <w:color w:val="000000"/>
                <w:sz w:val="22"/>
              </w:rPr>
              <w:t>6.36 ± 0.14</w:t>
            </w:r>
          </w:p>
        </w:tc>
        <w:tc>
          <w:tcPr>
            <w:tcW w:w="1588" w:type="dxa"/>
            <w:tcBorders>
              <w:top w:val="nil"/>
              <w:left w:val="nil"/>
              <w:bottom w:val="nil"/>
              <w:right w:val="nil"/>
            </w:tcBorders>
            <w:shd w:val="clear" w:color="auto" w:fill="auto"/>
            <w:noWrap/>
            <w:vAlign w:val="bottom"/>
            <w:hideMark/>
          </w:tcPr>
          <w:p w14:paraId="06FC57B9" w14:textId="77777777" w:rsidR="00C428D8" w:rsidRPr="003E63F6" w:rsidRDefault="00C428D8" w:rsidP="0027711C">
            <w:pPr>
              <w:spacing w:line="240" w:lineRule="auto"/>
              <w:rPr>
                <w:rFonts w:ascii="Calibri" w:eastAsia="Times New Roman" w:hAnsi="Calibri" w:cs="Calibri"/>
                <w:color w:val="000000"/>
                <w:sz w:val="22"/>
              </w:rPr>
            </w:pPr>
            <w:r w:rsidRPr="003E63F6">
              <w:rPr>
                <w:rFonts w:ascii="Calibri" w:eastAsia="Times New Roman" w:hAnsi="Calibri" w:cs="Calibri"/>
                <w:color w:val="000000"/>
                <w:sz w:val="22"/>
              </w:rPr>
              <w:t>8.03 ± 0.19</w:t>
            </w:r>
          </w:p>
        </w:tc>
      </w:tr>
      <w:tr w:rsidR="00C428D8" w:rsidRPr="003E63F6" w14:paraId="5911CB92" w14:textId="77777777" w:rsidTr="00346FC3">
        <w:trPr>
          <w:trHeight w:val="68"/>
        </w:trPr>
        <w:tc>
          <w:tcPr>
            <w:tcW w:w="2807" w:type="dxa"/>
            <w:tcBorders>
              <w:top w:val="nil"/>
              <w:left w:val="nil"/>
              <w:bottom w:val="nil"/>
              <w:right w:val="nil"/>
            </w:tcBorders>
            <w:shd w:val="clear" w:color="auto" w:fill="auto"/>
            <w:noWrap/>
            <w:vAlign w:val="bottom"/>
            <w:hideMark/>
          </w:tcPr>
          <w:p w14:paraId="2BFA0213" w14:textId="77777777" w:rsidR="00C428D8" w:rsidRPr="003E63F6" w:rsidRDefault="00C428D8" w:rsidP="0027711C">
            <w:pPr>
              <w:spacing w:line="240" w:lineRule="auto"/>
              <w:rPr>
                <w:rFonts w:ascii="Calibri" w:eastAsia="Times New Roman" w:hAnsi="Calibri" w:cs="Calibri"/>
                <w:color w:val="000000"/>
                <w:sz w:val="22"/>
              </w:rPr>
            </w:pPr>
          </w:p>
        </w:tc>
        <w:tc>
          <w:tcPr>
            <w:tcW w:w="1638" w:type="dxa"/>
            <w:tcBorders>
              <w:top w:val="nil"/>
              <w:left w:val="nil"/>
              <w:bottom w:val="nil"/>
              <w:right w:val="nil"/>
            </w:tcBorders>
            <w:shd w:val="clear" w:color="auto" w:fill="auto"/>
            <w:noWrap/>
            <w:vAlign w:val="bottom"/>
            <w:hideMark/>
          </w:tcPr>
          <w:p w14:paraId="312E4F39" w14:textId="77777777" w:rsidR="00C428D8" w:rsidRPr="003E63F6" w:rsidRDefault="00C428D8" w:rsidP="0027711C">
            <w:pPr>
              <w:spacing w:line="240" w:lineRule="auto"/>
              <w:rPr>
                <w:rFonts w:eastAsia="Times New Roman"/>
                <w:sz w:val="20"/>
                <w:szCs w:val="20"/>
              </w:rPr>
            </w:pPr>
          </w:p>
        </w:tc>
        <w:tc>
          <w:tcPr>
            <w:tcW w:w="288" w:type="dxa"/>
            <w:tcBorders>
              <w:top w:val="nil"/>
              <w:left w:val="nil"/>
              <w:bottom w:val="nil"/>
              <w:right w:val="nil"/>
            </w:tcBorders>
            <w:shd w:val="clear" w:color="auto" w:fill="auto"/>
            <w:noWrap/>
            <w:vAlign w:val="bottom"/>
            <w:hideMark/>
          </w:tcPr>
          <w:p w14:paraId="58A1F9A6" w14:textId="77777777" w:rsidR="00C428D8" w:rsidRPr="003E63F6" w:rsidRDefault="00C428D8" w:rsidP="0027711C">
            <w:pPr>
              <w:spacing w:line="240" w:lineRule="auto"/>
              <w:rPr>
                <w:rFonts w:eastAsia="Times New Roman"/>
                <w:sz w:val="20"/>
                <w:szCs w:val="20"/>
              </w:rPr>
            </w:pPr>
          </w:p>
        </w:tc>
        <w:tc>
          <w:tcPr>
            <w:tcW w:w="235" w:type="dxa"/>
            <w:tcBorders>
              <w:top w:val="nil"/>
              <w:left w:val="nil"/>
              <w:bottom w:val="nil"/>
              <w:right w:val="nil"/>
            </w:tcBorders>
            <w:shd w:val="clear" w:color="auto" w:fill="auto"/>
            <w:noWrap/>
            <w:vAlign w:val="bottom"/>
            <w:hideMark/>
          </w:tcPr>
          <w:p w14:paraId="58F33B22" w14:textId="77777777" w:rsidR="00C428D8" w:rsidRPr="003E63F6" w:rsidRDefault="00C428D8" w:rsidP="0027711C">
            <w:pPr>
              <w:spacing w:line="240" w:lineRule="auto"/>
              <w:rPr>
                <w:rFonts w:eastAsia="Times New Roman"/>
                <w:sz w:val="20"/>
                <w:szCs w:val="20"/>
              </w:rPr>
            </w:pPr>
          </w:p>
        </w:tc>
        <w:tc>
          <w:tcPr>
            <w:tcW w:w="235" w:type="dxa"/>
            <w:tcBorders>
              <w:top w:val="nil"/>
              <w:left w:val="nil"/>
              <w:bottom w:val="nil"/>
              <w:right w:val="nil"/>
            </w:tcBorders>
            <w:shd w:val="clear" w:color="auto" w:fill="auto"/>
            <w:noWrap/>
            <w:vAlign w:val="bottom"/>
            <w:hideMark/>
          </w:tcPr>
          <w:p w14:paraId="06305B6D" w14:textId="77777777" w:rsidR="00C428D8" w:rsidRPr="003E63F6" w:rsidRDefault="00C428D8" w:rsidP="0027711C">
            <w:pPr>
              <w:spacing w:line="240" w:lineRule="auto"/>
              <w:rPr>
                <w:rFonts w:eastAsia="Times New Roman"/>
                <w:sz w:val="20"/>
                <w:szCs w:val="20"/>
              </w:rPr>
            </w:pPr>
          </w:p>
        </w:tc>
        <w:tc>
          <w:tcPr>
            <w:tcW w:w="222" w:type="dxa"/>
            <w:tcBorders>
              <w:top w:val="nil"/>
              <w:left w:val="nil"/>
              <w:bottom w:val="nil"/>
              <w:right w:val="nil"/>
            </w:tcBorders>
            <w:shd w:val="clear" w:color="auto" w:fill="auto"/>
            <w:noWrap/>
            <w:vAlign w:val="bottom"/>
            <w:hideMark/>
          </w:tcPr>
          <w:p w14:paraId="0830106F" w14:textId="77777777" w:rsidR="00C428D8" w:rsidRPr="003E63F6" w:rsidRDefault="00C428D8" w:rsidP="0027711C">
            <w:pPr>
              <w:spacing w:line="240" w:lineRule="auto"/>
              <w:rPr>
                <w:rFonts w:eastAsia="Times New Roman"/>
                <w:sz w:val="20"/>
                <w:szCs w:val="20"/>
              </w:rPr>
            </w:pPr>
          </w:p>
        </w:tc>
        <w:tc>
          <w:tcPr>
            <w:tcW w:w="3363" w:type="dxa"/>
            <w:gridSpan w:val="2"/>
            <w:tcBorders>
              <w:top w:val="nil"/>
              <w:left w:val="nil"/>
              <w:bottom w:val="nil"/>
              <w:right w:val="nil"/>
            </w:tcBorders>
            <w:shd w:val="clear" w:color="auto" w:fill="auto"/>
            <w:noWrap/>
            <w:vAlign w:val="bottom"/>
            <w:hideMark/>
          </w:tcPr>
          <w:p w14:paraId="36F32FC4" w14:textId="77777777" w:rsidR="00C428D8" w:rsidRPr="003E63F6" w:rsidRDefault="00C428D8" w:rsidP="0027711C">
            <w:pPr>
              <w:spacing w:line="240" w:lineRule="auto"/>
              <w:rPr>
                <w:rFonts w:eastAsia="Times New Roman"/>
                <w:sz w:val="20"/>
                <w:szCs w:val="20"/>
              </w:rPr>
            </w:pPr>
          </w:p>
        </w:tc>
        <w:tc>
          <w:tcPr>
            <w:tcW w:w="784" w:type="dxa"/>
            <w:tcBorders>
              <w:top w:val="nil"/>
              <w:left w:val="nil"/>
              <w:bottom w:val="nil"/>
              <w:right w:val="nil"/>
            </w:tcBorders>
            <w:shd w:val="clear" w:color="auto" w:fill="auto"/>
            <w:noWrap/>
            <w:vAlign w:val="bottom"/>
            <w:hideMark/>
          </w:tcPr>
          <w:p w14:paraId="2A7C49F2" w14:textId="77777777" w:rsidR="00C428D8" w:rsidRPr="003E63F6" w:rsidRDefault="00C428D8" w:rsidP="0027711C">
            <w:pPr>
              <w:spacing w:line="240" w:lineRule="auto"/>
              <w:rPr>
                <w:rFonts w:eastAsia="Times New Roman"/>
                <w:sz w:val="20"/>
                <w:szCs w:val="20"/>
              </w:rPr>
            </w:pPr>
          </w:p>
        </w:tc>
        <w:tc>
          <w:tcPr>
            <w:tcW w:w="1588" w:type="dxa"/>
            <w:tcBorders>
              <w:top w:val="nil"/>
              <w:left w:val="nil"/>
              <w:bottom w:val="nil"/>
              <w:right w:val="nil"/>
            </w:tcBorders>
            <w:shd w:val="clear" w:color="auto" w:fill="auto"/>
            <w:noWrap/>
            <w:vAlign w:val="bottom"/>
            <w:hideMark/>
          </w:tcPr>
          <w:p w14:paraId="7D2D9749" w14:textId="77777777" w:rsidR="00C428D8" w:rsidRPr="003E63F6" w:rsidRDefault="00C428D8" w:rsidP="0027711C">
            <w:pPr>
              <w:spacing w:line="240" w:lineRule="auto"/>
              <w:rPr>
                <w:rFonts w:eastAsia="Times New Roman"/>
                <w:sz w:val="20"/>
                <w:szCs w:val="20"/>
              </w:rPr>
            </w:pPr>
          </w:p>
        </w:tc>
      </w:tr>
      <w:tr w:rsidR="00C428D8" w:rsidRPr="003E63F6" w14:paraId="575EA197" w14:textId="77777777" w:rsidTr="00346FC3">
        <w:trPr>
          <w:trHeight w:val="288"/>
        </w:trPr>
        <w:tc>
          <w:tcPr>
            <w:tcW w:w="4445" w:type="dxa"/>
            <w:gridSpan w:val="2"/>
            <w:tcBorders>
              <w:top w:val="nil"/>
              <w:left w:val="nil"/>
              <w:bottom w:val="nil"/>
              <w:right w:val="nil"/>
            </w:tcBorders>
            <w:shd w:val="clear" w:color="auto" w:fill="auto"/>
            <w:noWrap/>
            <w:vAlign w:val="bottom"/>
            <w:hideMark/>
          </w:tcPr>
          <w:p w14:paraId="1ABB8A37" w14:textId="77777777" w:rsidR="00C428D8" w:rsidRPr="003E63F6" w:rsidRDefault="00C428D8" w:rsidP="0027711C">
            <w:pPr>
              <w:spacing w:line="240" w:lineRule="auto"/>
              <w:rPr>
                <w:rFonts w:ascii="Calibri" w:eastAsia="Times New Roman" w:hAnsi="Calibri" w:cs="Calibri"/>
                <w:b/>
                <w:bCs/>
                <w:color w:val="000000"/>
                <w:sz w:val="22"/>
              </w:rPr>
            </w:pPr>
            <w:proofErr w:type="spellStart"/>
            <w:r w:rsidRPr="003E63F6">
              <w:rPr>
                <w:rFonts w:ascii="Calibri" w:eastAsia="Times New Roman" w:hAnsi="Calibri" w:cs="Calibri"/>
                <w:b/>
                <w:bCs/>
                <w:color w:val="000000"/>
                <w:sz w:val="22"/>
              </w:rPr>
              <w:t>Hlavica</w:t>
            </w:r>
            <w:proofErr w:type="spellEnd"/>
            <w:r w:rsidRPr="003E63F6">
              <w:rPr>
                <w:rFonts w:ascii="Calibri" w:eastAsia="Times New Roman" w:hAnsi="Calibri" w:cs="Calibri"/>
                <w:b/>
                <w:bCs/>
                <w:color w:val="000000"/>
                <w:sz w:val="22"/>
              </w:rPr>
              <w:t xml:space="preserve"> et al. 2016</w:t>
            </w:r>
          </w:p>
        </w:tc>
        <w:tc>
          <w:tcPr>
            <w:tcW w:w="288" w:type="dxa"/>
            <w:tcBorders>
              <w:top w:val="nil"/>
              <w:left w:val="nil"/>
              <w:bottom w:val="nil"/>
              <w:right w:val="nil"/>
            </w:tcBorders>
            <w:shd w:val="clear" w:color="auto" w:fill="auto"/>
            <w:noWrap/>
            <w:vAlign w:val="bottom"/>
            <w:hideMark/>
          </w:tcPr>
          <w:p w14:paraId="27B22238" w14:textId="77777777" w:rsidR="00C428D8" w:rsidRPr="003E63F6" w:rsidRDefault="00C428D8" w:rsidP="0027711C">
            <w:pPr>
              <w:spacing w:line="240" w:lineRule="auto"/>
              <w:rPr>
                <w:rFonts w:ascii="Calibri" w:eastAsia="Times New Roman" w:hAnsi="Calibri" w:cs="Calibri"/>
                <w:b/>
                <w:bCs/>
                <w:color w:val="000000"/>
                <w:sz w:val="22"/>
              </w:rPr>
            </w:pPr>
          </w:p>
        </w:tc>
        <w:tc>
          <w:tcPr>
            <w:tcW w:w="235" w:type="dxa"/>
            <w:tcBorders>
              <w:top w:val="nil"/>
              <w:left w:val="nil"/>
              <w:bottom w:val="nil"/>
              <w:right w:val="nil"/>
            </w:tcBorders>
            <w:shd w:val="clear" w:color="auto" w:fill="auto"/>
            <w:noWrap/>
            <w:vAlign w:val="bottom"/>
            <w:hideMark/>
          </w:tcPr>
          <w:p w14:paraId="77D787B2" w14:textId="77777777" w:rsidR="00C428D8" w:rsidRPr="003E63F6" w:rsidRDefault="00C428D8" w:rsidP="0027711C">
            <w:pPr>
              <w:spacing w:line="240" w:lineRule="auto"/>
              <w:rPr>
                <w:rFonts w:eastAsia="Times New Roman"/>
                <w:sz w:val="20"/>
                <w:szCs w:val="20"/>
              </w:rPr>
            </w:pPr>
          </w:p>
        </w:tc>
        <w:tc>
          <w:tcPr>
            <w:tcW w:w="235" w:type="dxa"/>
            <w:tcBorders>
              <w:top w:val="nil"/>
              <w:left w:val="nil"/>
              <w:bottom w:val="nil"/>
              <w:right w:val="nil"/>
            </w:tcBorders>
            <w:shd w:val="clear" w:color="auto" w:fill="auto"/>
            <w:noWrap/>
            <w:vAlign w:val="bottom"/>
            <w:hideMark/>
          </w:tcPr>
          <w:p w14:paraId="227DB133" w14:textId="77777777" w:rsidR="00C428D8" w:rsidRPr="003E63F6" w:rsidRDefault="00C428D8" w:rsidP="0027711C">
            <w:pPr>
              <w:spacing w:line="240" w:lineRule="auto"/>
              <w:rPr>
                <w:rFonts w:eastAsia="Times New Roman"/>
                <w:sz w:val="20"/>
                <w:szCs w:val="20"/>
              </w:rPr>
            </w:pPr>
          </w:p>
        </w:tc>
        <w:tc>
          <w:tcPr>
            <w:tcW w:w="222" w:type="dxa"/>
            <w:tcBorders>
              <w:top w:val="nil"/>
              <w:left w:val="nil"/>
              <w:bottom w:val="nil"/>
              <w:right w:val="nil"/>
            </w:tcBorders>
            <w:shd w:val="clear" w:color="auto" w:fill="auto"/>
            <w:noWrap/>
            <w:vAlign w:val="bottom"/>
            <w:hideMark/>
          </w:tcPr>
          <w:p w14:paraId="4B03BCFB" w14:textId="77777777" w:rsidR="00C428D8" w:rsidRPr="003E63F6" w:rsidRDefault="00C428D8" w:rsidP="0027711C">
            <w:pPr>
              <w:spacing w:line="240" w:lineRule="auto"/>
              <w:rPr>
                <w:rFonts w:eastAsia="Times New Roman"/>
                <w:sz w:val="20"/>
                <w:szCs w:val="20"/>
              </w:rPr>
            </w:pPr>
          </w:p>
        </w:tc>
        <w:tc>
          <w:tcPr>
            <w:tcW w:w="3363" w:type="dxa"/>
            <w:gridSpan w:val="2"/>
            <w:tcBorders>
              <w:top w:val="nil"/>
              <w:left w:val="nil"/>
              <w:bottom w:val="nil"/>
              <w:right w:val="nil"/>
            </w:tcBorders>
            <w:shd w:val="clear" w:color="auto" w:fill="auto"/>
            <w:noWrap/>
            <w:vAlign w:val="bottom"/>
            <w:hideMark/>
          </w:tcPr>
          <w:p w14:paraId="6975BFA6" w14:textId="77777777" w:rsidR="00C428D8" w:rsidRPr="003E63F6" w:rsidRDefault="00C428D8" w:rsidP="0027711C">
            <w:pPr>
              <w:spacing w:line="240" w:lineRule="auto"/>
              <w:rPr>
                <w:rFonts w:eastAsia="Times New Roman"/>
                <w:sz w:val="20"/>
                <w:szCs w:val="20"/>
              </w:rPr>
            </w:pPr>
          </w:p>
        </w:tc>
        <w:tc>
          <w:tcPr>
            <w:tcW w:w="784" w:type="dxa"/>
            <w:tcBorders>
              <w:top w:val="nil"/>
              <w:left w:val="nil"/>
              <w:bottom w:val="nil"/>
              <w:right w:val="nil"/>
            </w:tcBorders>
            <w:shd w:val="clear" w:color="auto" w:fill="auto"/>
            <w:noWrap/>
            <w:vAlign w:val="bottom"/>
            <w:hideMark/>
          </w:tcPr>
          <w:p w14:paraId="654634AB" w14:textId="77777777" w:rsidR="00C428D8" w:rsidRPr="003E63F6" w:rsidRDefault="00C428D8" w:rsidP="0027711C">
            <w:pPr>
              <w:spacing w:line="240" w:lineRule="auto"/>
              <w:rPr>
                <w:rFonts w:eastAsia="Times New Roman"/>
                <w:sz w:val="20"/>
                <w:szCs w:val="20"/>
              </w:rPr>
            </w:pPr>
          </w:p>
        </w:tc>
        <w:tc>
          <w:tcPr>
            <w:tcW w:w="1588" w:type="dxa"/>
            <w:tcBorders>
              <w:top w:val="nil"/>
              <w:left w:val="nil"/>
              <w:bottom w:val="nil"/>
              <w:right w:val="nil"/>
            </w:tcBorders>
            <w:shd w:val="clear" w:color="auto" w:fill="auto"/>
            <w:noWrap/>
            <w:vAlign w:val="bottom"/>
            <w:hideMark/>
          </w:tcPr>
          <w:p w14:paraId="515F7D81" w14:textId="77777777" w:rsidR="00C428D8" w:rsidRPr="003E63F6" w:rsidRDefault="00C428D8" w:rsidP="0027711C">
            <w:pPr>
              <w:spacing w:line="240" w:lineRule="auto"/>
              <w:rPr>
                <w:rFonts w:eastAsia="Times New Roman"/>
                <w:sz w:val="20"/>
                <w:szCs w:val="20"/>
              </w:rPr>
            </w:pPr>
          </w:p>
        </w:tc>
      </w:tr>
      <w:tr w:rsidR="00C428D8" w:rsidRPr="003E63F6" w14:paraId="46892D36" w14:textId="77777777" w:rsidTr="00346FC3">
        <w:trPr>
          <w:trHeight w:val="288"/>
        </w:trPr>
        <w:tc>
          <w:tcPr>
            <w:tcW w:w="5203" w:type="dxa"/>
            <w:gridSpan w:val="5"/>
            <w:tcBorders>
              <w:top w:val="nil"/>
              <w:left w:val="nil"/>
              <w:bottom w:val="nil"/>
              <w:right w:val="nil"/>
            </w:tcBorders>
            <w:shd w:val="clear" w:color="auto" w:fill="auto"/>
            <w:noWrap/>
            <w:vAlign w:val="bottom"/>
            <w:hideMark/>
          </w:tcPr>
          <w:p w14:paraId="646A14FD" w14:textId="1ADAC833" w:rsidR="00C428D8" w:rsidRPr="003E63F6" w:rsidRDefault="00C428D8" w:rsidP="0027711C">
            <w:pPr>
              <w:spacing w:line="240" w:lineRule="auto"/>
              <w:rPr>
                <w:rFonts w:ascii="Calibri" w:eastAsia="Times New Roman" w:hAnsi="Calibri" w:cs="Calibri"/>
                <w:color w:val="000000"/>
                <w:sz w:val="22"/>
              </w:rPr>
            </w:pPr>
            <w:r w:rsidRPr="003E63F6">
              <w:rPr>
                <w:rFonts w:ascii="Calibri" w:eastAsia="Times New Roman" w:hAnsi="Calibri" w:cs="Calibri"/>
                <w:color w:val="000000"/>
                <w:sz w:val="22"/>
              </w:rPr>
              <w:t>Feed-Forward Multilayer Neural Networks (ANN)</w:t>
            </w:r>
          </w:p>
        </w:tc>
        <w:tc>
          <w:tcPr>
            <w:tcW w:w="222" w:type="dxa"/>
            <w:tcBorders>
              <w:top w:val="nil"/>
              <w:left w:val="nil"/>
              <w:bottom w:val="nil"/>
              <w:right w:val="nil"/>
            </w:tcBorders>
            <w:shd w:val="clear" w:color="auto" w:fill="auto"/>
            <w:noWrap/>
            <w:vAlign w:val="bottom"/>
            <w:hideMark/>
          </w:tcPr>
          <w:p w14:paraId="54B426C5" w14:textId="77777777" w:rsidR="00C428D8" w:rsidRPr="003E63F6" w:rsidRDefault="00C428D8" w:rsidP="0027711C">
            <w:pPr>
              <w:spacing w:line="240" w:lineRule="auto"/>
              <w:rPr>
                <w:rFonts w:ascii="Calibri" w:eastAsia="Times New Roman" w:hAnsi="Calibri" w:cs="Calibri"/>
                <w:color w:val="000000"/>
                <w:sz w:val="22"/>
              </w:rPr>
            </w:pPr>
          </w:p>
        </w:tc>
        <w:tc>
          <w:tcPr>
            <w:tcW w:w="2675" w:type="dxa"/>
            <w:tcBorders>
              <w:top w:val="nil"/>
              <w:left w:val="nil"/>
              <w:bottom w:val="nil"/>
              <w:right w:val="nil"/>
            </w:tcBorders>
            <w:shd w:val="clear" w:color="auto" w:fill="auto"/>
            <w:noWrap/>
            <w:vAlign w:val="bottom"/>
            <w:hideMark/>
          </w:tcPr>
          <w:p w14:paraId="1E402CE2" w14:textId="77777777" w:rsidR="00C428D8" w:rsidRPr="003E63F6" w:rsidRDefault="00C428D8" w:rsidP="0027711C">
            <w:pPr>
              <w:spacing w:line="240" w:lineRule="auto"/>
              <w:rPr>
                <w:rFonts w:ascii="Calibri" w:eastAsia="Times New Roman" w:hAnsi="Calibri" w:cs="Calibri"/>
                <w:color w:val="000000"/>
                <w:sz w:val="22"/>
              </w:rPr>
            </w:pPr>
            <w:r w:rsidRPr="003E63F6">
              <w:rPr>
                <w:rFonts w:ascii="Calibri" w:eastAsia="Times New Roman" w:hAnsi="Calibri" w:cs="Calibri"/>
                <w:color w:val="000000"/>
                <w:sz w:val="22"/>
              </w:rPr>
              <w:t>5.33</w:t>
            </w:r>
          </w:p>
        </w:tc>
        <w:tc>
          <w:tcPr>
            <w:tcW w:w="1472" w:type="dxa"/>
            <w:gridSpan w:val="2"/>
            <w:tcBorders>
              <w:top w:val="nil"/>
              <w:left w:val="nil"/>
              <w:bottom w:val="nil"/>
              <w:right w:val="nil"/>
            </w:tcBorders>
            <w:shd w:val="clear" w:color="auto" w:fill="auto"/>
            <w:noWrap/>
            <w:vAlign w:val="bottom"/>
            <w:hideMark/>
          </w:tcPr>
          <w:p w14:paraId="1F06A15C" w14:textId="77777777" w:rsidR="00C428D8" w:rsidRPr="003E63F6" w:rsidRDefault="00C428D8" w:rsidP="0027711C">
            <w:pPr>
              <w:spacing w:line="240" w:lineRule="auto"/>
              <w:jc w:val="right"/>
              <w:rPr>
                <w:rFonts w:ascii="Calibri" w:eastAsia="Times New Roman" w:hAnsi="Calibri" w:cs="Calibri"/>
                <w:color w:val="000000"/>
                <w:sz w:val="22"/>
              </w:rPr>
            </w:pPr>
          </w:p>
        </w:tc>
        <w:tc>
          <w:tcPr>
            <w:tcW w:w="1588" w:type="dxa"/>
            <w:tcBorders>
              <w:top w:val="nil"/>
              <w:left w:val="nil"/>
              <w:bottom w:val="nil"/>
              <w:right w:val="nil"/>
            </w:tcBorders>
            <w:shd w:val="clear" w:color="auto" w:fill="auto"/>
            <w:noWrap/>
            <w:vAlign w:val="bottom"/>
            <w:hideMark/>
          </w:tcPr>
          <w:p w14:paraId="5C69164B" w14:textId="77777777" w:rsidR="00C428D8" w:rsidRPr="003E63F6" w:rsidRDefault="00C428D8" w:rsidP="0027711C">
            <w:pPr>
              <w:spacing w:line="240" w:lineRule="auto"/>
              <w:rPr>
                <w:rFonts w:eastAsia="Times New Roman"/>
                <w:sz w:val="20"/>
                <w:szCs w:val="20"/>
              </w:rPr>
            </w:pPr>
          </w:p>
        </w:tc>
      </w:tr>
      <w:tr w:rsidR="00C428D8" w:rsidRPr="003E63F6" w14:paraId="5154CA3F" w14:textId="77777777" w:rsidTr="00346FC3">
        <w:trPr>
          <w:trHeight w:val="288"/>
        </w:trPr>
        <w:tc>
          <w:tcPr>
            <w:tcW w:w="5425" w:type="dxa"/>
            <w:gridSpan w:val="6"/>
            <w:tcBorders>
              <w:top w:val="nil"/>
              <w:left w:val="nil"/>
              <w:bottom w:val="nil"/>
              <w:right w:val="nil"/>
            </w:tcBorders>
            <w:shd w:val="clear" w:color="auto" w:fill="auto"/>
            <w:noWrap/>
            <w:vAlign w:val="bottom"/>
            <w:hideMark/>
          </w:tcPr>
          <w:p w14:paraId="17985506" w14:textId="77777777" w:rsidR="00C428D8" w:rsidRPr="003E63F6" w:rsidRDefault="00C428D8" w:rsidP="0027711C">
            <w:pPr>
              <w:spacing w:line="240" w:lineRule="auto"/>
              <w:rPr>
                <w:rFonts w:ascii="Calibri" w:eastAsia="Times New Roman" w:hAnsi="Calibri" w:cs="Calibri"/>
                <w:color w:val="000000"/>
                <w:sz w:val="22"/>
              </w:rPr>
            </w:pPr>
            <w:r w:rsidRPr="003E63F6">
              <w:rPr>
                <w:rFonts w:ascii="Calibri" w:eastAsia="Times New Roman" w:hAnsi="Calibri" w:cs="Calibri"/>
                <w:color w:val="000000"/>
                <w:sz w:val="22"/>
              </w:rPr>
              <w:t>Adaptive Network-Based Fuzzy Inference System (ANFIS)</w:t>
            </w:r>
          </w:p>
        </w:tc>
        <w:tc>
          <w:tcPr>
            <w:tcW w:w="3363" w:type="dxa"/>
            <w:gridSpan w:val="2"/>
            <w:tcBorders>
              <w:top w:val="nil"/>
              <w:left w:val="nil"/>
              <w:bottom w:val="nil"/>
              <w:right w:val="nil"/>
            </w:tcBorders>
            <w:shd w:val="clear" w:color="auto" w:fill="auto"/>
            <w:noWrap/>
            <w:vAlign w:val="bottom"/>
            <w:hideMark/>
          </w:tcPr>
          <w:p w14:paraId="4A0289F1" w14:textId="000EE874" w:rsidR="00C428D8" w:rsidRPr="003E63F6" w:rsidRDefault="00C428D8" w:rsidP="0027711C">
            <w:pPr>
              <w:spacing w:line="240" w:lineRule="auto"/>
              <w:rPr>
                <w:rFonts w:ascii="Calibri" w:eastAsia="Times New Roman" w:hAnsi="Calibri" w:cs="Calibri"/>
                <w:color w:val="000000"/>
                <w:sz w:val="22"/>
              </w:rPr>
            </w:pPr>
            <w:r w:rsidRPr="003E63F6">
              <w:rPr>
                <w:rFonts w:ascii="Calibri" w:eastAsia="Times New Roman" w:hAnsi="Calibri" w:cs="Calibri"/>
                <w:color w:val="000000"/>
                <w:sz w:val="22"/>
              </w:rPr>
              <w:t>5.9</w:t>
            </w:r>
            <w:r w:rsidR="00346FC3">
              <w:rPr>
                <w:rFonts w:ascii="Calibri" w:eastAsia="Times New Roman" w:hAnsi="Calibri" w:cs="Calibri"/>
                <w:color w:val="000000"/>
                <w:sz w:val="22"/>
              </w:rPr>
              <w:t>0</w:t>
            </w:r>
          </w:p>
        </w:tc>
        <w:tc>
          <w:tcPr>
            <w:tcW w:w="784" w:type="dxa"/>
            <w:tcBorders>
              <w:top w:val="nil"/>
              <w:left w:val="nil"/>
              <w:bottom w:val="nil"/>
              <w:right w:val="nil"/>
            </w:tcBorders>
            <w:shd w:val="clear" w:color="auto" w:fill="auto"/>
            <w:noWrap/>
            <w:vAlign w:val="bottom"/>
            <w:hideMark/>
          </w:tcPr>
          <w:p w14:paraId="5E72B652" w14:textId="77777777" w:rsidR="00C428D8" w:rsidRPr="003E63F6" w:rsidRDefault="00C428D8" w:rsidP="0027711C">
            <w:pPr>
              <w:spacing w:line="240" w:lineRule="auto"/>
              <w:jc w:val="right"/>
              <w:rPr>
                <w:rFonts w:ascii="Calibri" w:eastAsia="Times New Roman" w:hAnsi="Calibri" w:cs="Calibri"/>
                <w:color w:val="000000"/>
                <w:sz w:val="22"/>
              </w:rPr>
            </w:pPr>
          </w:p>
        </w:tc>
        <w:tc>
          <w:tcPr>
            <w:tcW w:w="1588" w:type="dxa"/>
            <w:tcBorders>
              <w:top w:val="nil"/>
              <w:left w:val="nil"/>
              <w:bottom w:val="nil"/>
              <w:right w:val="nil"/>
            </w:tcBorders>
            <w:shd w:val="clear" w:color="auto" w:fill="auto"/>
            <w:noWrap/>
            <w:vAlign w:val="bottom"/>
            <w:hideMark/>
          </w:tcPr>
          <w:p w14:paraId="71C94479" w14:textId="77777777" w:rsidR="00C428D8" w:rsidRPr="003E63F6" w:rsidRDefault="00C428D8" w:rsidP="0027711C">
            <w:pPr>
              <w:spacing w:line="240" w:lineRule="auto"/>
              <w:rPr>
                <w:rFonts w:eastAsia="Times New Roman"/>
                <w:sz w:val="20"/>
                <w:szCs w:val="20"/>
              </w:rPr>
            </w:pPr>
          </w:p>
        </w:tc>
      </w:tr>
      <w:tr w:rsidR="00C428D8" w:rsidRPr="003E63F6" w14:paraId="4AD33F13" w14:textId="77777777" w:rsidTr="00346FC3">
        <w:trPr>
          <w:trHeight w:val="68"/>
        </w:trPr>
        <w:tc>
          <w:tcPr>
            <w:tcW w:w="2807" w:type="dxa"/>
            <w:tcBorders>
              <w:top w:val="nil"/>
              <w:left w:val="nil"/>
              <w:bottom w:val="nil"/>
              <w:right w:val="nil"/>
            </w:tcBorders>
            <w:shd w:val="clear" w:color="auto" w:fill="auto"/>
            <w:noWrap/>
            <w:vAlign w:val="bottom"/>
            <w:hideMark/>
          </w:tcPr>
          <w:p w14:paraId="3CDFA921" w14:textId="77777777" w:rsidR="00C428D8" w:rsidRPr="003E63F6" w:rsidRDefault="00C428D8" w:rsidP="0027711C">
            <w:pPr>
              <w:spacing w:line="240" w:lineRule="auto"/>
              <w:rPr>
                <w:rFonts w:eastAsia="Times New Roman"/>
                <w:sz w:val="20"/>
                <w:szCs w:val="20"/>
              </w:rPr>
            </w:pPr>
          </w:p>
        </w:tc>
        <w:tc>
          <w:tcPr>
            <w:tcW w:w="1638" w:type="dxa"/>
            <w:tcBorders>
              <w:top w:val="nil"/>
              <w:left w:val="nil"/>
              <w:bottom w:val="nil"/>
              <w:right w:val="nil"/>
            </w:tcBorders>
            <w:shd w:val="clear" w:color="auto" w:fill="auto"/>
            <w:noWrap/>
            <w:vAlign w:val="bottom"/>
            <w:hideMark/>
          </w:tcPr>
          <w:p w14:paraId="6B683373" w14:textId="77777777" w:rsidR="00C428D8" w:rsidRPr="003E63F6" w:rsidRDefault="00C428D8" w:rsidP="0027711C">
            <w:pPr>
              <w:spacing w:line="240" w:lineRule="auto"/>
              <w:rPr>
                <w:rFonts w:eastAsia="Times New Roman"/>
                <w:sz w:val="20"/>
                <w:szCs w:val="20"/>
              </w:rPr>
            </w:pPr>
          </w:p>
        </w:tc>
        <w:tc>
          <w:tcPr>
            <w:tcW w:w="288" w:type="dxa"/>
            <w:tcBorders>
              <w:top w:val="nil"/>
              <w:left w:val="nil"/>
              <w:bottom w:val="nil"/>
              <w:right w:val="nil"/>
            </w:tcBorders>
            <w:shd w:val="clear" w:color="auto" w:fill="auto"/>
            <w:noWrap/>
            <w:vAlign w:val="bottom"/>
            <w:hideMark/>
          </w:tcPr>
          <w:p w14:paraId="178AA22A" w14:textId="77777777" w:rsidR="00C428D8" w:rsidRPr="003E63F6" w:rsidRDefault="00C428D8" w:rsidP="0027711C">
            <w:pPr>
              <w:spacing w:line="240" w:lineRule="auto"/>
              <w:rPr>
                <w:rFonts w:eastAsia="Times New Roman"/>
                <w:sz w:val="20"/>
                <w:szCs w:val="20"/>
              </w:rPr>
            </w:pPr>
          </w:p>
        </w:tc>
        <w:tc>
          <w:tcPr>
            <w:tcW w:w="235" w:type="dxa"/>
            <w:tcBorders>
              <w:top w:val="nil"/>
              <w:left w:val="nil"/>
              <w:bottom w:val="nil"/>
              <w:right w:val="nil"/>
            </w:tcBorders>
            <w:shd w:val="clear" w:color="auto" w:fill="auto"/>
            <w:noWrap/>
            <w:vAlign w:val="bottom"/>
            <w:hideMark/>
          </w:tcPr>
          <w:p w14:paraId="3C7BE193" w14:textId="77777777" w:rsidR="00C428D8" w:rsidRPr="003E63F6" w:rsidRDefault="00C428D8" w:rsidP="0027711C">
            <w:pPr>
              <w:spacing w:line="240" w:lineRule="auto"/>
              <w:rPr>
                <w:rFonts w:eastAsia="Times New Roman"/>
                <w:sz w:val="20"/>
                <w:szCs w:val="20"/>
              </w:rPr>
            </w:pPr>
          </w:p>
        </w:tc>
        <w:tc>
          <w:tcPr>
            <w:tcW w:w="235" w:type="dxa"/>
            <w:tcBorders>
              <w:top w:val="nil"/>
              <w:left w:val="nil"/>
              <w:bottom w:val="nil"/>
              <w:right w:val="nil"/>
            </w:tcBorders>
            <w:shd w:val="clear" w:color="auto" w:fill="auto"/>
            <w:noWrap/>
            <w:vAlign w:val="bottom"/>
            <w:hideMark/>
          </w:tcPr>
          <w:p w14:paraId="7789A6B5" w14:textId="77777777" w:rsidR="00C428D8" w:rsidRPr="003E63F6" w:rsidRDefault="00C428D8" w:rsidP="0027711C">
            <w:pPr>
              <w:spacing w:line="240" w:lineRule="auto"/>
              <w:rPr>
                <w:rFonts w:eastAsia="Times New Roman"/>
                <w:sz w:val="20"/>
                <w:szCs w:val="20"/>
              </w:rPr>
            </w:pPr>
          </w:p>
        </w:tc>
        <w:tc>
          <w:tcPr>
            <w:tcW w:w="222" w:type="dxa"/>
            <w:tcBorders>
              <w:top w:val="nil"/>
              <w:left w:val="nil"/>
              <w:bottom w:val="nil"/>
              <w:right w:val="nil"/>
            </w:tcBorders>
            <w:shd w:val="clear" w:color="auto" w:fill="auto"/>
            <w:noWrap/>
            <w:vAlign w:val="bottom"/>
            <w:hideMark/>
          </w:tcPr>
          <w:p w14:paraId="76CD5394" w14:textId="77777777" w:rsidR="00C428D8" w:rsidRPr="003E63F6" w:rsidRDefault="00C428D8" w:rsidP="0027711C">
            <w:pPr>
              <w:spacing w:line="240" w:lineRule="auto"/>
              <w:rPr>
                <w:rFonts w:eastAsia="Times New Roman"/>
                <w:sz w:val="20"/>
                <w:szCs w:val="20"/>
              </w:rPr>
            </w:pPr>
          </w:p>
        </w:tc>
        <w:tc>
          <w:tcPr>
            <w:tcW w:w="3363" w:type="dxa"/>
            <w:gridSpan w:val="2"/>
            <w:tcBorders>
              <w:top w:val="nil"/>
              <w:left w:val="nil"/>
              <w:bottom w:val="nil"/>
              <w:right w:val="nil"/>
            </w:tcBorders>
            <w:shd w:val="clear" w:color="auto" w:fill="auto"/>
            <w:noWrap/>
            <w:vAlign w:val="bottom"/>
            <w:hideMark/>
          </w:tcPr>
          <w:p w14:paraId="3E0C4F46" w14:textId="77777777" w:rsidR="00C428D8" w:rsidRPr="003E63F6" w:rsidRDefault="00C428D8" w:rsidP="0027711C">
            <w:pPr>
              <w:spacing w:line="240" w:lineRule="auto"/>
              <w:rPr>
                <w:rFonts w:eastAsia="Times New Roman"/>
                <w:sz w:val="20"/>
                <w:szCs w:val="20"/>
              </w:rPr>
            </w:pPr>
          </w:p>
        </w:tc>
        <w:tc>
          <w:tcPr>
            <w:tcW w:w="784" w:type="dxa"/>
            <w:tcBorders>
              <w:top w:val="nil"/>
              <w:left w:val="nil"/>
              <w:bottom w:val="nil"/>
              <w:right w:val="nil"/>
            </w:tcBorders>
            <w:shd w:val="clear" w:color="auto" w:fill="auto"/>
            <w:noWrap/>
            <w:vAlign w:val="bottom"/>
            <w:hideMark/>
          </w:tcPr>
          <w:p w14:paraId="794A09AB" w14:textId="77777777" w:rsidR="00C428D8" w:rsidRPr="003E63F6" w:rsidRDefault="00C428D8" w:rsidP="0027711C">
            <w:pPr>
              <w:spacing w:line="240" w:lineRule="auto"/>
              <w:rPr>
                <w:rFonts w:eastAsia="Times New Roman"/>
                <w:sz w:val="20"/>
                <w:szCs w:val="20"/>
              </w:rPr>
            </w:pPr>
          </w:p>
        </w:tc>
        <w:tc>
          <w:tcPr>
            <w:tcW w:w="1588" w:type="dxa"/>
            <w:tcBorders>
              <w:top w:val="nil"/>
              <w:left w:val="nil"/>
              <w:bottom w:val="nil"/>
              <w:right w:val="nil"/>
            </w:tcBorders>
            <w:shd w:val="clear" w:color="auto" w:fill="auto"/>
            <w:noWrap/>
            <w:vAlign w:val="bottom"/>
            <w:hideMark/>
          </w:tcPr>
          <w:p w14:paraId="2861CBC6" w14:textId="77777777" w:rsidR="00C428D8" w:rsidRPr="003E63F6" w:rsidRDefault="00C428D8" w:rsidP="0027711C">
            <w:pPr>
              <w:spacing w:line="240" w:lineRule="auto"/>
              <w:rPr>
                <w:rFonts w:eastAsia="Times New Roman"/>
                <w:sz w:val="20"/>
                <w:szCs w:val="20"/>
              </w:rPr>
            </w:pPr>
          </w:p>
        </w:tc>
      </w:tr>
      <w:tr w:rsidR="00C428D8" w:rsidRPr="003E63F6" w14:paraId="68122CBC" w14:textId="77777777" w:rsidTr="00346FC3">
        <w:trPr>
          <w:trHeight w:val="288"/>
        </w:trPr>
        <w:tc>
          <w:tcPr>
            <w:tcW w:w="4445" w:type="dxa"/>
            <w:gridSpan w:val="2"/>
            <w:tcBorders>
              <w:top w:val="nil"/>
              <w:left w:val="nil"/>
              <w:bottom w:val="nil"/>
              <w:right w:val="nil"/>
            </w:tcBorders>
            <w:shd w:val="clear" w:color="auto" w:fill="auto"/>
            <w:noWrap/>
            <w:vAlign w:val="bottom"/>
            <w:hideMark/>
          </w:tcPr>
          <w:p w14:paraId="25279512" w14:textId="06C2F7F3" w:rsidR="00C428D8" w:rsidRPr="003E63F6" w:rsidRDefault="00C428D8" w:rsidP="0027711C">
            <w:pPr>
              <w:spacing w:line="240" w:lineRule="auto"/>
              <w:rPr>
                <w:rFonts w:ascii="Calibri" w:eastAsia="Times New Roman" w:hAnsi="Calibri" w:cs="Calibri"/>
                <w:b/>
                <w:bCs/>
                <w:color w:val="000000"/>
                <w:sz w:val="22"/>
              </w:rPr>
            </w:pPr>
            <w:proofErr w:type="spellStart"/>
            <w:r w:rsidRPr="003E63F6">
              <w:rPr>
                <w:rFonts w:ascii="Calibri" w:eastAsia="Times New Roman" w:hAnsi="Calibri" w:cs="Calibri"/>
                <w:b/>
                <w:bCs/>
                <w:color w:val="000000"/>
                <w:sz w:val="22"/>
              </w:rPr>
              <w:t>Dunagan</w:t>
            </w:r>
            <w:proofErr w:type="spellEnd"/>
          </w:p>
        </w:tc>
        <w:tc>
          <w:tcPr>
            <w:tcW w:w="288" w:type="dxa"/>
            <w:tcBorders>
              <w:top w:val="nil"/>
              <w:left w:val="nil"/>
              <w:bottom w:val="nil"/>
              <w:right w:val="nil"/>
            </w:tcBorders>
            <w:shd w:val="clear" w:color="auto" w:fill="auto"/>
            <w:noWrap/>
            <w:vAlign w:val="bottom"/>
            <w:hideMark/>
          </w:tcPr>
          <w:p w14:paraId="7A8E8CDB" w14:textId="77777777" w:rsidR="00C428D8" w:rsidRPr="003E63F6" w:rsidRDefault="00C428D8" w:rsidP="0027711C">
            <w:pPr>
              <w:spacing w:line="240" w:lineRule="auto"/>
              <w:rPr>
                <w:rFonts w:ascii="Calibri" w:eastAsia="Times New Roman" w:hAnsi="Calibri" w:cs="Calibri"/>
                <w:b/>
                <w:bCs/>
                <w:color w:val="000000"/>
                <w:sz w:val="22"/>
              </w:rPr>
            </w:pPr>
          </w:p>
        </w:tc>
        <w:tc>
          <w:tcPr>
            <w:tcW w:w="235" w:type="dxa"/>
            <w:tcBorders>
              <w:top w:val="nil"/>
              <w:left w:val="nil"/>
              <w:bottom w:val="nil"/>
              <w:right w:val="nil"/>
            </w:tcBorders>
            <w:shd w:val="clear" w:color="auto" w:fill="auto"/>
            <w:noWrap/>
            <w:vAlign w:val="bottom"/>
            <w:hideMark/>
          </w:tcPr>
          <w:p w14:paraId="49BEAC0A" w14:textId="77777777" w:rsidR="00C428D8" w:rsidRPr="003E63F6" w:rsidRDefault="00C428D8" w:rsidP="0027711C">
            <w:pPr>
              <w:spacing w:line="240" w:lineRule="auto"/>
              <w:rPr>
                <w:rFonts w:eastAsia="Times New Roman"/>
                <w:sz w:val="20"/>
                <w:szCs w:val="20"/>
              </w:rPr>
            </w:pPr>
          </w:p>
        </w:tc>
        <w:tc>
          <w:tcPr>
            <w:tcW w:w="235" w:type="dxa"/>
            <w:tcBorders>
              <w:top w:val="nil"/>
              <w:left w:val="nil"/>
              <w:bottom w:val="nil"/>
              <w:right w:val="nil"/>
            </w:tcBorders>
            <w:shd w:val="clear" w:color="auto" w:fill="auto"/>
            <w:noWrap/>
            <w:vAlign w:val="bottom"/>
            <w:hideMark/>
          </w:tcPr>
          <w:p w14:paraId="32DAC67D" w14:textId="77777777" w:rsidR="00C428D8" w:rsidRPr="003E63F6" w:rsidRDefault="00C428D8" w:rsidP="0027711C">
            <w:pPr>
              <w:spacing w:line="240" w:lineRule="auto"/>
              <w:rPr>
                <w:rFonts w:eastAsia="Times New Roman"/>
                <w:sz w:val="20"/>
                <w:szCs w:val="20"/>
              </w:rPr>
            </w:pPr>
          </w:p>
        </w:tc>
        <w:tc>
          <w:tcPr>
            <w:tcW w:w="222" w:type="dxa"/>
            <w:tcBorders>
              <w:top w:val="nil"/>
              <w:left w:val="nil"/>
              <w:bottom w:val="nil"/>
              <w:right w:val="nil"/>
            </w:tcBorders>
            <w:shd w:val="clear" w:color="auto" w:fill="auto"/>
            <w:noWrap/>
            <w:vAlign w:val="bottom"/>
            <w:hideMark/>
          </w:tcPr>
          <w:p w14:paraId="0DFD6E7F" w14:textId="77777777" w:rsidR="00C428D8" w:rsidRPr="003E63F6" w:rsidRDefault="00C428D8" w:rsidP="0027711C">
            <w:pPr>
              <w:spacing w:line="240" w:lineRule="auto"/>
              <w:rPr>
                <w:rFonts w:eastAsia="Times New Roman"/>
                <w:sz w:val="20"/>
                <w:szCs w:val="20"/>
              </w:rPr>
            </w:pPr>
          </w:p>
        </w:tc>
        <w:tc>
          <w:tcPr>
            <w:tcW w:w="3363" w:type="dxa"/>
            <w:gridSpan w:val="2"/>
            <w:tcBorders>
              <w:top w:val="nil"/>
              <w:left w:val="nil"/>
              <w:bottom w:val="nil"/>
              <w:right w:val="nil"/>
            </w:tcBorders>
            <w:shd w:val="clear" w:color="auto" w:fill="auto"/>
            <w:noWrap/>
            <w:vAlign w:val="bottom"/>
            <w:hideMark/>
          </w:tcPr>
          <w:p w14:paraId="4E84C3BF" w14:textId="77777777" w:rsidR="00C428D8" w:rsidRPr="003E63F6" w:rsidRDefault="00C428D8" w:rsidP="0027711C">
            <w:pPr>
              <w:spacing w:line="240" w:lineRule="auto"/>
              <w:rPr>
                <w:rFonts w:eastAsia="Times New Roman"/>
                <w:sz w:val="20"/>
                <w:szCs w:val="20"/>
              </w:rPr>
            </w:pPr>
          </w:p>
        </w:tc>
        <w:tc>
          <w:tcPr>
            <w:tcW w:w="784" w:type="dxa"/>
            <w:tcBorders>
              <w:top w:val="nil"/>
              <w:left w:val="nil"/>
              <w:bottom w:val="nil"/>
              <w:right w:val="nil"/>
            </w:tcBorders>
            <w:shd w:val="clear" w:color="auto" w:fill="auto"/>
            <w:noWrap/>
            <w:vAlign w:val="bottom"/>
            <w:hideMark/>
          </w:tcPr>
          <w:p w14:paraId="56564669" w14:textId="77777777" w:rsidR="00C428D8" w:rsidRPr="003E63F6" w:rsidRDefault="00C428D8" w:rsidP="0027711C">
            <w:pPr>
              <w:spacing w:line="240" w:lineRule="auto"/>
              <w:rPr>
                <w:rFonts w:eastAsia="Times New Roman"/>
                <w:sz w:val="20"/>
                <w:szCs w:val="20"/>
              </w:rPr>
            </w:pPr>
          </w:p>
        </w:tc>
        <w:tc>
          <w:tcPr>
            <w:tcW w:w="1588" w:type="dxa"/>
            <w:tcBorders>
              <w:top w:val="nil"/>
              <w:left w:val="nil"/>
              <w:bottom w:val="nil"/>
              <w:right w:val="nil"/>
            </w:tcBorders>
            <w:shd w:val="clear" w:color="auto" w:fill="auto"/>
            <w:noWrap/>
            <w:vAlign w:val="bottom"/>
            <w:hideMark/>
          </w:tcPr>
          <w:p w14:paraId="46D803AF" w14:textId="77777777" w:rsidR="00C428D8" w:rsidRPr="003E63F6" w:rsidRDefault="00C428D8" w:rsidP="0027711C">
            <w:pPr>
              <w:spacing w:line="240" w:lineRule="auto"/>
              <w:rPr>
                <w:rFonts w:eastAsia="Times New Roman"/>
                <w:sz w:val="20"/>
                <w:szCs w:val="20"/>
              </w:rPr>
            </w:pPr>
          </w:p>
        </w:tc>
      </w:tr>
      <w:tr w:rsidR="00C428D8" w:rsidRPr="003E63F6" w14:paraId="446A4EB8" w14:textId="77777777" w:rsidTr="00346FC3">
        <w:trPr>
          <w:trHeight w:val="288"/>
        </w:trPr>
        <w:tc>
          <w:tcPr>
            <w:tcW w:w="4733" w:type="dxa"/>
            <w:gridSpan w:val="3"/>
            <w:tcBorders>
              <w:top w:val="nil"/>
              <w:left w:val="nil"/>
              <w:bottom w:val="nil"/>
              <w:right w:val="nil"/>
            </w:tcBorders>
            <w:shd w:val="clear" w:color="auto" w:fill="auto"/>
            <w:noWrap/>
            <w:vAlign w:val="bottom"/>
            <w:hideMark/>
          </w:tcPr>
          <w:p w14:paraId="1C4B122C" w14:textId="77777777" w:rsidR="00C428D8" w:rsidRPr="003E63F6" w:rsidRDefault="00C428D8" w:rsidP="0027711C">
            <w:pPr>
              <w:spacing w:line="240" w:lineRule="auto"/>
              <w:rPr>
                <w:rFonts w:ascii="Calibri" w:eastAsia="Times New Roman" w:hAnsi="Calibri" w:cs="Calibri"/>
                <w:color w:val="000000"/>
                <w:sz w:val="22"/>
              </w:rPr>
            </w:pPr>
            <w:r w:rsidRPr="003E63F6">
              <w:rPr>
                <w:rFonts w:ascii="Calibri" w:eastAsia="Times New Roman" w:hAnsi="Calibri" w:cs="Calibri"/>
                <w:color w:val="000000"/>
                <w:sz w:val="22"/>
              </w:rPr>
              <w:t>K-Nearest Neighbors (KNN)</w:t>
            </w:r>
          </w:p>
        </w:tc>
        <w:tc>
          <w:tcPr>
            <w:tcW w:w="235" w:type="dxa"/>
            <w:tcBorders>
              <w:top w:val="nil"/>
              <w:left w:val="nil"/>
              <w:bottom w:val="nil"/>
              <w:right w:val="nil"/>
            </w:tcBorders>
            <w:shd w:val="clear" w:color="auto" w:fill="auto"/>
            <w:noWrap/>
            <w:vAlign w:val="bottom"/>
            <w:hideMark/>
          </w:tcPr>
          <w:p w14:paraId="0704EEB7" w14:textId="77777777" w:rsidR="00C428D8" w:rsidRPr="003E63F6" w:rsidRDefault="00C428D8" w:rsidP="0027711C">
            <w:pPr>
              <w:spacing w:line="240" w:lineRule="auto"/>
              <w:rPr>
                <w:rFonts w:ascii="Calibri" w:eastAsia="Times New Roman" w:hAnsi="Calibri" w:cs="Calibri"/>
                <w:color w:val="000000"/>
                <w:sz w:val="22"/>
              </w:rPr>
            </w:pPr>
          </w:p>
        </w:tc>
        <w:tc>
          <w:tcPr>
            <w:tcW w:w="235" w:type="dxa"/>
            <w:tcBorders>
              <w:top w:val="nil"/>
              <w:left w:val="nil"/>
              <w:bottom w:val="nil"/>
              <w:right w:val="nil"/>
            </w:tcBorders>
            <w:shd w:val="clear" w:color="auto" w:fill="auto"/>
            <w:noWrap/>
            <w:vAlign w:val="bottom"/>
            <w:hideMark/>
          </w:tcPr>
          <w:p w14:paraId="634695F4" w14:textId="77777777" w:rsidR="00C428D8" w:rsidRPr="003E63F6" w:rsidRDefault="00C428D8" w:rsidP="0027711C">
            <w:pPr>
              <w:spacing w:line="240" w:lineRule="auto"/>
              <w:rPr>
                <w:rFonts w:eastAsia="Times New Roman"/>
                <w:sz w:val="20"/>
                <w:szCs w:val="20"/>
              </w:rPr>
            </w:pPr>
          </w:p>
        </w:tc>
        <w:tc>
          <w:tcPr>
            <w:tcW w:w="222" w:type="dxa"/>
            <w:tcBorders>
              <w:top w:val="nil"/>
              <w:left w:val="nil"/>
              <w:bottom w:val="nil"/>
              <w:right w:val="nil"/>
            </w:tcBorders>
            <w:shd w:val="clear" w:color="auto" w:fill="auto"/>
            <w:noWrap/>
            <w:vAlign w:val="bottom"/>
            <w:hideMark/>
          </w:tcPr>
          <w:p w14:paraId="25F3A9AD" w14:textId="77777777" w:rsidR="00C428D8" w:rsidRPr="003E63F6" w:rsidRDefault="00C428D8" w:rsidP="0027711C">
            <w:pPr>
              <w:spacing w:line="240" w:lineRule="auto"/>
              <w:rPr>
                <w:rFonts w:eastAsia="Times New Roman"/>
                <w:sz w:val="20"/>
                <w:szCs w:val="20"/>
              </w:rPr>
            </w:pPr>
          </w:p>
        </w:tc>
        <w:tc>
          <w:tcPr>
            <w:tcW w:w="4147" w:type="dxa"/>
            <w:gridSpan w:val="3"/>
            <w:tcBorders>
              <w:top w:val="nil"/>
              <w:left w:val="nil"/>
              <w:bottom w:val="nil"/>
              <w:right w:val="nil"/>
            </w:tcBorders>
            <w:shd w:val="clear" w:color="auto" w:fill="auto"/>
            <w:noWrap/>
            <w:vAlign w:val="bottom"/>
            <w:hideMark/>
          </w:tcPr>
          <w:p w14:paraId="0FC12B3E" w14:textId="77777777" w:rsidR="00C428D8" w:rsidRPr="003E63F6" w:rsidRDefault="00C428D8" w:rsidP="0027711C">
            <w:pPr>
              <w:spacing w:line="240" w:lineRule="auto"/>
              <w:rPr>
                <w:rFonts w:ascii="Calibri" w:eastAsia="Times New Roman" w:hAnsi="Calibri" w:cs="Calibri"/>
                <w:color w:val="000000"/>
                <w:sz w:val="22"/>
              </w:rPr>
            </w:pPr>
            <w:r w:rsidRPr="003E63F6">
              <w:rPr>
                <w:rFonts w:ascii="Calibri" w:eastAsia="Times New Roman" w:hAnsi="Calibri" w:cs="Calibri"/>
                <w:color w:val="000000"/>
                <w:sz w:val="22"/>
              </w:rPr>
              <w:t>6.38 ± 0.16</w:t>
            </w:r>
          </w:p>
        </w:tc>
        <w:tc>
          <w:tcPr>
            <w:tcW w:w="1588" w:type="dxa"/>
            <w:tcBorders>
              <w:top w:val="nil"/>
              <w:left w:val="nil"/>
              <w:bottom w:val="nil"/>
              <w:right w:val="nil"/>
            </w:tcBorders>
            <w:shd w:val="clear" w:color="auto" w:fill="auto"/>
            <w:noWrap/>
            <w:vAlign w:val="bottom"/>
            <w:hideMark/>
          </w:tcPr>
          <w:p w14:paraId="00A49164" w14:textId="77777777" w:rsidR="00C428D8" w:rsidRPr="003E63F6" w:rsidRDefault="00C428D8" w:rsidP="0027711C">
            <w:pPr>
              <w:spacing w:line="240" w:lineRule="auto"/>
              <w:rPr>
                <w:rFonts w:ascii="Calibri" w:eastAsia="Times New Roman" w:hAnsi="Calibri" w:cs="Calibri"/>
                <w:color w:val="000000"/>
                <w:sz w:val="22"/>
              </w:rPr>
            </w:pPr>
            <w:r w:rsidRPr="003E63F6">
              <w:rPr>
                <w:rFonts w:ascii="Calibri" w:eastAsia="Times New Roman" w:hAnsi="Calibri" w:cs="Calibri"/>
                <w:color w:val="000000"/>
                <w:sz w:val="22"/>
              </w:rPr>
              <w:t>8.06 ± 0.21</w:t>
            </w:r>
          </w:p>
        </w:tc>
      </w:tr>
      <w:tr w:rsidR="00C428D8" w:rsidRPr="003E63F6" w14:paraId="3787212B" w14:textId="77777777" w:rsidTr="00346FC3">
        <w:trPr>
          <w:trHeight w:val="288"/>
        </w:trPr>
        <w:tc>
          <w:tcPr>
            <w:tcW w:w="4968" w:type="dxa"/>
            <w:gridSpan w:val="4"/>
            <w:tcBorders>
              <w:top w:val="nil"/>
              <w:left w:val="nil"/>
              <w:bottom w:val="nil"/>
              <w:right w:val="nil"/>
            </w:tcBorders>
            <w:shd w:val="clear" w:color="auto" w:fill="auto"/>
            <w:noWrap/>
            <w:vAlign w:val="bottom"/>
            <w:hideMark/>
          </w:tcPr>
          <w:p w14:paraId="3D5AB4D3" w14:textId="77777777" w:rsidR="00C428D8" w:rsidRPr="003E63F6" w:rsidRDefault="00C428D8" w:rsidP="0027711C">
            <w:pPr>
              <w:spacing w:line="240" w:lineRule="auto"/>
              <w:rPr>
                <w:rFonts w:ascii="Calibri" w:eastAsia="Times New Roman" w:hAnsi="Calibri" w:cs="Calibri"/>
                <w:color w:val="000000"/>
                <w:sz w:val="22"/>
              </w:rPr>
            </w:pPr>
            <w:r w:rsidRPr="003E63F6">
              <w:rPr>
                <w:rFonts w:ascii="Calibri" w:eastAsia="Times New Roman" w:hAnsi="Calibri" w:cs="Calibri"/>
                <w:color w:val="000000"/>
                <w:sz w:val="22"/>
              </w:rPr>
              <w:t>Classification and Regression Tree (CART)</w:t>
            </w:r>
          </w:p>
        </w:tc>
        <w:tc>
          <w:tcPr>
            <w:tcW w:w="235" w:type="dxa"/>
            <w:tcBorders>
              <w:top w:val="nil"/>
              <w:left w:val="nil"/>
              <w:bottom w:val="nil"/>
              <w:right w:val="nil"/>
            </w:tcBorders>
            <w:shd w:val="clear" w:color="auto" w:fill="auto"/>
            <w:noWrap/>
            <w:vAlign w:val="bottom"/>
            <w:hideMark/>
          </w:tcPr>
          <w:p w14:paraId="5BD7C8A2" w14:textId="77777777" w:rsidR="00C428D8" w:rsidRPr="003E63F6" w:rsidRDefault="00C428D8" w:rsidP="0027711C">
            <w:pPr>
              <w:spacing w:line="240" w:lineRule="auto"/>
              <w:rPr>
                <w:rFonts w:ascii="Calibri" w:eastAsia="Times New Roman" w:hAnsi="Calibri" w:cs="Calibri"/>
                <w:color w:val="000000"/>
                <w:sz w:val="22"/>
              </w:rPr>
            </w:pPr>
          </w:p>
        </w:tc>
        <w:tc>
          <w:tcPr>
            <w:tcW w:w="222" w:type="dxa"/>
            <w:tcBorders>
              <w:top w:val="nil"/>
              <w:left w:val="nil"/>
              <w:bottom w:val="nil"/>
              <w:right w:val="nil"/>
            </w:tcBorders>
            <w:shd w:val="clear" w:color="auto" w:fill="auto"/>
            <w:noWrap/>
            <w:vAlign w:val="bottom"/>
            <w:hideMark/>
          </w:tcPr>
          <w:p w14:paraId="0038E1B9" w14:textId="77777777" w:rsidR="00C428D8" w:rsidRPr="003E63F6" w:rsidRDefault="00C428D8" w:rsidP="0027711C">
            <w:pPr>
              <w:spacing w:line="240" w:lineRule="auto"/>
              <w:rPr>
                <w:rFonts w:eastAsia="Times New Roman"/>
                <w:sz w:val="20"/>
                <w:szCs w:val="20"/>
              </w:rPr>
            </w:pPr>
          </w:p>
        </w:tc>
        <w:tc>
          <w:tcPr>
            <w:tcW w:w="4147" w:type="dxa"/>
            <w:gridSpan w:val="3"/>
            <w:tcBorders>
              <w:top w:val="nil"/>
              <w:left w:val="nil"/>
              <w:bottom w:val="nil"/>
              <w:right w:val="nil"/>
            </w:tcBorders>
            <w:shd w:val="clear" w:color="auto" w:fill="auto"/>
            <w:noWrap/>
            <w:vAlign w:val="bottom"/>
            <w:hideMark/>
          </w:tcPr>
          <w:p w14:paraId="213814C8" w14:textId="77777777" w:rsidR="00C428D8" w:rsidRPr="003E63F6" w:rsidRDefault="00C428D8" w:rsidP="0027711C">
            <w:pPr>
              <w:spacing w:line="240" w:lineRule="auto"/>
              <w:rPr>
                <w:rFonts w:ascii="Calibri" w:eastAsia="Times New Roman" w:hAnsi="Calibri" w:cs="Calibri"/>
                <w:color w:val="000000"/>
                <w:sz w:val="22"/>
              </w:rPr>
            </w:pPr>
            <w:r w:rsidRPr="003E63F6">
              <w:rPr>
                <w:rFonts w:ascii="Calibri" w:eastAsia="Times New Roman" w:hAnsi="Calibri" w:cs="Calibri"/>
                <w:color w:val="000000"/>
                <w:sz w:val="22"/>
              </w:rPr>
              <w:t>6.01 ± 0.18</w:t>
            </w:r>
          </w:p>
        </w:tc>
        <w:tc>
          <w:tcPr>
            <w:tcW w:w="1588" w:type="dxa"/>
            <w:tcBorders>
              <w:top w:val="nil"/>
              <w:left w:val="nil"/>
              <w:bottom w:val="nil"/>
              <w:right w:val="nil"/>
            </w:tcBorders>
            <w:shd w:val="clear" w:color="auto" w:fill="auto"/>
            <w:noWrap/>
            <w:vAlign w:val="bottom"/>
            <w:hideMark/>
          </w:tcPr>
          <w:p w14:paraId="7F81F453" w14:textId="77777777" w:rsidR="00C428D8" w:rsidRPr="003E63F6" w:rsidRDefault="00C428D8" w:rsidP="0027711C">
            <w:pPr>
              <w:spacing w:line="240" w:lineRule="auto"/>
              <w:rPr>
                <w:rFonts w:ascii="Calibri" w:eastAsia="Times New Roman" w:hAnsi="Calibri" w:cs="Calibri"/>
                <w:color w:val="000000"/>
                <w:sz w:val="22"/>
              </w:rPr>
            </w:pPr>
            <w:r w:rsidRPr="003E63F6">
              <w:rPr>
                <w:rFonts w:ascii="Calibri" w:eastAsia="Times New Roman" w:hAnsi="Calibri" w:cs="Calibri"/>
                <w:color w:val="000000"/>
                <w:sz w:val="22"/>
              </w:rPr>
              <w:t>7.63 ± 0.22</w:t>
            </w:r>
          </w:p>
        </w:tc>
      </w:tr>
      <w:tr w:rsidR="00C428D8" w:rsidRPr="003E63F6" w14:paraId="47FB32EE" w14:textId="77777777" w:rsidTr="00346FC3">
        <w:trPr>
          <w:trHeight w:val="288"/>
        </w:trPr>
        <w:tc>
          <w:tcPr>
            <w:tcW w:w="4445" w:type="dxa"/>
            <w:gridSpan w:val="2"/>
            <w:tcBorders>
              <w:top w:val="nil"/>
              <w:left w:val="nil"/>
              <w:bottom w:val="nil"/>
              <w:right w:val="nil"/>
            </w:tcBorders>
            <w:shd w:val="clear" w:color="auto" w:fill="auto"/>
            <w:noWrap/>
            <w:vAlign w:val="bottom"/>
            <w:hideMark/>
          </w:tcPr>
          <w:p w14:paraId="561042C4" w14:textId="77777777" w:rsidR="00C428D8" w:rsidRPr="003E63F6" w:rsidRDefault="00C428D8" w:rsidP="0027711C">
            <w:pPr>
              <w:spacing w:line="240" w:lineRule="auto"/>
              <w:rPr>
                <w:rFonts w:ascii="Calibri" w:eastAsia="Times New Roman" w:hAnsi="Calibri" w:cs="Calibri"/>
                <w:color w:val="000000"/>
                <w:sz w:val="22"/>
              </w:rPr>
            </w:pPr>
            <w:r w:rsidRPr="003E63F6">
              <w:rPr>
                <w:rFonts w:ascii="Calibri" w:eastAsia="Times New Roman" w:hAnsi="Calibri" w:cs="Calibri"/>
                <w:color w:val="000000"/>
                <w:sz w:val="22"/>
              </w:rPr>
              <w:t>Random Forest (RF)</w:t>
            </w:r>
          </w:p>
        </w:tc>
        <w:tc>
          <w:tcPr>
            <w:tcW w:w="288" w:type="dxa"/>
            <w:tcBorders>
              <w:top w:val="nil"/>
              <w:left w:val="nil"/>
              <w:bottom w:val="nil"/>
              <w:right w:val="nil"/>
            </w:tcBorders>
            <w:shd w:val="clear" w:color="auto" w:fill="auto"/>
            <w:noWrap/>
            <w:vAlign w:val="bottom"/>
            <w:hideMark/>
          </w:tcPr>
          <w:p w14:paraId="48DE325E" w14:textId="77777777" w:rsidR="00C428D8" w:rsidRPr="003E63F6" w:rsidRDefault="00C428D8" w:rsidP="0027711C">
            <w:pPr>
              <w:spacing w:line="240" w:lineRule="auto"/>
              <w:rPr>
                <w:rFonts w:ascii="Calibri" w:eastAsia="Times New Roman" w:hAnsi="Calibri" w:cs="Calibri"/>
                <w:color w:val="000000"/>
                <w:sz w:val="22"/>
              </w:rPr>
            </w:pPr>
          </w:p>
        </w:tc>
        <w:tc>
          <w:tcPr>
            <w:tcW w:w="235" w:type="dxa"/>
            <w:tcBorders>
              <w:top w:val="nil"/>
              <w:left w:val="nil"/>
              <w:bottom w:val="nil"/>
              <w:right w:val="nil"/>
            </w:tcBorders>
            <w:shd w:val="clear" w:color="auto" w:fill="auto"/>
            <w:noWrap/>
            <w:vAlign w:val="bottom"/>
            <w:hideMark/>
          </w:tcPr>
          <w:p w14:paraId="0F3F1FD6" w14:textId="77777777" w:rsidR="00C428D8" w:rsidRPr="003E63F6" w:rsidRDefault="00C428D8" w:rsidP="0027711C">
            <w:pPr>
              <w:spacing w:line="240" w:lineRule="auto"/>
              <w:rPr>
                <w:rFonts w:eastAsia="Times New Roman"/>
                <w:sz w:val="20"/>
                <w:szCs w:val="20"/>
              </w:rPr>
            </w:pPr>
          </w:p>
        </w:tc>
        <w:tc>
          <w:tcPr>
            <w:tcW w:w="235" w:type="dxa"/>
            <w:tcBorders>
              <w:top w:val="nil"/>
              <w:left w:val="nil"/>
              <w:bottom w:val="nil"/>
              <w:right w:val="nil"/>
            </w:tcBorders>
            <w:shd w:val="clear" w:color="auto" w:fill="auto"/>
            <w:noWrap/>
            <w:vAlign w:val="bottom"/>
            <w:hideMark/>
          </w:tcPr>
          <w:p w14:paraId="03B50680" w14:textId="77777777" w:rsidR="00C428D8" w:rsidRPr="003E63F6" w:rsidRDefault="00C428D8" w:rsidP="0027711C">
            <w:pPr>
              <w:spacing w:line="240" w:lineRule="auto"/>
              <w:rPr>
                <w:rFonts w:eastAsia="Times New Roman"/>
                <w:sz w:val="20"/>
                <w:szCs w:val="20"/>
              </w:rPr>
            </w:pPr>
          </w:p>
        </w:tc>
        <w:tc>
          <w:tcPr>
            <w:tcW w:w="222" w:type="dxa"/>
            <w:tcBorders>
              <w:top w:val="nil"/>
              <w:left w:val="nil"/>
              <w:bottom w:val="nil"/>
              <w:right w:val="nil"/>
            </w:tcBorders>
            <w:shd w:val="clear" w:color="auto" w:fill="auto"/>
            <w:noWrap/>
            <w:vAlign w:val="bottom"/>
            <w:hideMark/>
          </w:tcPr>
          <w:p w14:paraId="52C700FD" w14:textId="77777777" w:rsidR="00C428D8" w:rsidRPr="003E63F6" w:rsidRDefault="00C428D8" w:rsidP="0027711C">
            <w:pPr>
              <w:spacing w:line="240" w:lineRule="auto"/>
              <w:rPr>
                <w:rFonts w:eastAsia="Times New Roman"/>
                <w:sz w:val="20"/>
                <w:szCs w:val="20"/>
              </w:rPr>
            </w:pPr>
          </w:p>
        </w:tc>
        <w:tc>
          <w:tcPr>
            <w:tcW w:w="4147" w:type="dxa"/>
            <w:gridSpan w:val="3"/>
            <w:tcBorders>
              <w:top w:val="nil"/>
              <w:left w:val="nil"/>
              <w:bottom w:val="nil"/>
              <w:right w:val="nil"/>
            </w:tcBorders>
            <w:shd w:val="clear" w:color="auto" w:fill="auto"/>
            <w:noWrap/>
            <w:vAlign w:val="bottom"/>
            <w:hideMark/>
          </w:tcPr>
          <w:p w14:paraId="377DD55C" w14:textId="77777777" w:rsidR="00C428D8" w:rsidRPr="003E63F6" w:rsidRDefault="00C428D8" w:rsidP="0027711C">
            <w:pPr>
              <w:spacing w:line="240" w:lineRule="auto"/>
              <w:rPr>
                <w:rFonts w:ascii="Calibri" w:eastAsia="Times New Roman" w:hAnsi="Calibri" w:cs="Calibri"/>
                <w:color w:val="000000"/>
                <w:sz w:val="22"/>
              </w:rPr>
            </w:pPr>
            <w:r w:rsidRPr="003E63F6">
              <w:rPr>
                <w:rFonts w:ascii="Calibri" w:eastAsia="Times New Roman" w:hAnsi="Calibri" w:cs="Calibri"/>
                <w:color w:val="000000"/>
                <w:sz w:val="22"/>
              </w:rPr>
              <w:t>5.17 ± 0.13</w:t>
            </w:r>
          </w:p>
        </w:tc>
        <w:tc>
          <w:tcPr>
            <w:tcW w:w="1588" w:type="dxa"/>
            <w:tcBorders>
              <w:top w:val="nil"/>
              <w:left w:val="nil"/>
              <w:bottom w:val="nil"/>
              <w:right w:val="nil"/>
            </w:tcBorders>
            <w:shd w:val="clear" w:color="auto" w:fill="auto"/>
            <w:noWrap/>
            <w:vAlign w:val="bottom"/>
            <w:hideMark/>
          </w:tcPr>
          <w:p w14:paraId="716EF007" w14:textId="77777777" w:rsidR="00C428D8" w:rsidRPr="003E63F6" w:rsidRDefault="00C428D8" w:rsidP="0027711C">
            <w:pPr>
              <w:spacing w:line="240" w:lineRule="auto"/>
              <w:rPr>
                <w:rFonts w:ascii="Calibri" w:eastAsia="Times New Roman" w:hAnsi="Calibri" w:cs="Calibri"/>
                <w:color w:val="000000"/>
                <w:sz w:val="22"/>
              </w:rPr>
            </w:pPr>
            <w:r w:rsidRPr="003E63F6">
              <w:rPr>
                <w:rFonts w:ascii="Calibri" w:eastAsia="Times New Roman" w:hAnsi="Calibri" w:cs="Calibri"/>
                <w:color w:val="000000"/>
                <w:sz w:val="22"/>
              </w:rPr>
              <w:t>6.46 ± 0.21</w:t>
            </w:r>
          </w:p>
        </w:tc>
      </w:tr>
      <w:tr w:rsidR="00C428D8" w:rsidRPr="003E63F6" w14:paraId="74F38A5D" w14:textId="77777777" w:rsidTr="00346FC3">
        <w:trPr>
          <w:trHeight w:val="288"/>
        </w:trPr>
        <w:tc>
          <w:tcPr>
            <w:tcW w:w="5425" w:type="dxa"/>
            <w:gridSpan w:val="6"/>
            <w:tcBorders>
              <w:top w:val="nil"/>
              <w:left w:val="nil"/>
              <w:bottom w:val="nil"/>
              <w:right w:val="nil"/>
            </w:tcBorders>
            <w:shd w:val="clear" w:color="auto" w:fill="auto"/>
            <w:noWrap/>
            <w:vAlign w:val="bottom"/>
            <w:hideMark/>
          </w:tcPr>
          <w:p w14:paraId="0ADDAE01" w14:textId="0CBC6D53" w:rsidR="00C428D8" w:rsidRPr="003E63F6" w:rsidRDefault="00C428D8" w:rsidP="0027711C">
            <w:pPr>
              <w:spacing w:line="240" w:lineRule="auto"/>
              <w:rPr>
                <w:rFonts w:ascii="Calibri" w:eastAsia="Times New Roman" w:hAnsi="Calibri" w:cs="Calibri"/>
                <w:color w:val="000000"/>
                <w:sz w:val="22"/>
              </w:rPr>
            </w:pPr>
            <w:proofErr w:type="spellStart"/>
            <w:r w:rsidRPr="003E63F6">
              <w:rPr>
                <w:rFonts w:ascii="Calibri" w:eastAsia="Times New Roman" w:hAnsi="Calibri" w:cs="Calibri"/>
                <w:color w:val="000000"/>
                <w:sz w:val="22"/>
              </w:rPr>
              <w:t>AdaBoosted</w:t>
            </w:r>
            <w:proofErr w:type="spellEnd"/>
            <w:r w:rsidRPr="003E63F6">
              <w:rPr>
                <w:rFonts w:ascii="Calibri" w:eastAsia="Times New Roman" w:hAnsi="Calibri" w:cs="Calibri"/>
                <w:color w:val="000000"/>
                <w:sz w:val="22"/>
              </w:rPr>
              <w:t xml:space="preserve"> Classification and Regression Tree (AB</w:t>
            </w:r>
            <w:r w:rsidR="0049273C">
              <w:rPr>
                <w:rFonts w:ascii="Calibri" w:eastAsia="Times New Roman" w:hAnsi="Calibri" w:cs="Calibri"/>
                <w:color w:val="000000"/>
                <w:sz w:val="22"/>
              </w:rPr>
              <w:t>CART</w:t>
            </w:r>
            <w:r w:rsidRPr="003E63F6">
              <w:rPr>
                <w:rFonts w:ascii="Calibri" w:eastAsia="Times New Roman" w:hAnsi="Calibri" w:cs="Calibri"/>
                <w:color w:val="000000"/>
                <w:sz w:val="22"/>
              </w:rPr>
              <w:t>)</w:t>
            </w:r>
          </w:p>
        </w:tc>
        <w:tc>
          <w:tcPr>
            <w:tcW w:w="4147" w:type="dxa"/>
            <w:gridSpan w:val="3"/>
            <w:tcBorders>
              <w:top w:val="nil"/>
              <w:left w:val="nil"/>
              <w:bottom w:val="nil"/>
              <w:right w:val="nil"/>
            </w:tcBorders>
            <w:shd w:val="clear" w:color="auto" w:fill="auto"/>
            <w:noWrap/>
            <w:vAlign w:val="bottom"/>
            <w:hideMark/>
          </w:tcPr>
          <w:p w14:paraId="75691229" w14:textId="77777777" w:rsidR="00C428D8" w:rsidRPr="003E63F6" w:rsidRDefault="00C428D8" w:rsidP="0027711C">
            <w:pPr>
              <w:spacing w:line="240" w:lineRule="auto"/>
              <w:rPr>
                <w:rFonts w:ascii="Calibri" w:eastAsia="Times New Roman" w:hAnsi="Calibri" w:cs="Calibri"/>
                <w:color w:val="000000"/>
                <w:sz w:val="22"/>
              </w:rPr>
            </w:pPr>
            <w:r w:rsidRPr="003E63F6">
              <w:rPr>
                <w:rFonts w:ascii="Calibri" w:eastAsia="Times New Roman" w:hAnsi="Calibri" w:cs="Calibri"/>
                <w:color w:val="000000"/>
                <w:sz w:val="22"/>
              </w:rPr>
              <w:t>4.70 ± 0.16</w:t>
            </w:r>
          </w:p>
        </w:tc>
        <w:tc>
          <w:tcPr>
            <w:tcW w:w="1588" w:type="dxa"/>
            <w:tcBorders>
              <w:top w:val="nil"/>
              <w:left w:val="nil"/>
              <w:bottom w:val="nil"/>
              <w:right w:val="nil"/>
            </w:tcBorders>
            <w:shd w:val="clear" w:color="auto" w:fill="auto"/>
            <w:noWrap/>
            <w:vAlign w:val="bottom"/>
            <w:hideMark/>
          </w:tcPr>
          <w:p w14:paraId="5AEA98C4" w14:textId="77777777" w:rsidR="00C428D8" w:rsidRPr="003E63F6" w:rsidRDefault="00C428D8" w:rsidP="0027711C">
            <w:pPr>
              <w:spacing w:line="240" w:lineRule="auto"/>
              <w:rPr>
                <w:rFonts w:ascii="Calibri" w:eastAsia="Times New Roman" w:hAnsi="Calibri" w:cs="Calibri"/>
                <w:color w:val="000000"/>
                <w:sz w:val="22"/>
              </w:rPr>
            </w:pPr>
            <w:r w:rsidRPr="003E63F6">
              <w:rPr>
                <w:rFonts w:ascii="Calibri" w:eastAsia="Times New Roman" w:hAnsi="Calibri" w:cs="Calibri"/>
                <w:color w:val="000000"/>
                <w:sz w:val="22"/>
              </w:rPr>
              <w:t>5.95 ± 0.21</w:t>
            </w:r>
          </w:p>
        </w:tc>
      </w:tr>
    </w:tbl>
    <w:p w14:paraId="3E1018F5" w14:textId="77777777" w:rsidR="00C428D8" w:rsidRDefault="00C428D8" w:rsidP="00C428D8"/>
    <w:p w14:paraId="0A9A3C8F" w14:textId="1584FEED" w:rsidR="00C428D8" w:rsidRDefault="00C428D8" w:rsidP="00673909">
      <w:pPr>
        <w:ind w:firstLine="720"/>
      </w:pPr>
      <w:r>
        <w:t xml:space="preserve">The testing MAE for the linearly interpolated motor UPDRS was 6.38 </w:t>
      </w:r>
      <w:r w:rsidRPr="00FB6D1B">
        <w:t>±</w:t>
      </w:r>
      <w:r>
        <w:t xml:space="preserve"> 0.16 for KNN, 6.01 </w:t>
      </w:r>
      <w:r w:rsidRPr="00FB6D1B">
        <w:t>±</w:t>
      </w:r>
      <w:r>
        <w:t xml:space="preserve"> 0.18 for CART, 5.17 </w:t>
      </w:r>
      <w:r w:rsidRPr="00FB6D1B">
        <w:t>±</w:t>
      </w:r>
      <w:r>
        <w:t xml:space="preserve"> 0.13 for RF, and 4.70 </w:t>
      </w:r>
      <w:r w:rsidRPr="00FB6D1B">
        <w:t>±</w:t>
      </w:r>
      <w:r>
        <w:t xml:space="preserve"> 0.16 for AB</w:t>
      </w:r>
      <w:r w:rsidR="0049273C">
        <w:t>CART</w:t>
      </w:r>
      <w:r>
        <w:t xml:space="preserve">. The testing MAE for the linearly interpolated total UPDRS was 8.06 </w:t>
      </w:r>
      <w:r w:rsidRPr="00FB6D1B">
        <w:t>±</w:t>
      </w:r>
      <w:r>
        <w:t xml:space="preserve"> 0.21 for KNN, 7.63 </w:t>
      </w:r>
      <w:r w:rsidRPr="00FB6D1B">
        <w:t>±</w:t>
      </w:r>
      <w:r>
        <w:t xml:space="preserve"> 0.22 for CART, 6.46 </w:t>
      </w:r>
      <w:r w:rsidRPr="00FB6D1B">
        <w:t>±</w:t>
      </w:r>
      <w:r>
        <w:t xml:space="preserve"> 0.21 for RF, and 5.95 </w:t>
      </w:r>
      <w:r w:rsidRPr="00FB6D1B">
        <w:t>±</w:t>
      </w:r>
      <w:r>
        <w:t xml:space="preserve"> 0.21 for AB</w:t>
      </w:r>
      <w:r w:rsidR="0049273C">
        <w:t>CART</w:t>
      </w:r>
      <w:r>
        <w:t xml:space="preserve">. </w:t>
      </w:r>
    </w:p>
    <w:p w14:paraId="5A11ED59" w14:textId="2E7BD8AB" w:rsidR="00C428D8" w:rsidRDefault="00C428D8" w:rsidP="00673909">
      <w:pPr>
        <w:ind w:firstLine="720"/>
      </w:pPr>
      <w:r>
        <w:t xml:space="preserve">The results for the CART models are in line with the errors for the CART models developed by </w:t>
      </w:r>
      <w:proofErr w:type="spellStart"/>
      <w:r w:rsidR="008B6781">
        <w:t>Tsanas</w:t>
      </w:r>
      <w:proofErr w:type="spellEnd"/>
      <w:r w:rsidR="008B6781">
        <w:t xml:space="preserve"> </w:t>
      </w:r>
      <w:r w:rsidR="008B6781">
        <w:rPr>
          <w:i/>
        </w:rPr>
        <w:t xml:space="preserve">et al. </w:t>
      </w:r>
      <w:r>
        <w:fldChar w:fldCharType="begin" w:fldLock="1"/>
      </w:r>
      <w:r>
        <w:instrText>ADDIN CSL_CITATION {"citationItems":[{"id":"ITEM-1","itemData":{"DOI":"10.1109/TBME.2009.2036000","ISBN":"0018-9294","ISSN":"0018-9294","PMID":"19932995","abstract":"Tracking Parkinson's disease (PD) symptom progression often uses the unified Parkinson's disease rating scale (UPDRS) that requires the patient's presence in clinic, and time-consuming physical examinations by trained medical staff. Thus, symptom monitoring is costly and logistically inconvenient for patient and clinical staff alike, also hindering recruitment for future large-scale clinical trials. Here, for the first time, we demonstrate rapid, remote replication of UPDRS assessment with clinically useful accuracy (about 7.5 UPDRS points difference from the clinicians' estimates), using only simple, self-administered, and noninvasive speech tests. We characterize speech with signal processing algorithms, extracting clinically useful features of average PD progression. Subsequently, we select the most parsimonious model with a robust feature selection algorithm, and statistically map the selected subset of features to UPDRS using linear and nonlinear regression techniques that include classical least squares and nonparametric classification and regression trees. We verify our findings on the largest database of PD speech in existence (approximately 6000 recordings from 42 PD patients, recruited to a six-month, multicenter trial). These findings support the feasibility of frequent, remote, and accurate UPDRS tracking. This technology could play a key part in telemonitoring frameworks that enable large-scale clinical trials into novel PD treatments.","author":[{"dropping-particle":"","family":"Tsanas","given":"Athanasios","non-dropping-particle":"","parse-names":false,"suffix":""},{"dropping-particle":"","family":"Little","given":"M.A.","non-dropping-particle":"","parse-names":false,"suffix":""},{"dropping-particle":"","family":"McSharry","given":"P.E.","non-dropping-particle":"","parse-names":false,"suffix":""},{"dropping-particle":"","family":"Ramig","given":"L.O.","non-dropping-particle":"","parse-names":false,"suffix":""}],"container-title":"IEEE Transactions on Biomedical Engineering","id":"ITEM-1","issue":"4","issued":{"date-parts":[["2010","4"]]},"note":"Abstract\nthe advancement of Parkinson's Disease (PD) symptoms can be tracked via the Unified Parkinson's Disease Rating Scale, or, (UPDRS). A UPDRS measurement, however, not only requires that the patient be present in a clinic, but also a long, examination by a trained medical professional. This makes monitoring and large clinical trials cumbersome and logistically difficult. This paper proposes an at-home, patient-administered, speech test that which returns with an accuracy of approximately 7.5 UPDRS points of from a medical professionals evaluation. Signal processing is used on patient speech to gather select features which can be used to clasify the patient's PD progression. linear and nonlinear regression models are used to map speech features to UPDRS values (least squares, non-parametric classification, regression trees(CART)). A dataset of ~6000 PD recordings from 42 PD patients is used in the verification. Results are good and telemonitoring could be used in the future.\n\nMETHODS\n-STUFF\n","page":"884-893","title":"Accurate Telemonitoring of Parkinson's Disease Progression by Noninvasive Speech Tests","type":"article-journal","volume":"57"},"uris":["http://www.mendeley.com/documents/?uuid=455331a2-817e-4f5d-801c-5d8df079bbe5"]}],"mendeley":{"formattedCitation":"[9]","plainTextFormattedCitation":"[9]","previouslyFormattedCitation":"[9]"},"properties":{"noteIndex":0},"schema":"https://github.com/citation-style-language/schema/raw/master/csl-citation.json"}</w:instrText>
      </w:r>
      <w:r>
        <w:fldChar w:fldCharType="separate"/>
      </w:r>
      <w:r w:rsidRPr="00C428D8">
        <w:rPr>
          <w:noProof/>
        </w:rPr>
        <w:t>[9]</w:t>
      </w:r>
      <w:r>
        <w:fldChar w:fldCharType="end"/>
      </w:r>
      <w:r>
        <w:t xml:space="preserve">: 5.95 </w:t>
      </w:r>
      <w:r w:rsidRPr="00FB6D1B">
        <w:t>±</w:t>
      </w:r>
      <w:r>
        <w:t xml:space="preserve"> 0.19 for motor UPDRS and 7.5</w:t>
      </w:r>
      <w:r w:rsidR="00346FC3">
        <w:t>0</w:t>
      </w:r>
      <w:r>
        <w:t xml:space="preserve"> </w:t>
      </w:r>
      <w:r w:rsidRPr="00FB6D1B">
        <w:t>±</w:t>
      </w:r>
      <w:r>
        <w:t xml:space="preserve"> 0.25 for total UPDRS. In addition to verifying the CART models of </w:t>
      </w:r>
      <w:proofErr w:type="spellStart"/>
      <w:r w:rsidR="00E92660">
        <w:t>Tsanas</w:t>
      </w:r>
      <w:proofErr w:type="spellEnd"/>
      <w:r w:rsidR="00E92660">
        <w:t xml:space="preserve"> </w:t>
      </w:r>
      <w:r w:rsidR="00E92660">
        <w:rPr>
          <w:i/>
        </w:rPr>
        <w:t xml:space="preserve">et al. </w:t>
      </w:r>
      <w:r>
        <w:fldChar w:fldCharType="begin" w:fldLock="1"/>
      </w:r>
      <w:r>
        <w:instrText>ADDIN CSL_CITATION {"citationItems":[{"id":"ITEM-1","itemData":{"DOI":"10.1109/TBME.2009.2036000","ISBN":"0018-9294","ISSN":"0018-9294","PMID":"19932995","abstract":"Tracking Parkinson's disease (PD) symptom progression often uses the unified Parkinson's disease rating scale (UPDRS) that requires the patient's presence in clinic, and time-consuming physical examinations by trained medical staff. Thus, symptom monitoring is costly and logistically inconvenient for patient and clinical staff alike, also hindering recruitment for future large-scale clinical trials. Here, for the first time, we demonstrate rapid, remote replication of UPDRS assessment with clinically useful accuracy (about 7.5 UPDRS points difference from the clinicians' estimates), using only simple, self-administered, and noninvasive speech tests. We characterize speech with signal processing algorithms, extracting clinically useful features of average PD progression. Subsequently, we select the most parsimonious model with a robust feature selection algorithm, and statistically map the selected subset of features to UPDRS using linear and nonlinear regression techniques that include classical least squares and nonparametric classification and regression trees. We verify our findings on the largest database of PD speech in existence (approximately 6000 recordings from 42 PD patients, recruited to a six-month, multicenter trial). These findings support the feasibility of frequent, remote, and accurate UPDRS tracking. This technology could play a key part in telemonitoring frameworks that enable large-scale clinical trials into novel PD treatments.","author":[{"dropping-particle":"","family":"Tsanas","given":"Athanasios","non-dropping-particle":"","parse-names":false,"suffix":""},{"dropping-particle":"","family":"Little","given":"M.A.","non-dropping-particle":"","parse-names":false,"suffix":""},{"dropping-particle":"","family":"McSharry","given":"P.E.","non-dropping-particle":"","parse-names":false,"suffix":""},{"dropping-particle":"","family":"Ramig","given":"L.O.","non-dropping-particle":"","parse-names":false,"suffix":""}],"container-title":"IEEE Transactions on Biomedical Engineering","id":"ITEM-1","issue":"4","issued":{"date-parts":[["2010","4"]]},"note":"Abstract\nthe advancement of Parkinson's Disease (PD) symptoms can be tracked via the Unified Parkinson's Disease Rating Scale, or, (UPDRS). A UPDRS measurement, however, not only requires that the patient be present in a clinic, but also a long, examination by a trained medical professional. This makes monitoring and large clinical trials cumbersome and logistically difficult. This paper proposes an at-home, patient-administered, speech test that which returns with an accuracy of approximately 7.5 UPDRS points of from a medical professionals evaluation. Signal processing is used on patient speech to gather select features which can be used to clasify the patient's PD progression. linear and nonlinear regression models are used to map speech features to UPDRS values (least squares, non-parametric classification, regression trees(CART)). A dataset of ~6000 PD recordings from 42 PD patients is used in the verification. Results are good and telemonitoring could be used in the future.\n\nMETHODS\n-STUFF\n","page":"884-893","title":"Accurate Telemonitoring of Parkinson's Disease Progression by Noninvasive Speech Tests","type":"article-journal","volume":"57"},"uris":["http://www.mendeley.com/documents/?uuid=455331a2-817e-4f5d-801c-5d8df079bbe5"]}],"mendeley":{"formattedCitation":"[9]","plainTextFormattedCitation":"[9]","previouslyFormattedCitation":"[9]"},"properties":{"noteIndex":0},"schema":"https://github.com/citation-style-language/schema/raw/master/csl-citation.json"}</w:instrText>
      </w:r>
      <w:r>
        <w:fldChar w:fldCharType="separate"/>
      </w:r>
      <w:r w:rsidRPr="00C428D8">
        <w:rPr>
          <w:noProof/>
        </w:rPr>
        <w:t>[9]</w:t>
      </w:r>
      <w:r>
        <w:fldChar w:fldCharType="end"/>
      </w:r>
      <w:r>
        <w:t xml:space="preserve">, this provides confidence in the model implementations provided by </w:t>
      </w:r>
      <w:proofErr w:type="spellStart"/>
      <w:r w:rsidR="00FA2EB3">
        <w:t>Scikit</w:t>
      </w:r>
      <w:proofErr w:type="spellEnd"/>
      <w:r w:rsidR="00FA2EB3">
        <w:t xml:space="preserve">-Learn </w:t>
      </w:r>
      <w:r>
        <w:fldChar w:fldCharType="begin" w:fldLock="1"/>
      </w:r>
      <w:r>
        <w:instrText>ADDIN CSL_CITATION {"citationItems":[{"id":"ITEM-1","itemData":{"DOI":"10.1007/s13398-014-0173-7.2","ISBN":"1532-4435","ISSN":"15324435","PMID":"1000044560","abstract":"Scikit-learn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author":[{"dropping-particle":"","family":"Pedregosa","given":"Fabian","non-dropping-particle":"","parse-names":false,"suffix":""},{"dropping-particle":"","family":"Varoquaux","given":"Gaël","non-dropping-particle":"","parse-names":false,"suffix":""},{"dropping-particle":"","family":"Gramfort","given":"Alexandre","non-dropping-particle":"","parse-names":false,"suffix":""},{"dropping-particle":"","family":"Michel","given":"Vincent","non-dropping-particle":"","parse-names":false,"suffix":""},{"dropping-particle":"","family":"Thirion","given":"Bertrand","non-dropping-particle":"","parse-names":false,"suffix":""},{"dropping-particle":"","family":"Grisel","given":"Olivier","non-dropping-particle":"","parse-names":false,"suffix":""},{"dropping-particle":"","family":"Blondel","given":"Mathieu","non-dropping-particle":"","parse-names":false,"suffix":""},{"dropping-particle":"","family":"Prettenhofer","given":"Peter","non-dropping-particle":"","parse-names":false,"suffix":""},{"dropping-particle":"","family":"Weiss","given":"Ron","non-dropping-particle":"","parse-names":false,"suffix":""},{"dropping-particle":"","family":"Dubourg","given":"Vincent","non-dropping-particle":"","parse-names":false,"suffix":""},{"dropping-particle":"","family":"Vanderplas","given":"Jake","non-dropping-particle":"","parse-names":false,"suffix":""},{"dropping-particle":"","family":"Passos","given":"Alexandre","non-dropping-particle":"","parse-names":false,"suffix":""},{"dropping-particle":"","family":"Cournapeau","given":"David","non-dropping-particle":"","parse-names":false,"suffix":""},{"dropping-particle":"","family":"Brucher","given":"Matthieu","non-dropping-particle":"","parse-names":false,"suffix":""},{"dropping-particle":"","family":"Perrot","given":"Matthieu","non-dropping-particle":"","parse-names":false,"suffix":""},{"dropping-particle":"","family":"Duchesnay","given":"Édouard","non-dropping-particle":"","parse-names":false,"suffix":""}],"container-title":"Journal of Machine Learning Research","id":"ITEM-1","issued":{"date-parts":[["2012"]]},"title":"Scikit-learn: Machine Learning in Python","type":"article-journal"},"uris":["http://www.mendeley.com/documents/?uuid=65adf7ed-ed13-445f-a20a-7c6e50c40479"]}],"mendeley":{"formattedCitation":"[20]","plainTextFormattedCitation":"[20]","previouslyFormattedCitation":"[20]"},"properties":{"noteIndex":0},"schema":"https://github.com/citation-style-language/schema/raw/master/csl-citation.json"}</w:instrText>
      </w:r>
      <w:r>
        <w:fldChar w:fldCharType="separate"/>
      </w:r>
      <w:r w:rsidRPr="00C428D8">
        <w:rPr>
          <w:noProof/>
        </w:rPr>
        <w:t>[20]</w:t>
      </w:r>
      <w:r>
        <w:fldChar w:fldCharType="end"/>
      </w:r>
      <w:r>
        <w:t xml:space="preserve"> as well as the model development and testing methodologies used in this paper. A note is that in this instance, tuning CART parameters </w:t>
      </w:r>
      <w:r w:rsidRPr="00FA56DE">
        <w:t xml:space="preserve">such as maximum tree depth, maximum number of features to be considered when splitting a </w:t>
      </w:r>
      <w:r w:rsidRPr="00FA56DE">
        <w:lastRenderedPageBreak/>
        <w:t>node, and the maximum number of leaf nodes using parameter optimizing cross validated grid search</w:t>
      </w:r>
      <w:r>
        <w:t xml:space="preserve"> had </w:t>
      </w:r>
      <w:r w:rsidR="00DF117B">
        <w:t>a similar effect</w:t>
      </w:r>
      <w:r>
        <w:t xml:space="preserve"> as </w:t>
      </w:r>
      <w:r w:rsidR="00DF117B">
        <w:t xml:space="preserve">tuning </w:t>
      </w:r>
      <w:r>
        <w:t xml:space="preserve">the “pruning” parameter used by </w:t>
      </w:r>
      <w:proofErr w:type="spellStart"/>
      <w:r w:rsidR="00DF117B">
        <w:t>Tsanas</w:t>
      </w:r>
      <w:proofErr w:type="spellEnd"/>
      <w:r w:rsidR="00DF117B">
        <w:t xml:space="preserve"> </w:t>
      </w:r>
      <w:r w:rsidR="00DF117B">
        <w:rPr>
          <w:i/>
        </w:rPr>
        <w:t xml:space="preserve">et al. </w:t>
      </w:r>
      <w:r>
        <w:fldChar w:fldCharType="begin" w:fldLock="1"/>
      </w:r>
      <w:r>
        <w:instrText>ADDIN CSL_CITATION {"citationItems":[{"id":"ITEM-1","itemData":{"DOI":"10.1109/TBME.2009.2036000","ISBN":"0018-9294","ISSN":"0018-9294","PMID":"19932995","abstract":"Tracking Parkinson's disease (PD) symptom progression often uses the unified Parkinson's disease rating scale (UPDRS) that requires the patient's presence in clinic, and time-consuming physical examinations by trained medical staff. Thus, symptom monitoring is costly and logistically inconvenient for patient and clinical staff alike, also hindering recruitment for future large-scale clinical trials. Here, for the first time, we demonstrate rapid, remote replication of UPDRS assessment with clinically useful accuracy (about 7.5 UPDRS points difference from the clinicians' estimates), using only simple, self-administered, and noninvasive speech tests. We characterize speech with signal processing algorithms, extracting clinically useful features of average PD progression. Subsequently, we select the most parsimonious model with a robust feature selection algorithm, and statistically map the selected subset of features to UPDRS using linear and nonlinear regression techniques that include classical least squares and nonparametric classification and regression trees. We verify our findings on the largest database of PD speech in existence (approximately 6000 recordings from 42 PD patients, recruited to a six-month, multicenter trial). These findings support the feasibility of frequent, remote, and accurate UPDRS tracking. This technology could play a key part in telemonitoring frameworks that enable large-scale clinical trials into novel PD treatments.","author":[{"dropping-particle":"","family":"Tsanas","given":"Athanasios","non-dropping-particle":"","parse-names":false,"suffix":""},{"dropping-particle":"","family":"Little","given":"M.A.","non-dropping-particle":"","parse-names":false,"suffix":""},{"dropping-particle":"","family":"McSharry","given":"P.E.","non-dropping-particle":"","parse-names":false,"suffix":""},{"dropping-particle":"","family":"Ramig","given":"L.O.","non-dropping-particle":"","parse-names":false,"suffix":""}],"container-title":"IEEE Transactions on Biomedical Engineering","id":"ITEM-1","issue":"4","issued":{"date-parts":[["2010","4"]]},"note":"Abstract\nthe advancement of Parkinson's Disease (PD) symptoms can be tracked via the Unified Parkinson's Disease Rating Scale, or, (UPDRS). A UPDRS measurement, however, not only requires that the patient be present in a clinic, but also a long, examination by a trained medical professional. This makes monitoring and large clinical trials cumbersome and logistically difficult. This paper proposes an at-home, patient-administered, speech test that which returns with an accuracy of approximately 7.5 UPDRS points of from a medical professionals evaluation. Signal processing is used on patient speech to gather select features which can be used to clasify the patient's PD progression. linear and nonlinear regression models are used to map speech features to UPDRS values (least squares, non-parametric classification, regression trees(CART)). A dataset of ~6000 PD recordings from 42 PD patients is used in the verification. Results are good and telemonitoring could be used in the future.\n\nMETHODS\n-STUFF\n","page":"884-893","title":"Accurate Telemonitoring of Parkinson's Disease Progression by Noninvasive Speech Tests","type":"article-journal","volume":"57"},"uris":["http://www.mendeley.com/documents/?uuid=455331a2-817e-4f5d-801c-5d8df079bbe5"]}],"mendeley":{"formattedCitation":"[9]","plainTextFormattedCitation":"[9]","previouslyFormattedCitation":"[9]"},"properties":{"noteIndex":0},"schema":"https://github.com/citation-style-language/schema/raw/master/csl-citation.json"}</w:instrText>
      </w:r>
      <w:r>
        <w:fldChar w:fldCharType="separate"/>
      </w:r>
      <w:r w:rsidRPr="00C428D8">
        <w:rPr>
          <w:noProof/>
        </w:rPr>
        <w:t>[9]</w:t>
      </w:r>
      <w:r>
        <w:fldChar w:fldCharType="end"/>
      </w:r>
      <w:r>
        <w:t xml:space="preserve"> in reducing overfitting and minimizing testing MAE.</w:t>
      </w:r>
    </w:p>
    <w:p w14:paraId="7CCB6065" w14:textId="425EB3D1" w:rsidR="00C428D8" w:rsidRDefault="00C428D8" w:rsidP="00673909">
      <w:pPr>
        <w:ind w:firstLine="720"/>
      </w:pPr>
      <w:r>
        <w:t xml:space="preserve">None of the models developed for this paper were linear models and this is for reason. In </w:t>
      </w:r>
      <w:proofErr w:type="spellStart"/>
      <w:r w:rsidR="006828C0">
        <w:t>Tsanas</w:t>
      </w:r>
      <w:proofErr w:type="spellEnd"/>
      <w:r w:rsidR="006828C0">
        <w:t xml:space="preserve"> </w:t>
      </w:r>
      <w:r w:rsidR="006828C0">
        <w:rPr>
          <w:i/>
        </w:rPr>
        <w:t xml:space="preserve">et al. </w:t>
      </w:r>
      <w:r>
        <w:fldChar w:fldCharType="begin" w:fldLock="1"/>
      </w:r>
      <w:r>
        <w:instrText>ADDIN CSL_CITATION {"citationItems":[{"id":"ITEM-1","itemData":{"DOI":"10.1109/TBME.2009.2036000","ISBN":"0018-9294","ISSN":"0018-9294","PMID":"19932995","abstract":"Tracking Parkinson's disease (PD) symptom progression often uses the unified Parkinson's disease rating scale (UPDRS) that requires the patient's presence in clinic, and time-consuming physical examinations by trained medical staff. Thus, symptom monitoring is costly and logistically inconvenient for patient and clinical staff alike, also hindering recruitment for future large-scale clinical trials. Here, for the first time, we demonstrate rapid, remote replication of UPDRS assessment with clinically useful accuracy (about 7.5 UPDRS points difference from the clinicians' estimates), using only simple, self-administered, and noninvasive speech tests. We characterize speech with signal processing algorithms, extracting clinically useful features of average PD progression. Subsequently, we select the most parsimonious model with a robust feature selection algorithm, and statistically map the selected subset of features to UPDRS using linear and nonlinear regression techniques that include classical least squares and nonparametric classification and regression trees. We verify our findings on the largest database of PD speech in existence (approximately 6000 recordings from 42 PD patients, recruited to a six-month, multicenter trial). These findings support the feasibility of frequent, remote, and accurate UPDRS tracking. This technology could play a key part in telemonitoring frameworks that enable large-scale clinical trials into novel PD treatments.","author":[{"dropping-particle":"","family":"Tsanas","given":"Athanasios","non-dropping-particle":"","parse-names":false,"suffix":""},{"dropping-particle":"","family":"Little","given":"M.A.","non-dropping-particle":"","parse-names":false,"suffix":""},{"dropping-particle":"","family":"McSharry","given":"P.E.","non-dropping-particle":"","parse-names":false,"suffix":""},{"dropping-particle":"","family":"Ramig","given":"L.O.","non-dropping-particle":"","parse-names":false,"suffix":""}],"container-title":"IEEE Transactions on Biomedical Engineering","id":"ITEM-1","issue":"4","issued":{"date-parts":[["2010","4"]]},"note":"Abstract\nthe advancement of Parkinson's Disease (PD) symptoms can be tracked via the Unified Parkinson's Disease Rating Scale, or, (UPDRS). A UPDRS measurement, however, not only requires that the patient be present in a clinic, but also a long, examination by a trained medical professional. This makes monitoring and large clinical trials cumbersome and logistically difficult. This paper proposes an at-home, patient-administered, speech test that which returns with an accuracy of approximately 7.5 UPDRS points of from a medical professionals evaluation. Signal processing is used on patient speech to gather select features which can be used to clasify the patient's PD progression. linear and nonlinear regression models are used to map speech features to UPDRS values (least squares, non-parametric classification, regression trees(CART)). A dataset of ~6000 PD recordings from 42 PD patients is used in the verification. Results are good and telemonitoring could be used in the future.\n\nMETHODS\n-STUFF\n","page":"884-893","title":"Accurate Telemonitoring of Parkinson's Disease Progression by Noninvasive Speech Tests","type":"article-journal","volume":"57"},"uris":["http://www.mendeley.com/documents/?uuid=455331a2-817e-4f5d-801c-5d8df079bbe5"]}],"mendeley":{"formattedCitation":"[9]","plainTextFormattedCitation":"[9]","previouslyFormattedCitation":"[9]"},"properties":{"noteIndex":0},"schema":"https://github.com/citation-style-language/schema/raw/master/csl-citation.json"}</w:instrText>
      </w:r>
      <w:r>
        <w:fldChar w:fldCharType="separate"/>
      </w:r>
      <w:r w:rsidRPr="00C428D8">
        <w:rPr>
          <w:noProof/>
        </w:rPr>
        <w:t>[9]</w:t>
      </w:r>
      <w:r>
        <w:fldChar w:fldCharType="end"/>
      </w:r>
      <w:r>
        <w:t xml:space="preserve"> and even in </w:t>
      </w:r>
      <w:proofErr w:type="spellStart"/>
      <w:r w:rsidR="00121FD2">
        <w:t>Tsanas</w:t>
      </w:r>
      <w:proofErr w:type="spellEnd"/>
      <w:r w:rsidR="00121FD2">
        <w:t xml:space="preserve"> </w:t>
      </w:r>
      <w:r w:rsidR="00121FD2">
        <w:rPr>
          <w:i/>
        </w:rPr>
        <w:t xml:space="preserve">et al. </w:t>
      </w:r>
      <w:r>
        <w:fldChar w:fldCharType="begin" w:fldLock="1"/>
      </w:r>
      <w:r>
        <w:instrText>ADDIN CSL_CITATION {"citationItems":[{"id":"ITEM-1","itemData":{"ISBN":"9781424442966","abstract":"Dysphonia measures are signal processing algorithms that offer an objective method for characterizing voice disorders from recorded speech signals. In this paper, we study disordered voices of people with Parkinson‟s disease (PD). Here, we demonstrate that a simple logarithmic transformation of these dysphonia measures can significantly enhance their potential for identifying subtle changes in PD symptoms. The superiority of the log-transformed measures is reflected in feature selection results using Bayesian Least Absolute Shrinkage and Selection Operator (LASSO) linear regression. We demonstrate the effectiveness of this enhancement in the emerging application of automated characterization of PD symptom progression from voice signals, rated on the Unified Parkinson‟s Disease Rating Scale (UPDRS), the gold standard clinical metric for PD. Using least squares regression, we show that UPDRS can be accurately predicted to within six points of the clinicians‟ observations.","author":[{"dropping-particle":"","family":"Tsanas","given":"Athanasios","non-dropping-particle":"","parse-names":false,"suffix":""},{"dropping-particle":"","family":"Little","given":"Max A.","non-dropping-particle":"","parse-names":false,"suffix":""},{"dropping-particle":"","family":"O. Patrick E. McSharry Lorraine Ramig","given":"","non-dropping-particle":"","parse-names":false,"suffix":""}],"container-title":"International Conference on Acoustics, Speech and Signal Processing (ICASSP)","id":"ITEM-1","issue":"March","issued":{"date-parts":[["2010"]]},"page":"594-597","title":"Enhanced Classical Dysphonia measures and sparse Regression for Tele Monitoring of Parkinson Disease Progression","type":"article-journal"},"uris":["http://www.mendeley.com/documents/?uuid=8abf735f-a395-4227-adf8-a5df9f8df666"]}],"mendeley":{"formattedCitation":"[15]","plainTextFormattedCitation":"[15]","previouslyFormattedCitation":"[15]"},"properties":{"noteIndex":0},"schema":"https://github.com/citation-style-language/schema/raw/master/csl-citation.json"}</w:instrText>
      </w:r>
      <w:r>
        <w:fldChar w:fldCharType="separate"/>
      </w:r>
      <w:r w:rsidRPr="00C428D8">
        <w:rPr>
          <w:noProof/>
        </w:rPr>
        <w:t>[15]</w:t>
      </w:r>
      <w:r>
        <w:fldChar w:fldCharType="end"/>
      </w:r>
      <w:r>
        <w:t xml:space="preserve">, </w:t>
      </w:r>
      <w:r w:rsidR="00531DE2">
        <w:t>with its</w:t>
      </w:r>
      <w:r w:rsidR="00AD61E8">
        <w:t xml:space="preserve"> linear model</w:t>
      </w:r>
      <w:r w:rsidR="00531DE2">
        <w:t xml:space="preserve"> improvement</w:t>
      </w:r>
      <w:r>
        <w:t>, it is shown that UPDRS cannot as adequately be accounted for by a linear combination of dysphonia measures. More flexibl</w:t>
      </w:r>
      <w:r w:rsidR="0049273C">
        <w:t xml:space="preserve">e </w:t>
      </w:r>
      <w:r>
        <w:t xml:space="preserve">models are needed in order to decrease absolute error </w:t>
      </w:r>
      <w:r>
        <w:fldChar w:fldCharType="begin" w:fldLock="1"/>
      </w:r>
      <w:r>
        <w:instrText>ADDIN CSL_CITATION {"citationItems":[{"id":"ITEM-1","itemData":{"DOI":"10.1016/j.eswa.2011.11.067","ISBN":"0957-4174","ISSN":"09574174","abstract":"Remote patient tracking has recently gained increased attention, due to its lower cost and non-invasive nature. In this paper, the performance of Support Vector Machines (SVM), Least Square Support Vector Machines (LS-SVM), Multilayer Perceptron Neural Network (MLPNN), and General Regression Neural Network (GRNN) regression methods is studied in application to remote tracking of Parkinson's disease progression. Results indicate that the LS-SVM provides the best performance among the other three, and its performance is superior to that of the latest proposed regression method published in the literature. © 2011 Elsevier Ltd. All rights reserved.","author":[{"dropping-particle":"","family":"Eskidere","given":"Ömer","non-dropping-particle":"","parse-names":false,"suffix":""},{"dropping-particle":"","family":"Ertaş","given":"Figen","non-dropping-particle":"","parse-names":false,"suffix":""},{"dropping-particle":"","family":"Hanilçi","given":"Cemal","non-dropping-particle":"","parse-names":false,"suffix":""}],"container-title":"Expert Systems with Applications","id":"ITEM-1","issue":"5","issued":{"date-parts":[["2012"]]},"note":"SVMs, LSSVMs, multilayer perceptron neural networks, general regression neural networks applied to Tsanas's parkinson's data set","page":"5523-5528","title":"A comparison of regression methods for remote tracking of Parkinson's disease progression","type":"article-journal","volume":"39"},"uris":["http://www.mendeley.com/documents/?uuid=13a186be-3380-39da-afcf-5ef510701f92"]}],"mendeley":{"formattedCitation":"[16]","plainTextFormattedCitation":"[16]","previouslyFormattedCitation":"[16]"},"properties":{"noteIndex":0},"schema":"https://github.com/citation-style-language/schema/raw/master/csl-citation.json"}</w:instrText>
      </w:r>
      <w:r>
        <w:fldChar w:fldCharType="separate"/>
      </w:r>
      <w:r w:rsidRPr="00C428D8">
        <w:rPr>
          <w:noProof/>
        </w:rPr>
        <w:t>[16]</w:t>
      </w:r>
      <w:r>
        <w:fldChar w:fldCharType="end"/>
      </w:r>
      <w:r>
        <w:t xml:space="preserve"> </w:t>
      </w:r>
      <w:r>
        <w:fldChar w:fldCharType="begin" w:fldLock="1"/>
      </w:r>
      <w:r>
        <w:instrText>ADDIN CSL_CITATION {"citationItems":[{"id":"ITEM-1","itemData":{"DOI":"10.14311/NNW.2016.26.006","ISSN":"12100552","abstract":"Patients suffering from Parkinson's disease must periodically undergo a series of tests, usually performed at medical facilities, to diagnose the current state of the disease. Parkinson's disease progression assessment is an important set of procedures that supports the clinical diagnosis. A common part of the diagnostic train is analysis of speech signal to identify the disease-specific communication issues. This contribution describes two types of computational models that map speech signal measurements to clinical outputs. Speech signal samples were acquired through measurements from patients suffering from Parkinson's disease. In addition to direct mapping, the developed systems must be able of generalization so that correct clinical scale values can be predicted from future, previously unseen speech signals. Computational methods considered in this paper are artificial neural networks, particularly feedforward networks with several variants of backpropagation learning algorithm, and adaptive network-based fuzzy inference system (ANFIS). In order to speed up the learning process, some of the algorithms were parallelized. Resulting diagnostic system could be implemented in an embedded form to support individual assessment of Parkinson's disease progression from patients' homes. © 2016 CTU FTS.","author":[{"dropping-particle":"","family":"Hlavica","given":"J.","non-dropping-particle":"","parse-names":false,"suffix":""},{"dropping-particle":"","family":"Prauzek","given":"M.","non-dropping-particle":"","parse-names":false,"suffix":""},{"dropping-particle":"","family":"Peterek","given":"T.","non-dropping-particle":"","parse-names":false,"suffix":""},{"dropping-particle":"","family":"Musilek","given":"P.","non-dropping-particle":"","parse-names":false,"suffix":""}],"container-title":"Neural Network World","id":"ITEM-1","issue":"2","issued":{"date-parts":[["2016"]]},"page":"111-128","title":"Assessment of Parkinson's disease progression using neural network and ANFIS models","type":"article-journal","volume":"26"},"uris":["http://www.mendeley.com/documents/?uuid=7df245c3-3813-45f0-8fe2-937e687693f0"]}],"mendeley":{"formattedCitation":"[17]","plainTextFormattedCitation":"[17]","previouslyFormattedCitation":"[17]"},"properties":{"noteIndex":0},"schema":"https://github.com/citation-style-language/schema/raw/master/csl-citation.json"}</w:instrText>
      </w:r>
      <w:r>
        <w:fldChar w:fldCharType="separate"/>
      </w:r>
      <w:r w:rsidRPr="00C428D8">
        <w:rPr>
          <w:noProof/>
        </w:rPr>
        <w:t>[17]</w:t>
      </w:r>
      <w:r>
        <w:fldChar w:fldCharType="end"/>
      </w:r>
      <w:r>
        <w:t>. This can be seen in the KNN scheme. KNN was the worst performing model</w:t>
      </w:r>
      <w:r w:rsidR="0049273C">
        <w:t xml:space="preserve"> this paper</w:t>
      </w:r>
      <w:r>
        <w:t xml:space="preserve"> </w:t>
      </w:r>
      <w:r w:rsidR="00493338">
        <w:t>applied to th</w:t>
      </w:r>
      <w:r w:rsidR="0049273C">
        <w:t>e</w:t>
      </w:r>
      <w:r w:rsidR="00493338">
        <w:t xml:space="preserve"> dataset</w:t>
      </w:r>
      <w:r>
        <w:t xml:space="preserve">, but it still performed better than the best linear model </w:t>
      </w:r>
      <w:r>
        <w:fldChar w:fldCharType="begin" w:fldLock="1"/>
      </w:r>
      <w:r>
        <w:instrText>ADDIN CSL_CITATION {"citationItems":[{"id":"ITEM-1","itemData":{"ISBN":"9781424442966","abstract":"Dysphonia measures are signal processing algorithms that offer an objective method for characterizing voice disorders from recorded speech signals. In this paper, we study disordered voices of people with Parkinson‟s disease (PD). Here, we demonstrate that a simple logarithmic transformation of these dysphonia measures can significantly enhance their potential for identifying subtle changes in PD symptoms. The superiority of the log-transformed measures is reflected in feature selection results using Bayesian Least Absolute Shrinkage and Selection Operator (LASSO) linear regression. We demonstrate the effectiveness of this enhancement in the emerging application of automated characterization of PD symptom progression from voice signals, rated on the Unified Parkinson‟s Disease Rating Scale (UPDRS), the gold standard clinical metric for PD. Using least squares regression, we show that UPDRS can be accurately predicted to within six points of the clinicians‟ observations.","author":[{"dropping-particle":"","family":"Tsanas","given":"Athanasios","non-dropping-particle":"","parse-names":false,"suffix":""},{"dropping-particle":"","family":"Little","given":"Max A.","non-dropping-particle":"","parse-names":false,"suffix":""},{"dropping-particle":"","family":"O. Patrick E. McSharry Lorraine Ramig","given":"","non-dropping-particle":"","parse-names":false,"suffix":""}],"container-title":"International Conference on Acoustics, Speech and Signal Processing (ICASSP)","id":"ITEM-1","issue":"March","issued":{"date-parts":[["2010"]]},"page":"594-597","title":"Enhanced Classical Dysphonia measures and sparse Regression for Tele Monitoring of Parkinson Disease Progression","type":"article-journal"},"uris":["http://www.mendeley.com/documents/?uuid=8abf735f-a395-4227-adf8-a5df9f8df666"]}],"mendeley":{"formattedCitation":"[15]","plainTextFormattedCitation":"[15]","previouslyFormattedCitation":"[15]"},"properties":{"noteIndex":0},"schema":"https://github.com/citation-style-language/schema/raw/master/csl-citation.json"}</w:instrText>
      </w:r>
      <w:r>
        <w:fldChar w:fldCharType="separate"/>
      </w:r>
      <w:r w:rsidRPr="00C428D8">
        <w:rPr>
          <w:noProof/>
        </w:rPr>
        <w:t>[15]</w:t>
      </w:r>
      <w:r>
        <w:fldChar w:fldCharType="end"/>
      </w:r>
      <w:r>
        <w:t>.</w:t>
      </w:r>
    </w:p>
    <w:p w14:paraId="213E0691" w14:textId="25764BB3" w:rsidR="00C428D8" w:rsidRDefault="00C428D8" w:rsidP="00673909">
      <w:pPr>
        <w:ind w:firstLine="720"/>
      </w:pPr>
      <w:r>
        <w:t xml:space="preserve">Some studies have developed neural network style models </w:t>
      </w:r>
      <w:r>
        <w:fldChar w:fldCharType="begin" w:fldLock="1"/>
      </w:r>
      <w:r>
        <w:instrText>ADDIN CSL_CITATION {"citationItems":[{"id":"ITEM-1","itemData":{"DOI":"10.1016/j.eswa.2011.11.067","ISBN":"0957-4174","ISSN":"09574174","abstract":"Remote patient tracking has recently gained increased attention, due to its lower cost and non-invasive nature. In this paper, the performance of Support Vector Machines (SVM), Least Square Support Vector Machines (LS-SVM), Multilayer Perceptron Neural Network (MLPNN), and General Regression Neural Network (GRNN) regression methods is studied in application to remote tracking of Parkinson's disease progression. Results indicate that the LS-SVM provides the best performance among the other three, and its performance is superior to that of the latest proposed regression method published in the literature. © 2011 Elsevier Ltd. All rights reserved.","author":[{"dropping-particle":"","family":"Eskidere","given":"Ömer","non-dropping-particle":"","parse-names":false,"suffix":""},{"dropping-particle":"","family":"Ertaş","given":"Figen","non-dropping-particle":"","parse-names":false,"suffix":""},{"dropping-particle":"","family":"Hanilçi","given":"Cemal","non-dropping-particle":"","parse-names":false,"suffix":""}],"container-title":"Expert Systems with Applications","id":"ITEM-1","issue":"5","issued":{"date-parts":[["2012"]]},"note":"SVMs, LSSVMs, multilayer perceptron neural networks, general regression neural networks applied to Tsanas's parkinson's data set","page":"5523-5528","title":"A comparison of regression methods for remote tracking of Parkinson's disease progression","type":"article-journal","volume":"39"},"uris":["http://www.mendeley.com/documents/?uuid=13a186be-3380-39da-afcf-5ef510701f92"]}],"mendeley":{"formattedCitation":"[16]","plainTextFormattedCitation":"[16]","previouslyFormattedCitation":"[16]"},"properties":{"noteIndex":0},"schema":"https://github.com/citation-style-language/schema/raw/master/csl-citation.json"}</w:instrText>
      </w:r>
      <w:r>
        <w:fldChar w:fldCharType="separate"/>
      </w:r>
      <w:r w:rsidRPr="00C428D8">
        <w:rPr>
          <w:noProof/>
        </w:rPr>
        <w:t>[16]</w:t>
      </w:r>
      <w:r>
        <w:fldChar w:fldCharType="end"/>
      </w:r>
      <w:r>
        <w:t xml:space="preserve"> </w:t>
      </w:r>
      <w:r>
        <w:fldChar w:fldCharType="begin" w:fldLock="1"/>
      </w:r>
      <w:r>
        <w:instrText>ADDIN CSL_CITATION {"citationItems":[{"id":"ITEM-1","itemData":{"DOI":"10.14311/NNW.2016.26.006","ISSN":"12100552","abstract":"Patients suffering from Parkinson's disease must periodically undergo a series of tests, usually performed at medical facilities, to diagnose the current state of the disease. Parkinson's disease progression assessment is an important set of procedures that supports the clinical diagnosis. A common part of the diagnostic train is analysis of speech signal to identify the disease-specific communication issues. This contribution describes two types of computational models that map speech signal measurements to clinical outputs. Speech signal samples were acquired through measurements from patients suffering from Parkinson's disease. In addition to direct mapping, the developed systems must be able of generalization so that correct clinical scale values can be predicted from future, previously unseen speech signals. Computational methods considered in this paper are artificial neural networks, particularly feedforward networks with several variants of backpropagation learning algorithm, and adaptive network-based fuzzy inference system (ANFIS). In order to speed up the learning process, some of the algorithms were parallelized. Resulting diagnostic system could be implemented in an embedded form to support individual assessment of Parkinson's disease progression from patients' homes. © 2016 CTU FTS.","author":[{"dropping-particle":"","family":"Hlavica","given":"J.","non-dropping-particle":"","parse-names":false,"suffix":""},{"dropping-particle":"","family":"Prauzek","given":"M.","non-dropping-particle":"","parse-names":false,"suffix":""},{"dropping-particle":"","family":"Peterek","given":"T.","non-dropping-particle":"","parse-names":false,"suffix":""},{"dropping-particle":"","family":"Musilek","given":"P.","non-dropping-particle":"","parse-names":false,"suffix":""}],"container-title":"Neural Network World","id":"ITEM-1","issue":"2","issued":{"date-parts":[["2016"]]},"page":"111-128","title":"Assessment of Parkinson's disease progression using neural network and ANFIS models","type":"article-journal","volume":"26"},"uris":["http://www.mendeley.com/documents/?uuid=7df245c3-3813-45f0-8fe2-937e687693f0"]}],"mendeley":{"formattedCitation":"[17]","plainTextFormattedCitation":"[17]","previouslyFormattedCitation":"[17]"},"properties":{"noteIndex":0},"schema":"https://github.com/citation-style-language/schema/raw/master/csl-citation.json"}</w:instrText>
      </w:r>
      <w:r>
        <w:fldChar w:fldCharType="separate"/>
      </w:r>
      <w:r w:rsidRPr="00C428D8">
        <w:rPr>
          <w:noProof/>
        </w:rPr>
        <w:t>[17]</w:t>
      </w:r>
      <w:r>
        <w:fldChar w:fldCharType="end"/>
      </w:r>
      <w:r>
        <w:t xml:space="preserve"> as they can have high predictive capacity. On this dataset, however, more traditional, although still complex, models perform better. The three most accurate models were RF, LS-SVM </w:t>
      </w:r>
      <w:r>
        <w:fldChar w:fldCharType="begin" w:fldLock="1"/>
      </w:r>
      <w:r>
        <w:instrText>ADDIN CSL_CITATION {"citationItems":[{"id":"ITEM-1","itemData":{"DOI":"10.1016/j.eswa.2011.11.067","ISBN":"0957-4174","ISSN":"09574174","abstract":"Remote patient tracking has recently gained increased attention, due to its lower cost and non-invasive nature. In this paper, the performance of Support Vector Machines (SVM), Least Square Support Vector Machines (LS-SVM), Multilayer Perceptron Neural Network (MLPNN), and General Regression Neural Network (GRNN) regression methods is studied in application to remote tracking of Parkinson's disease progression. Results indicate that the LS-SVM provides the best performance among the other three, and its performance is superior to that of the latest proposed regression method published in the literature. © 2011 Elsevier Ltd. All rights reserved.","author":[{"dropping-particle":"","family":"Eskidere","given":"Ömer","non-dropping-particle":"","parse-names":false,"suffix":""},{"dropping-particle":"","family":"Ertaş","given":"Figen","non-dropping-particle":"","parse-names":false,"suffix":""},{"dropping-particle":"","family":"Hanilçi","given":"Cemal","non-dropping-particle":"","parse-names":false,"suffix":""}],"container-title":"Expert Systems with Applications","id":"ITEM-1","issue":"5","issued":{"date-parts":[["2012"]]},"note":"SVMs, LSSVMs, multilayer perceptron neural networks, general regression neural networks applied to Tsanas's parkinson's data set","page":"5523-5528","title":"A comparison of regression methods for remote tracking of Parkinson's disease progression","type":"article-journal","volume":"39"},"uris":["http://www.mendeley.com/documents/?uuid=13a186be-3380-39da-afcf-5ef510701f92"]}],"mendeley":{"formattedCitation":"[16]","plainTextFormattedCitation":"[16]","previouslyFormattedCitation":"[16]"},"properties":{"noteIndex":0},"schema":"https://github.com/citation-style-language/schema/raw/master/csl-citation.json"}</w:instrText>
      </w:r>
      <w:r>
        <w:fldChar w:fldCharType="separate"/>
      </w:r>
      <w:r w:rsidRPr="00C428D8">
        <w:rPr>
          <w:noProof/>
        </w:rPr>
        <w:t>[16]</w:t>
      </w:r>
      <w:r>
        <w:fldChar w:fldCharType="end"/>
      </w:r>
      <w:r>
        <w:t>, and AB</w:t>
      </w:r>
      <w:r w:rsidR="0049273C">
        <w:t>CART</w:t>
      </w:r>
      <w:r>
        <w:t xml:space="preserve">, in that order. </w:t>
      </w:r>
    </w:p>
    <w:p w14:paraId="79B641A6" w14:textId="77777777" w:rsidR="00C428D8" w:rsidRDefault="00C428D8" w:rsidP="00673909">
      <w:bookmarkStart w:id="1" w:name="_Hlk520629385"/>
      <w:r>
        <w:rPr>
          <w:b/>
        </w:rPr>
        <w:t>5. Discussion</w:t>
      </w:r>
    </w:p>
    <w:p w14:paraId="2A5DDB21" w14:textId="77777777" w:rsidR="00B61C31" w:rsidRDefault="00C428D8" w:rsidP="00673909">
      <w:pPr>
        <w:widowControl w:val="0"/>
        <w:autoSpaceDE w:val="0"/>
        <w:autoSpaceDN w:val="0"/>
        <w:adjustRightInd w:val="0"/>
      </w:pPr>
      <w:r>
        <w:tab/>
        <w:t xml:space="preserve">Telemonitoring as an emerging new technology and health monitoring tool. The recording of sustained vowel phonations through telemonitoring systems presents an opportunity to enrich the treatment of PD patients through greater ease and accuracy of symptom tracking. From these sustained phonations, measures of disordered speech can be extracted </w:t>
      </w:r>
      <w:r>
        <w:fldChar w:fldCharType="begin" w:fldLock="1"/>
      </w:r>
      <w:r w:rsidR="003E5AB8">
        <w:instrText>ADDIN CSL_CITATION {"citationItems":[{"id":"ITEM-1","itemData":{"DOI":"10.1109/TBME.2009.2036000","ISBN":"0018-9294","ISSN":"0018-9294","PMID":"19932995","abstract":"Tracking Parkinson's disease (PD) symptom progression often uses the unified Parkinson's disease rating scale (UPDRS) that requires the patient's presence in clinic, and time-consuming physical examinations by trained medical staff. Thus, symptom monitoring is costly and logistically inconvenient for patient and clinical staff alike, also hindering recruitment for future large-scale clinical trials. Here, for the first time, we demonstrate rapid, remote replication of UPDRS assessment with clinically useful accuracy (about 7.5 UPDRS points difference from the clinicians' estimates), using only simple, self-administered, and noninvasive speech tests. We characterize speech with signal processing algorithms, extracting clinically useful features of average PD progression. Subsequently, we select the most parsimonious model with a robust feature selection algorithm, and statistically map the selected subset of features to UPDRS using linear and nonlinear regression techniques that include classical least squares and nonparametric classification and regression trees. We verify our findings on the largest database of PD speech in existence (approximately 6000 recordings from 42 PD patients, recruited to a six-month, multicenter trial). These findings support the feasibility of frequent, remote, and accurate UPDRS tracking. This technology could play a key part in telemonitoring frameworks that enable large-scale clinical trials into novel PD treatments.","author":[{"dropping-particle":"","family":"Tsanas","given":"Athanasios","non-dropping-particle":"","parse-names":false,"suffix":""},{"dropping-particle":"","family":"Little","given":"M.A.","non-dropping-particle":"","parse-names":false,"suffix":""},{"dropping-particle":"","family":"McSharry","given":"P.E.","non-dropping-particle":"","parse-names":false,"suffix":""},{"dropping-particle":"","family":"Ramig","given":"L.O.","non-dropping-particle":"","parse-names":false,"suffix":""}],"container-title":"IEEE Transactions on Biomedical Engineering","id":"ITEM-1","issue":"4","issued":{"date-parts":[["2010","4"]]},"note":"Abstract\nthe advancement of Parkinson's Disease (PD) symptoms can be tracked via the Unified Parkinson's Disease Rating Scale, or, (UPDRS). A UPDRS measurement, however, not only requires that the patient be present in a clinic, but also a long, examination by a trained medical professional. This makes monitoring and large clinical trials cumbersome and logistically difficult. This paper proposes an at-home, patient-administered, speech test that which returns with an accuracy of approximately 7.5 UPDRS points of from a medical professionals evaluation. Signal processing is used on patient speech to gather select features which can be used to clasify the patient's PD progression. linear and nonlinear regression models are used to map speech features to UPDRS values (least squares, non-parametric classification, regression trees(CART)). A dataset of ~6000 PD recordings from 42 PD patients is used in the verification. Results are good and telemonitoring could be used in the future.\n\nMETHODS\n-STUFF\n","page":"884-893","title":"Accurate Telemonitoring of Parkinson's Disease Progression by Noninvasive Speech Tests","type":"article-journal","volume":"57"},"uris":["http://www.mendeley.com/documents/?uuid=455331a2-817e-4f5d-801c-5d8df079bbe5"]}],"mendeley":{"formattedCitation":"[9]","plainTextFormattedCitation":"[9]","previouslyFormattedCitation":"[9]"},"properties":{"noteIndex":0},"schema":"https://github.com/citation-style-language/schema/raw/master/csl-citation.json"}</w:instrText>
      </w:r>
      <w:r>
        <w:fldChar w:fldCharType="separate"/>
      </w:r>
      <w:r w:rsidRPr="00C428D8">
        <w:rPr>
          <w:noProof/>
        </w:rPr>
        <w:t>[9]</w:t>
      </w:r>
      <w:r>
        <w:fldChar w:fldCharType="end"/>
      </w:r>
      <w:r>
        <w:t xml:space="preserve"> which can then be mapped to UPDRS values through different machine learning schemes. While linear models provide fair estimates </w:t>
      </w:r>
      <w:r>
        <w:fldChar w:fldCharType="begin" w:fldLock="1"/>
      </w:r>
      <w:r w:rsidR="003E5AB8">
        <w:instrText>ADDIN CSL_CITATION {"citationItems":[{"id":"ITEM-1","itemData":{"DOI":"10.1109/TBME.2009.2036000","ISBN":"0018-9294","ISSN":"0018-9294","PMID":"19932995","abstract":"Tracking Parkinson's disease (PD) symptom progression often uses the unified Parkinson's disease rating scale (UPDRS) that requires the patient's presence in clinic, and time-consuming physical examinations by trained medical staff. Thus, symptom monitoring is costly and logistically inconvenient for patient and clinical staff alike, also hindering recruitment for future large-scale clinical trials. Here, for the first time, we demonstrate rapid, remote replication of UPDRS assessment with clinically useful accuracy (about 7.5 UPDRS points difference from the clinicians' estimates), using only simple, self-administered, and noninvasive speech tests. We characterize speech with signal processing algorithms, extracting clinically useful features of average PD progression. Subsequently, we select the most parsimonious model with a robust feature selection algorithm, and statistically map the selected subset of features to UPDRS using linear and nonlinear regression techniques that include classical least squares and nonparametric classification and regression trees. We verify our findings on the largest database of PD speech in existence (approximately 6000 recordings from 42 PD patients, recruited to a six-month, multicenter trial). These findings support the feasibility of frequent, remote, and accurate UPDRS tracking. This technology could play a key part in telemonitoring frameworks that enable large-scale clinical trials into novel PD treatments.","author":[{"dropping-particle":"","family":"Tsanas","given":"Athanasios","non-dropping-particle":"","parse-names":false,"suffix":""},{"dropping-particle":"","family":"Little","given":"M.A.","non-dropping-particle":"","parse-names":false,"suffix":""},{"dropping-particle":"","family":"McSharry","given":"P.E.","non-dropping-particle":"","parse-names":false,"suffix":""},{"dropping-particle":"","family":"Ramig","given":"L.O.","non-dropping-particle":"","parse-names":false,"suffix":""}],"container-title":"IEEE Transactions on Biomedical Engineering","id":"ITEM-1","issue":"4","issued":{"date-parts":[["2010","4"]]},"note":"Abstract\nthe advancement of Parkinson's Disease (PD) symptoms can be tracked via the Unified Parkinson's Disease Rating Scale, or, (UPDRS). A UPDRS measurement, however, not only requires that the patient be present in a clinic, but also a long, examination by a trained medical professional. This makes monitoring and large clinical trials cumbersome and logistically difficult. This paper proposes an at-home, patient-administered, speech test that which returns with an accuracy of approximately 7.5 UPDRS points of from a medical professionals evaluation. Signal processing is used on patient speech to gather select features which can be used to clasify the patient's PD progression. linear and nonlinear regression models are used to map speech features to UPDRS values (least squares, non-parametric classification, regression trees(CART)). A dataset of ~6000 PD recordings from 42 PD patients is used in the verification. Results are good and telemonitoring could be used in the future.\n\nMETHODS\n-STUFF\n","page":"884-893","title":"Accurate Telemonitoring of Parkinson's Disease Progression by Noninvasive Speech Tests","type":"article-journal","volume":"57"},"uris":["http://www.mendeley.com/documents/?uuid=455331a2-817e-4f5d-801c-5d8df079bbe5"]}],"mendeley":{"formattedCitation":"[9]","plainTextFormattedCitation":"[9]","previouslyFormattedCitation":"[9]"},"properties":{"noteIndex":0},"schema":"https://github.com/citation-style-language/schema/raw/master/csl-citation.json"}</w:instrText>
      </w:r>
      <w:r>
        <w:fldChar w:fldCharType="separate"/>
      </w:r>
      <w:r w:rsidRPr="00C428D8">
        <w:rPr>
          <w:noProof/>
        </w:rPr>
        <w:t>[9]</w:t>
      </w:r>
      <w:r>
        <w:fldChar w:fldCharType="end"/>
      </w:r>
      <w:r>
        <w:t xml:space="preserve"> </w:t>
      </w:r>
      <w:r>
        <w:fldChar w:fldCharType="begin" w:fldLock="1"/>
      </w:r>
      <w:r w:rsidR="003E5AB8">
        <w:instrText>ADDIN CSL_CITATION {"citationItems":[{"id":"ITEM-1","itemData":{"ISBN":"9781424442966","abstract":"Dysphonia measures are signal processing algorithms that offer an objective method for characterizing voice disorders from recorded speech signals. In this paper, we study disordered voices of people with Parkinson‟s disease (PD). Here, we demonstrate that a simple logarithmic transformation of these dysphonia measures can significantly enhance their potential for identifying subtle changes in PD symptoms. The superiority of the log-transformed measures is reflected in feature selection results using Bayesian Least Absolute Shrinkage and Selection Operator (LASSO) linear regression. We demonstrate the effectiveness of this enhancement in the emerging application of automated characterization of PD symptom progression from voice signals, rated on the Unified Parkinson‟s Disease Rating Scale (UPDRS), the gold standard clinical metric for PD. Using least squares regression, we show that UPDRS can be accurately predicted to within six points of the clinicians‟ observations.","author":[{"dropping-particle":"","family":"Tsanas","given":"Athanasios","non-dropping-particle":"","parse-names":false,"suffix":""},{"dropping-particle":"","family":"Little","given":"Max A.","non-dropping-particle":"","parse-names":false,"suffix":""},{"dropping-particle":"","family":"O. Patrick E. McSharry Lorraine Ramig","given":"","non-dropping-particle":"","parse-names":false,"suffix":""}],"container-title":"International Conference on Acoustics, Speech and Signal Processing (ICASSP)","id":"ITEM-1","issue":"March","issued":{"date-parts":[["2010"]]},"page":"594-597","title":"Enhanced Classical Dysphonia measures and sparse Regression for Tele Monitoring of Parkinson Disease Progression","type":"article-journal"},"uris":["http://www.mendeley.com/documents/?uuid=8abf735f-a395-4227-adf8-a5df9f8df666"]}],"mendeley":{"formattedCitation":"[15]","plainTextFormattedCitation":"[15]","previouslyFormattedCitation":"[15]"},"properties":{"noteIndex":0},"schema":"https://github.com/citation-style-language/schema/raw/master/csl-citation.json"}</w:instrText>
      </w:r>
      <w:r>
        <w:fldChar w:fldCharType="separate"/>
      </w:r>
      <w:r w:rsidRPr="00C428D8">
        <w:rPr>
          <w:noProof/>
        </w:rPr>
        <w:t>[15]</w:t>
      </w:r>
      <w:r>
        <w:fldChar w:fldCharType="end"/>
      </w:r>
      <w:r>
        <w:t xml:space="preserve">, prediction ability is improved through the application of </w:t>
      </w:r>
      <w:r w:rsidR="00A0227C">
        <w:t>more flexible</w:t>
      </w:r>
      <w:r>
        <w:t xml:space="preserve"> modeling </w:t>
      </w:r>
      <w:r>
        <w:fldChar w:fldCharType="begin" w:fldLock="1"/>
      </w:r>
      <w:r w:rsidR="003E5AB8">
        <w:instrText>ADDIN CSL_CITATION {"citationItems":[{"id":"ITEM-1","itemData":{"DOI":"10.1016/j.eswa.2011.11.067","ISBN":"0957-4174","ISSN":"09574174","abstract":"Remote patient tracking has recently gained increased attention, due to its lower cost and non-invasive nature. In this paper, the performance of Support Vector Machines (SVM), Least Square Support Vector Machines (LS-SVM), Multilayer Perceptron Neural Network (MLPNN), and General Regression Neural Network (GRNN) regression methods is studied in application to remote tracking of Parkinson's disease progression. Results indicate that the LS-SVM provides the best performance among the other three, and its performance is superior to that of the latest proposed regression method published in the literature. © 2011 Elsevier Ltd. All rights reserved.","author":[{"dropping-particle":"","family":"Eskidere","given":"Ömer","non-dropping-particle":"","parse-names":false,"suffix":""},{"dropping-particle":"","family":"Ertaş","given":"Figen","non-dropping-particle":"","parse-names":false,"suffix":""},{"dropping-particle":"","family":"Hanilçi","given":"Cemal","non-dropping-particle":"","parse-names":false,"suffix":""}],"container-title":"Expert Systems with Applications","id":"ITEM-1","issue":"5","issued":{"date-parts":[["2012"]]},"note":"SVMs, LSSVMs, multilayer perceptron neural networks, general regression neural networks applied to Tsanas's parkinson's data set","page":"5523-5528","title":"A comparison of regression methods for remote tracking of Parkinson's disease progression","type":"article-journal","volume":"39"},"uris":["http://www.mendeley.com/documents/?uuid=13a186be-3380-39da-afcf-5ef510701f92"]}],"mendeley":{"formattedCitation":"[16]","plainTextFormattedCitation":"[16]","previouslyFormattedCitation":"[16]"},"properties":{"noteIndex":0},"schema":"https://github.com/citation-style-language/schema/raw/master/csl-citation.json"}</w:instrText>
      </w:r>
      <w:r>
        <w:fldChar w:fldCharType="separate"/>
      </w:r>
      <w:r w:rsidRPr="00C428D8">
        <w:rPr>
          <w:noProof/>
        </w:rPr>
        <w:t>[16]</w:t>
      </w:r>
      <w:r>
        <w:fldChar w:fldCharType="end"/>
      </w:r>
      <w:r>
        <w:t>.</w:t>
      </w:r>
      <w:r w:rsidR="00070C07">
        <w:t xml:space="preserve"> </w:t>
      </w:r>
    </w:p>
    <w:p w14:paraId="096FF6C5" w14:textId="660BC255" w:rsidR="005E5E65" w:rsidRDefault="00B61C31" w:rsidP="007D2CB6">
      <w:pPr>
        <w:widowControl w:val="0"/>
        <w:autoSpaceDE w:val="0"/>
        <w:autoSpaceDN w:val="0"/>
        <w:adjustRightInd w:val="0"/>
      </w:pPr>
      <w:r>
        <w:tab/>
      </w:r>
      <w:r w:rsidR="003834A7">
        <w:t xml:space="preserve">This paper was primarily an exercise in exploring and applying machine learning schemes </w:t>
      </w:r>
      <w:r w:rsidR="00BE400C">
        <w:t>to a nontrivial datase</w:t>
      </w:r>
      <w:r w:rsidR="00332233">
        <w:t>t and</w:t>
      </w:r>
      <w:r w:rsidR="00561DDF">
        <w:t xml:space="preserve"> more</w:t>
      </w:r>
      <w:r w:rsidR="00332233">
        <w:t xml:space="preserve"> could be done </w:t>
      </w:r>
      <w:r w:rsidR="00561DDF">
        <w:t>than</w:t>
      </w:r>
      <w:r w:rsidR="00332233">
        <w:t xml:space="preserve"> that was in this paper such as </w:t>
      </w:r>
      <w:r w:rsidR="00332233">
        <w:lastRenderedPageBreak/>
        <w:t>extending the scope of the literature review to find examples of regression performed on other datasets of speech samples and a more thorough initial exploration of the data before model development.</w:t>
      </w:r>
      <w:r w:rsidR="00561DDF">
        <w:t xml:space="preserve"> Potentially, more accurate models could be developed with a better understanding of the data if one were to exclude features or perform principal component analysis. Another topic that could be investigated was the relatively low performance of the neural network models and why this was so.</w:t>
      </w:r>
      <w:bookmarkEnd w:id="1"/>
    </w:p>
    <w:p w14:paraId="5813F8AA" w14:textId="11376485" w:rsidR="005E5E65" w:rsidRDefault="005E5E65" w:rsidP="00673909"/>
    <w:p w14:paraId="1517FA84" w14:textId="53F25645" w:rsidR="005E5E65" w:rsidRDefault="005E5E65" w:rsidP="00673909"/>
    <w:p w14:paraId="12E47760" w14:textId="61C45D56" w:rsidR="005E5E65" w:rsidRDefault="005E5E65" w:rsidP="00673909"/>
    <w:p w14:paraId="453DA6AD" w14:textId="69300D0B" w:rsidR="005E5E65" w:rsidRDefault="005E5E65" w:rsidP="00673909"/>
    <w:p w14:paraId="737142CC" w14:textId="5B1C8A36" w:rsidR="005E5E65" w:rsidRDefault="005E5E65" w:rsidP="00673909"/>
    <w:p w14:paraId="70EF2E6D" w14:textId="22D5129F" w:rsidR="005E5E65" w:rsidRDefault="005E5E65" w:rsidP="00673909"/>
    <w:p w14:paraId="63381D86" w14:textId="7AD18D9F" w:rsidR="005E5E65" w:rsidRDefault="005E5E65" w:rsidP="00673909"/>
    <w:p w14:paraId="5432F4D6" w14:textId="41E79B1F" w:rsidR="005E5E65" w:rsidRDefault="005E5E65" w:rsidP="00673909"/>
    <w:p w14:paraId="5796B0CF" w14:textId="6C2B14D6" w:rsidR="005E5E65" w:rsidRDefault="005E5E65" w:rsidP="00673909"/>
    <w:p w14:paraId="4BCB4D67" w14:textId="77777777" w:rsidR="007D2CB6" w:rsidRDefault="007D2CB6" w:rsidP="00673909"/>
    <w:p w14:paraId="563DF76D" w14:textId="224A05CA" w:rsidR="005E5E65" w:rsidRDefault="005E5E65" w:rsidP="00673909"/>
    <w:p w14:paraId="0CCCCD29" w14:textId="27E748E8" w:rsidR="005E5E65" w:rsidRDefault="005E5E65" w:rsidP="00673909"/>
    <w:p w14:paraId="6EE4A9CB" w14:textId="5552D5D1" w:rsidR="005E5E65" w:rsidRDefault="005E5E65" w:rsidP="00673909"/>
    <w:p w14:paraId="65E1A38A" w14:textId="1C4BE590" w:rsidR="005E5E65" w:rsidRDefault="005E5E65" w:rsidP="00673909"/>
    <w:p w14:paraId="26B28587" w14:textId="29B95912" w:rsidR="005E5E65" w:rsidRDefault="005E5E65" w:rsidP="00673909"/>
    <w:p w14:paraId="469AD6E3" w14:textId="77777777" w:rsidR="005E5E65" w:rsidRDefault="005E5E65" w:rsidP="00673909"/>
    <w:p w14:paraId="57366FD5" w14:textId="77777777" w:rsidR="005A5F26" w:rsidRDefault="005A5F26" w:rsidP="005A5F26"/>
    <w:p w14:paraId="7BAE8EDA" w14:textId="73030DD4" w:rsidR="00E4673E" w:rsidRDefault="00E4673E" w:rsidP="005A5F26">
      <w:pPr>
        <w:jc w:val="center"/>
      </w:pPr>
      <w:r>
        <w:lastRenderedPageBreak/>
        <w:t>References</w:t>
      </w:r>
    </w:p>
    <w:p w14:paraId="00B37BF4" w14:textId="11E3D0E0" w:rsidR="005A2768" w:rsidRPr="005A2768" w:rsidRDefault="00E4673E" w:rsidP="005A2768">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5A2768" w:rsidRPr="005A2768">
        <w:rPr>
          <w:noProof/>
        </w:rPr>
        <w:t>[1]</w:t>
      </w:r>
      <w:r w:rsidR="005A2768" w:rsidRPr="005A2768">
        <w:rPr>
          <w:noProof/>
        </w:rPr>
        <w:tab/>
        <w:t xml:space="preserve">M. C. de Rijk </w:t>
      </w:r>
      <w:r w:rsidR="005A2768" w:rsidRPr="005A2768">
        <w:rPr>
          <w:i/>
          <w:iCs/>
          <w:noProof/>
        </w:rPr>
        <w:t>et al.</w:t>
      </w:r>
      <w:r w:rsidR="005A2768" w:rsidRPr="005A2768">
        <w:rPr>
          <w:noProof/>
        </w:rPr>
        <w:t xml:space="preserve">, “Prevalence of Parkinson’s disease in Europe: A collaborative study of population-based cohorts. Neurologic Diseases in the Elderly Research Group.,” </w:t>
      </w:r>
      <w:r w:rsidR="005A2768" w:rsidRPr="005A2768">
        <w:rPr>
          <w:i/>
          <w:iCs/>
          <w:noProof/>
        </w:rPr>
        <w:t>Neurology</w:t>
      </w:r>
      <w:r w:rsidR="005A2768" w:rsidRPr="005A2768">
        <w:rPr>
          <w:noProof/>
        </w:rPr>
        <w:t>, vol. 54, no. 11 Suppl 5, pp. S21-3, 2000.</w:t>
      </w:r>
    </w:p>
    <w:p w14:paraId="00A6F0CC" w14:textId="77777777" w:rsidR="005A2768" w:rsidRPr="005A2768" w:rsidRDefault="005A2768" w:rsidP="005A2768">
      <w:pPr>
        <w:widowControl w:val="0"/>
        <w:autoSpaceDE w:val="0"/>
        <w:autoSpaceDN w:val="0"/>
        <w:adjustRightInd w:val="0"/>
        <w:ind w:left="640" w:hanging="640"/>
        <w:rPr>
          <w:noProof/>
        </w:rPr>
      </w:pPr>
      <w:r w:rsidRPr="005A2768">
        <w:rPr>
          <w:noProof/>
        </w:rPr>
        <w:t>[2]</w:t>
      </w:r>
      <w:r w:rsidRPr="005A2768">
        <w:rPr>
          <w:noProof/>
        </w:rPr>
        <w:tab/>
        <w:t xml:space="preserve">A. E. Lang and A. M. Lozano, “Parkinson’s disease. First of two parts.,” </w:t>
      </w:r>
      <w:r w:rsidRPr="005A2768">
        <w:rPr>
          <w:i/>
          <w:iCs/>
          <w:noProof/>
        </w:rPr>
        <w:t>N. Engl. J. Med.</w:t>
      </w:r>
      <w:r w:rsidRPr="005A2768">
        <w:rPr>
          <w:noProof/>
        </w:rPr>
        <w:t>, vol. 339, no. 15, pp. 1044–1053, 1998.</w:t>
      </w:r>
    </w:p>
    <w:p w14:paraId="1F707B95" w14:textId="77777777" w:rsidR="005A2768" w:rsidRPr="005A2768" w:rsidRDefault="005A2768" w:rsidP="005A2768">
      <w:pPr>
        <w:widowControl w:val="0"/>
        <w:autoSpaceDE w:val="0"/>
        <w:autoSpaceDN w:val="0"/>
        <w:adjustRightInd w:val="0"/>
        <w:ind w:left="640" w:hanging="640"/>
        <w:rPr>
          <w:noProof/>
        </w:rPr>
      </w:pPr>
      <w:r w:rsidRPr="005A2768">
        <w:rPr>
          <w:noProof/>
        </w:rPr>
        <w:t>[3]</w:t>
      </w:r>
      <w:r w:rsidRPr="005A2768">
        <w:rPr>
          <w:noProof/>
        </w:rPr>
        <w:tab/>
        <w:t xml:space="preserve">A. Schrag, “How valid is the clinical diagnosis of Parkinson’s disease in the community?,” </w:t>
      </w:r>
      <w:r w:rsidRPr="005A2768">
        <w:rPr>
          <w:i/>
          <w:iCs/>
          <w:noProof/>
        </w:rPr>
        <w:t>J. Neurol. Neurosurg. Psychiatry</w:t>
      </w:r>
      <w:r w:rsidRPr="005A2768">
        <w:rPr>
          <w:noProof/>
        </w:rPr>
        <w:t>, vol. 73, no. 5, pp. 529–534, 2002.</w:t>
      </w:r>
    </w:p>
    <w:p w14:paraId="3941CE51" w14:textId="77777777" w:rsidR="005A2768" w:rsidRPr="005A2768" w:rsidRDefault="005A2768" w:rsidP="005A2768">
      <w:pPr>
        <w:widowControl w:val="0"/>
        <w:autoSpaceDE w:val="0"/>
        <w:autoSpaceDN w:val="0"/>
        <w:adjustRightInd w:val="0"/>
        <w:ind w:left="640" w:hanging="640"/>
        <w:rPr>
          <w:noProof/>
        </w:rPr>
      </w:pPr>
      <w:r w:rsidRPr="005A2768">
        <w:rPr>
          <w:noProof/>
        </w:rPr>
        <w:t>[4]</w:t>
      </w:r>
      <w:r w:rsidRPr="005A2768">
        <w:rPr>
          <w:noProof/>
        </w:rPr>
        <w:tab/>
        <w:t xml:space="preserve">A. Elbaz </w:t>
      </w:r>
      <w:r w:rsidRPr="005A2768">
        <w:rPr>
          <w:i/>
          <w:iCs/>
          <w:noProof/>
        </w:rPr>
        <w:t>et al.</w:t>
      </w:r>
      <w:r w:rsidRPr="005A2768">
        <w:rPr>
          <w:noProof/>
        </w:rPr>
        <w:t xml:space="preserve">, “Risk tables for parkinsonism and Parkinson’s disease,” </w:t>
      </w:r>
      <w:r w:rsidRPr="005A2768">
        <w:rPr>
          <w:i/>
          <w:iCs/>
          <w:noProof/>
        </w:rPr>
        <w:t>J. Clin. Epidemiol.</w:t>
      </w:r>
      <w:r w:rsidRPr="005A2768">
        <w:rPr>
          <w:noProof/>
        </w:rPr>
        <w:t>, vol. 55, no. 1, pp. 25–31, 2002.</w:t>
      </w:r>
    </w:p>
    <w:p w14:paraId="2C94DA0C" w14:textId="77777777" w:rsidR="005A2768" w:rsidRPr="005A2768" w:rsidRDefault="005A2768" w:rsidP="005A2768">
      <w:pPr>
        <w:widowControl w:val="0"/>
        <w:autoSpaceDE w:val="0"/>
        <w:autoSpaceDN w:val="0"/>
        <w:adjustRightInd w:val="0"/>
        <w:ind w:left="640" w:hanging="640"/>
        <w:rPr>
          <w:noProof/>
        </w:rPr>
      </w:pPr>
      <w:r w:rsidRPr="005A2768">
        <w:rPr>
          <w:noProof/>
        </w:rPr>
        <w:t>[5]</w:t>
      </w:r>
      <w:r w:rsidRPr="005A2768">
        <w:rPr>
          <w:noProof/>
        </w:rPr>
        <w:tab/>
        <w:t xml:space="preserve">S. K. Van Den Eeden, “Incidence of Parkinson’s Disease: Variation by Age, Gender, and Race/Ethnicity,” </w:t>
      </w:r>
      <w:r w:rsidRPr="005A2768">
        <w:rPr>
          <w:i/>
          <w:iCs/>
          <w:noProof/>
        </w:rPr>
        <w:t>Am. J. Epidemiol.</w:t>
      </w:r>
      <w:r w:rsidRPr="005A2768">
        <w:rPr>
          <w:noProof/>
        </w:rPr>
        <w:t>, vol. 157, no. &gt;11, pp. 1015–1022, 2003.</w:t>
      </w:r>
    </w:p>
    <w:p w14:paraId="657DCDA2" w14:textId="77777777" w:rsidR="005A2768" w:rsidRPr="005A2768" w:rsidRDefault="005A2768" w:rsidP="005A2768">
      <w:pPr>
        <w:widowControl w:val="0"/>
        <w:autoSpaceDE w:val="0"/>
        <w:autoSpaceDN w:val="0"/>
        <w:adjustRightInd w:val="0"/>
        <w:ind w:left="640" w:hanging="640"/>
        <w:rPr>
          <w:noProof/>
        </w:rPr>
      </w:pPr>
      <w:r w:rsidRPr="005A2768">
        <w:rPr>
          <w:noProof/>
        </w:rPr>
        <w:t>[6]</w:t>
      </w:r>
      <w:r w:rsidRPr="005A2768">
        <w:rPr>
          <w:noProof/>
        </w:rPr>
        <w:tab/>
        <w:t xml:space="preserve">N. Singh, V. Pillay, and Y. E. Choonara, “Advances in the treatment of Parkinson’s disease,” </w:t>
      </w:r>
      <w:r w:rsidRPr="005A2768">
        <w:rPr>
          <w:i/>
          <w:iCs/>
          <w:noProof/>
        </w:rPr>
        <w:t>Prog. Neurobiol.</w:t>
      </w:r>
      <w:r w:rsidRPr="005A2768">
        <w:rPr>
          <w:noProof/>
        </w:rPr>
        <w:t>, vol. 81, no. 1, pp. 29–44, 2007.</w:t>
      </w:r>
    </w:p>
    <w:p w14:paraId="2646A070" w14:textId="77777777" w:rsidR="005A2768" w:rsidRPr="005A2768" w:rsidRDefault="005A2768" w:rsidP="005A2768">
      <w:pPr>
        <w:widowControl w:val="0"/>
        <w:autoSpaceDE w:val="0"/>
        <w:autoSpaceDN w:val="0"/>
        <w:adjustRightInd w:val="0"/>
        <w:ind w:left="640" w:hanging="640"/>
        <w:rPr>
          <w:noProof/>
        </w:rPr>
      </w:pPr>
      <w:r w:rsidRPr="005A2768">
        <w:rPr>
          <w:noProof/>
        </w:rPr>
        <w:t>[7]</w:t>
      </w:r>
      <w:r w:rsidRPr="005A2768">
        <w:rPr>
          <w:noProof/>
        </w:rPr>
        <w:tab/>
        <w:t xml:space="preserve">S. Sapir, J. L. Spielman, L. O. Ramig, B. H. Story, and C. Fox, “Effects of Intensive Voice Treatment (the Lee Silverman Voice Treatment [LSVT]) on Vowel Articulation in Dysarthric Individuals With Idiopathic Parkinson Disease: Acoustic and Perceptual Findings,” </w:t>
      </w:r>
      <w:r w:rsidRPr="005A2768">
        <w:rPr>
          <w:i/>
          <w:iCs/>
          <w:noProof/>
        </w:rPr>
        <w:t>J. Speech Lang. Hear. Res.</w:t>
      </w:r>
      <w:r w:rsidRPr="005A2768">
        <w:rPr>
          <w:noProof/>
        </w:rPr>
        <w:t>, 2007.</w:t>
      </w:r>
    </w:p>
    <w:p w14:paraId="7E85A154" w14:textId="77777777" w:rsidR="005A2768" w:rsidRPr="005A2768" w:rsidRDefault="005A2768" w:rsidP="005A2768">
      <w:pPr>
        <w:widowControl w:val="0"/>
        <w:autoSpaceDE w:val="0"/>
        <w:autoSpaceDN w:val="0"/>
        <w:adjustRightInd w:val="0"/>
        <w:ind w:left="640" w:hanging="640"/>
        <w:rPr>
          <w:noProof/>
        </w:rPr>
      </w:pPr>
      <w:r w:rsidRPr="005A2768">
        <w:rPr>
          <w:noProof/>
        </w:rPr>
        <w:t>[8]</w:t>
      </w:r>
      <w:r w:rsidRPr="005A2768">
        <w:rPr>
          <w:noProof/>
        </w:rPr>
        <w:tab/>
        <w:t xml:space="preserve">A. K. Ho, R. Iansek, C. Marigliani, J. L. Bradshaw, and S. Gates, “Speech Impairment in a Large Sample of Patients with Parkinson’s Disease,” </w:t>
      </w:r>
      <w:r w:rsidRPr="005A2768">
        <w:rPr>
          <w:i/>
          <w:iCs/>
          <w:noProof/>
        </w:rPr>
        <w:t>Behav. Neurol.</w:t>
      </w:r>
      <w:r w:rsidRPr="005A2768">
        <w:rPr>
          <w:noProof/>
        </w:rPr>
        <w:t>, vol. 11, no. 3, pp. 131–137, 1999.</w:t>
      </w:r>
    </w:p>
    <w:p w14:paraId="678B2001" w14:textId="77777777" w:rsidR="005A2768" w:rsidRPr="005A2768" w:rsidRDefault="005A2768" w:rsidP="005A2768">
      <w:pPr>
        <w:widowControl w:val="0"/>
        <w:autoSpaceDE w:val="0"/>
        <w:autoSpaceDN w:val="0"/>
        <w:adjustRightInd w:val="0"/>
        <w:ind w:left="640" w:hanging="640"/>
        <w:rPr>
          <w:noProof/>
        </w:rPr>
      </w:pPr>
      <w:r w:rsidRPr="005A2768">
        <w:rPr>
          <w:noProof/>
        </w:rPr>
        <w:t>[9]</w:t>
      </w:r>
      <w:r w:rsidRPr="005A2768">
        <w:rPr>
          <w:noProof/>
        </w:rPr>
        <w:tab/>
        <w:t xml:space="preserve">A. Tsanas, M. A. Little, P. E. McSharry, and L. O. Ramig, “Accurate Telemonitoring of Parkinson’s Disease Progression by Noninvasive Speech Tests,” </w:t>
      </w:r>
      <w:r w:rsidRPr="005A2768">
        <w:rPr>
          <w:i/>
          <w:iCs/>
          <w:noProof/>
        </w:rPr>
        <w:t xml:space="preserve">IEEE Trans. Biomed. </w:t>
      </w:r>
      <w:r w:rsidRPr="005A2768">
        <w:rPr>
          <w:i/>
          <w:iCs/>
          <w:noProof/>
        </w:rPr>
        <w:lastRenderedPageBreak/>
        <w:t>Eng.</w:t>
      </w:r>
      <w:r w:rsidRPr="005A2768">
        <w:rPr>
          <w:noProof/>
        </w:rPr>
        <w:t>, vol. 57, no. 4, pp. 884–893, Apr. 2010.</w:t>
      </w:r>
    </w:p>
    <w:p w14:paraId="5F57B661" w14:textId="77777777" w:rsidR="005A2768" w:rsidRPr="005A2768" w:rsidRDefault="005A2768" w:rsidP="005A2768">
      <w:pPr>
        <w:widowControl w:val="0"/>
        <w:autoSpaceDE w:val="0"/>
        <w:autoSpaceDN w:val="0"/>
        <w:adjustRightInd w:val="0"/>
        <w:ind w:left="640" w:hanging="640"/>
        <w:rPr>
          <w:noProof/>
        </w:rPr>
      </w:pPr>
      <w:r w:rsidRPr="005A2768">
        <w:rPr>
          <w:noProof/>
        </w:rPr>
        <w:t>[10]</w:t>
      </w:r>
      <w:r w:rsidRPr="005A2768">
        <w:rPr>
          <w:noProof/>
        </w:rPr>
        <w:tab/>
        <w:t xml:space="preserve">M. A. Little, P. E. McSharry, E. J. Hunter, J. Spielman, and L. O. Ramig, “Suitability of dysphonia measurements for telemonitoring of Parkinson’s disease,” </w:t>
      </w:r>
      <w:r w:rsidRPr="005A2768">
        <w:rPr>
          <w:i/>
          <w:iCs/>
          <w:noProof/>
        </w:rPr>
        <w:t>IEEE Trans. Biomed. Eng.</w:t>
      </w:r>
      <w:r w:rsidRPr="005A2768">
        <w:rPr>
          <w:noProof/>
        </w:rPr>
        <w:t>, vol. 56, no. 4, pp. 1015–1022, 2009.</w:t>
      </w:r>
    </w:p>
    <w:p w14:paraId="42FC9648" w14:textId="77777777" w:rsidR="005A2768" w:rsidRPr="005A2768" w:rsidRDefault="005A2768" w:rsidP="005A2768">
      <w:pPr>
        <w:widowControl w:val="0"/>
        <w:autoSpaceDE w:val="0"/>
        <w:autoSpaceDN w:val="0"/>
        <w:adjustRightInd w:val="0"/>
        <w:ind w:left="640" w:hanging="640"/>
        <w:rPr>
          <w:noProof/>
        </w:rPr>
      </w:pPr>
      <w:r w:rsidRPr="005A2768">
        <w:rPr>
          <w:noProof/>
        </w:rPr>
        <w:t>[11]</w:t>
      </w:r>
      <w:r w:rsidRPr="005A2768">
        <w:rPr>
          <w:noProof/>
        </w:rPr>
        <w:tab/>
        <w:t xml:space="preserve">B. Harel, M. Cannizzaro, and P. J. Snyder, “Variability in fundamental frequency during speech in prodromal and incipient Parkinson’s disease: A longitudinal case study,” </w:t>
      </w:r>
      <w:r w:rsidRPr="005A2768">
        <w:rPr>
          <w:i/>
          <w:iCs/>
          <w:noProof/>
        </w:rPr>
        <w:t>Brain Cogn.</w:t>
      </w:r>
      <w:r w:rsidRPr="005A2768">
        <w:rPr>
          <w:noProof/>
        </w:rPr>
        <w:t>, vol. 56, no. 1, pp. 24–29, 2004.</w:t>
      </w:r>
    </w:p>
    <w:p w14:paraId="6F1E2956" w14:textId="77777777" w:rsidR="005A2768" w:rsidRPr="005A2768" w:rsidRDefault="005A2768" w:rsidP="005A2768">
      <w:pPr>
        <w:widowControl w:val="0"/>
        <w:autoSpaceDE w:val="0"/>
        <w:autoSpaceDN w:val="0"/>
        <w:adjustRightInd w:val="0"/>
        <w:ind w:left="640" w:hanging="640"/>
        <w:rPr>
          <w:noProof/>
        </w:rPr>
      </w:pPr>
      <w:r w:rsidRPr="005A2768">
        <w:rPr>
          <w:noProof/>
        </w:rPr>
        <w:t>[12]</w:t>
      </w:r>
      <w:r w:rsidRPr="005A2768">
        <w:rPr>
          <w:noProof/>
        </w:rPr>
        <w:tab/>
        <w:t xml:space="preserve">C. G. Goetz </w:t>
      </w:r>
      <w:r w:rsidRPr="005A2768">
        <w:rPr>
          <w:i/>
          <w:iCs/>
          <w:noProof/>
        </w:rPr>
        <w:t>et al.</w:t>
      </w:r>
      <w:r w:rsidRPr="005A2768">
        <w:rPr>
          <w:noProof/>
        </w:rPr>
        <w:t xml:space="preserve">, “TESTING OBJECTIVE MEASURES OF MOTOR IMPAIRMENT IN EARLY PARKINSON’S DISEASE: FEASIBILITY STUDY OF AN AT-HOME TESTING DEVICE,” </w:t>
      </w:r>
      <w:r w:rsidRPr="005A2768">
        <w:rPr>
          <w:i/>
          <w:iCs/>
          <w:noProof/>
        </w:rPr>
        <w:t>Mov Disord</w:t>
      </w:r>
      <w:r w:rsidRPr="005A2768">
        <w:rPr>
          <w:noProof/>
        </w:rPr>
        <w:t>, vol. 24, no. 4, pp. 551–556, 2009.</w:t>
      </w:r>
    </w:p>
    <w:p w14:paraId="7324B8A2" w14:textId="77777777" w:rsidR="005A2768" w:rsidRPr="005A2768" w:rsidRDefault="005A2768" w:rsidP="005A2768">
      <w:pPr>
        <w:widowControl w:val="0"/>
        <w:autoSpaceDE w:val="0"/>
        <w:autoSpaceDN w:val="0"/>
        <w:adjustRightInd w:val="0"/>
        <w:ind w:left="640" w:hanging="640"/>
        <w:rPr>
          <w:noProof/>
        </w:rPr>
      </w:pPr>
      <w:r w:rsidRPr="005A2768">
        <w:rPr>
          <w:noProof/>
        </w:rPr>
        <w:t>[13]</w:t>
      </w:r>
      <w:r w:rsidRPr="005A2768">
        <w:rPr>
          <w:noProof/>
        </w:rPr>
        <w:tab/>
        <w:t xml:space="preserve">P. L. S. Chan and N. H. G. Holford, “Drug Treatment Effects on Disease Progression,” </w:t>
      </w:r>
      <w:r w:rsidRPr="005A2768">
        <w:rPr>
          <w:i/>
          <w:iCs/>
          <w:noProof/>
        </w:rPr>
        <w:t>Annu. Rev. Pharmacol. Toxicol.</w:t>
      </w:r>
      <w:r w:rsidRPr="005A2768">
        <w:rPr>
          <w:noProof/>
        </w:rPr>
        <w:t>, vol. 41, no. 1, pp. 625–659, 2001.</w:t>
      </w:r>
    </w:p>
    <w:p w14:paraId="62CC0A5F" w14:textId="77777777" w:rsidR="005A2768" w:rsidRPr="005A2768" w:rsidRDefault="005A2768" w:rsidP="005A2768">
      <w:pPr>
        <w:widowControl w:val="0"/>
        <w:autoSpaceDE w:val="0"/>
        <w:autoSpaceDN w:val="0"/>
        <w:adjustRightInd w:val="0"/>
        <w:ind w:left="640" w:hanging="640"/>
        <w:rPr>
          <w:noProof/>
        </w:rPr>
      </w:pPr>
      <w:r w:rsidRPr="005A2768">
        <w:rPr>
          <w:noProof/>
        </w:rPr>
        <w:t>[14]</w:t>
      </w:r>
      <w:r w:rsidRPr="005A2768">
        <w:rPr>
          <w:noProof/>
        </w:rPr>
        <w:tab/>
        <w:t xml:space="preserve">W. M. M Schüpbach </w:t>
      </w:r>
      <w:r w:rsidRPr="005A2768">
        <w:rPr>
          <w:i/>
          <w:iCs/>
          <w:noProof/>
        </w:rPr>
        <w:t>et al.</w:t>
      </w:r>
      <w:r w:rsidRPr="005A2768">
        <w:rPr>
          <w:noProof/>
        </w:rPr>
        <w:t>, “Segmental progression of early untreated Parkinson’s disease: a novel approach to clinical rating,” 2009.</w:t>
      </w:r>
    </w:p>
    <w:p w14:paraId="48B6D187" w14:textId="77777777" w:rsidR="005A2768" w:rsidRPr="005A2768" w:rsidRDefault="005A2768" w:rsidP="005A2768">
      <w:pPr>
        <w:widowControl w:val="0"/>
        <w:autoSpaceDE w:val="0"/>
        <w:autoSpaceDN w:val="0"/>
        <w:adjustRightInd w:val="0"/>
        <w:ind w:left="640" w:hanging="640"/>
        <w:rPr>
          <w:noProof/>
        </w:rPr>
      </w:pPr>
      <w:r w:rsidRPr="005A2768">
        <w:rPr>
          <w:noProof/>
        </w:rPr>
        <w:t>[15]</w:t>
      </w:r>
      <w:r w:rsidRPr="005A2768">
        <w:rPr>
          <w:noProof/>
        </w:rPr>
        <w:tab/>
        <w:t xml:space="preserve">A. Tsanas, M. A. Little, and O. Patrick E. McSharry Lorraine Ramig, “Enhanced Classical Dysphonia measures and sparse Regression for Tele Monitoring of Parkinson Disease Progression,” </w:t>
      </w:r>
      <w:r w:rsidRPr="005A2768">
        <w:rPr>
          <w:i/>
          <w:iCs/>
          <w:noProof/>
        </w:rPr>
        <w:t>Int. Conf. Acoust. Speech Signal Process.</w:t>
      </w:r>
      <w:r w:rsidRPr="005A2768">
        <w:rPr>
          <w:noProof/>
        </w:rPr>
        <w:t>, no. March, pp. 594–597, 2010.</w:t>
      </w:r>
    </w:p>
    <w:p w14:paraId="2890FAEA" w14:textId="77777777" w:rsidR="005A2768" w:rsidRPr="005A2768" w:rsidRDefault="005A2768" w:rsidP="005A2768">
      <w:pPr>
        <w:widowControl w:val="0"/>
        <w:autoSpaceDE w:val="0"/>
        <w:autoSpaceDN w:val="0"/>
        <w:adjustRightInd w:val="0"/>
        <w:ind w:left="640" w:hanging="640"/>
        <w:rPr>
          <w:noProof/>
        </w:rPr>
      </w:pPr>
      <w:r w:rsidRPr="005A2768">
        <w:rPr>
          <w:noProof/>
        </w:rPr>
        <w:t>[16]</w:t>
      </w:r>
      <w:r w:rsidRPr="005A2768">
        <w:rPr>
          <w:noProof/>
        </w:rPr>
        <w:tab/>
        <w:t xml:space="preserve">Ö. Eskidere, F. Ertaş, and C. Hanilçi, “A comparison of regression methods for remote tracking of Parkinson’s disease progression,” </w:t>
      </w:r>
      <w:r w:rsidRPr="005A2768">
        <w:rPr>
          <w:i/>
          <w:iCs/>
          <w:noProof/>
        </w:rPr>
        <w:t>Expert Syst. Appl.</w:t>
      </w:r>
      <w:r w:rsidRPr="005A2768">
        <w:rPr>
          <w:noProof/>
        </w:rPr>
        <w:t>, vol. 39, no. 5, pp. 5523–5528, 2012.</w:t>
      </w:r>
    </w:p>
    <w:p w14:paraId="5CF6B8CD" w14:textId="77777777" w:rsidR="005A2768" w:rsidRPr="005A2768" w:rsidRDefault="005A2768" w:rsidP="005A2768">
      <w:pPr>
        <w:widowControl w:val="0"/>
        <w:autoSpaceDE w:val="0"/>
        <w:autoSpaceDN w:val="0"/>
        <w:adjustRightInd w:val="0"/>
        <w:ind w:left="640" w:hanging="640"/>
        <w:rPr>
          <w:noProof/>
        </w:rPr>
      </w:pPr>
      <w:r w:rsidRPr="005A2768">
        <w:rPr>
          <w:noProof/>
        </w:rPr>
        <w:t>[17]</w:t>
      </w:r>
      <w:r w:rsidRPr="005A2768">
        <w:rPr>
          <w:noProof/>
        </w:rPr>
        <w:tab/>
        <w:t xml:space="preserve">J. Hlavica, M. Prauzek, T. Peterek, and P. Musilek, “Assessment of Parkinson’s disease progression using neural network and ANFIS models,” </w:t>
      </w:r>
      <w:r w:rsidRPr="005A2768">
        <w:rPr>
          <w:i/>
          <w:iCs/>
          <w:noProof/>
        </w:rPr>
        <w:t>Neural Netw. World</w:t>
      </w:r>
      <w:r w:rsidRPr="005A2768">
        <w:rPr>
          <w:noProof/>
        </w:rPr>
        <w:t>, vol. 26, no. 2, pp. 111–128, 2016.</w:t>
      </w:r>
    </w:p>
    <w:p w14:paraId="001C697E" w14:textId="77777777" w:rsidR="005A2768" w:rsidRPr="005A2768" w:rsidRDefault="005A2768" w:rsidP="005A2768">
      <w:pPr>
        <w:widowControl w:val="0"/>
        <w:autoSpaceDE w:val="0"/>
        <w:autoSpaceDN w:val="0"/>
        <w:adjustRightInd w:val="0"/>
        <w:ind w:left="640" w:hanging="640"/>
        <w:rPr>
          <w:noProof/>
        </w:rPr>
      </w:pPr>
      <w:r w:rsidRPr="005A2768">
        <w:rPr>
          <w:noProof/>
        </w:rPr>
        <w:lastRenderedPageBreak/>
        <w:t>[18]</w:t>
      </w:r>
      <w:r w:rsidRPr="005A2768">
        <w:rPr>
          <w:noProof/>
        </w:rPr>
        <w:tab/>
        <w:t xml:space="preserve">L. Breiman, J. H. Friedman, R. A. Olshen, and C. J. Stone, </w:t>
      </w:r>
      <w:r w:rsidRPr="005A2768">
        <w:rPr>
          <w:i/>
          <w:iCs/>
          <w:noProof/>
        </w:rPr>
        <w:t>Classification and Regression Trees</w:t>
      </w:r>
      <w:r w:rsidRPr="005A2768">
        <w:rPr>
          <w:noProof/>
        </w:rPr>
        <w:t>. 1984.</w:t>
      </w:r>
    </w:p>
    <w:p w14:paraId="5D07B228" w14:textId="77777777" w:rsidR="005A2768" w:rsidRPr="005A2768" w:rsidRDefault="005A2768" w:rsidP="005A2768">
      <w:pPr>
        <w:widowControl w:val="0"/>
        <w:autoSpaceDE w:val="0"/>
        <w:autoSpaceDN w:val="0"/>
        <w:adjustRightInd w:val="0"/>
        <w:ind w:left="640" w:hanging="640"/>
        <w:rPr>
          <w:noProof/>
        </w:rPr>
      </w:pPr>
      <w:r w:rsidRPr="005A2768">
        <w:rPr>
          <w:noProof/>
        </w:rPr>
        <w:t>[19]</w:t>
      </w:r>
      <w:r w:rsidRPr="005A2768">
        <w:rPr>
          <w:noProof/>
        </w:rPr>
        <w:tab/>
        <w:t xml:space="preserve">J. R. Quinlan, </w:t>
      </w:r>
      <w:r w:rsidRPr="005A2768">
        <w:rPr>
          <w:i/>
          <w:iCs/>
          <w:noProof/>
        </w:rPr>
        <w:t>C4.5: Programs for Machine Learning</w:t>
      </w:r>
      <w:r w:rsidRPr="005A2768">
        <w:rPr>
          <w:noProof/>
        </w:rPr>
        <w:t>. 1992.</w:t>
      </w:r>
    </w:p>
    <w:p w14:paraId="0B4A88E5" w14:textId="77777777" w:rsidR="005A2768" w:rsidRPr="005A2768" w:rsidRDefault="005A2768" w:rsidP="005A2768">
      <w:pPr>
        <w:widowControl w:val="0"/>
        <w:autoSpaceDE w:val="0"/>
        <w:autoSpaceDN w:val="0"/>
        <w:adjustRightInd w:val="0"/>
        <w:ind w:left="640" w:hanging="640"/>
        <w:rPr>
          <w:noProof/>
        </w:rPr>
      </w:pPr>
      <w:r w:rsidRPr="005A2768">
        <w:rPr>
          <w:noProof/>
        </w:rPr>
        <w:t>[20]</w:t>
      </w:r>
      <w:r w:rsidRPr="005A2768">
        <w:rPr>
          <w:noProof/>
        </w:rPr>
        <w:tab/>
        <w:t xml:space="preserve">F. Pedregosa </w:t>
      </w:r>
      <w:r w:rsidRPr="005A2768">
        <w:rPr>
          <w:i/>
          <w:iCs/>
          <w:noProof/>
        </w:rPr>
        <w:t>et al.</w:t>
      </w:r>
      <w:r w:rsidRPr="005A2768">
        <w:rPr>
          <w:noProof/>
        </w:rPr>
        <w:t xml:space="preserve">, “Scikit-learn: Machine Learning in Python,” </w:t>
      </w:r>
      <w:r w:rsidRPr="005A2768">
        <w:rPr>
          <w:i/>
          <w:iCs/>
          <w:noProof/>
        </w:rPr>
        <w:t>J. Mach. Learn. Res.</w:t>
      </w:r>
      <w:r w:rsidRPr="005A2768">
        <w:rPr>
          <w:noProof/>
        </w:rPr>
        <w:t>, 2012.</w:t>
      </w:r>
    </w:p>
    <w:p w14:paraId="45726B52" w14:textId="77777777" w:rsidR="005A2768" w:rsidRPr="005A2768" w:rsidRDefault="005A2768" w:rsidP="005A2768">
      <w:pPr>
        <w:widowControl w:val="0"/>
        <w:autoSpaceDE w:val="0"/>
        <w:autoSpaceDN w:val="0"/>
        <w:adjustRightInd w:val="0"/>
        <w:ind w:left="640" w:hanging="640"/>
        <w:rPr>
          <w:noProof/>
        </w:rPr>
      </w:pPr>
      <w:r w:rsidRPr="005A2768">
        <w:rPr>
          <w:noProof/>
        </w:rPr>
        <w:t>[21]</w:t>
      </w:r>
      <w:r w:rsidRPr="005A2768">
        <w:rPr>
          <w:noProof/>
        </w:rPr>
        <w:tab/>
        <w:t xml:space="preserve">N. S. Altman, “An Introduction to Kernel and Nearest-Neighbour Nonparametric Regression,” </w:t>
      </w:r>
      <w:r w:rsidRPr="005A2768">
        <w:rPr>
          <w:i/>
          <w:iCs/>
          <w:noProof/>
        </w:rPr>
        <w:t>Am. Stat.</w:t>
      </w:r>
      <w:r w:rsidRPr="005A2768">
        <w:rPr>
          <w:noProof/>
        </w:rPr>
        <w:t>, vol. 46, no. 3, pp. 175–185, 1992.</w:t>
      </w:r>
    </w:p>
    <w:p w14:paraId="518BF01F" w14:textId="77777777" w:rsidR="005A2768" w:rsidRPr="005A2768" w:rsidRDefault="005A2768" w:rsidP="005A2768">
      <w:pPr>
        <w:widowControl w:val="0"/>
        <w:autoSpaceDE w:val="0"/>
        <w:autoSpaceDN w:val="0"/>
        <w:adjustRightInd w:val="0"/>
        <w:ind w:left="640" w:hanging="640"/>
        <w:rPr>
          <w:noProof/>
        </w:rPr>
      </w:pPr>
      <w:r w:rsidRPr="005A2768">
        <w:rPr>
          <w:noProof/>
        </w:rPr>
        <w:t>[22]</w:t>
      </w:r>
      <w:r w:rsidRPr="005A2768">
        <w:rPr>
          <w:noProof/>
        </w:rPr>
        <w:tab/>
        <w:t xml:space="preserve">L. Breiman, “Random forests,” </w:t>
      </w:r>
      <w:r w:rsidRPr="005A2768">
        <w:rPr>
          <w:i/>
          <w:iCs/>
          <w:noProof/>
        </w:rPr>
        <w:t>Mach. Learn.</w:t>
      </w:r>
      <w:r w:rsidRPr="005A2768">
        <w:rPr>
          <w:noProof/>
        </w:rPr>
        <w:t>, vol. 45, no. 1, pp. 5–32, 2001.</w:t>
      </w:r>
    </w:p>
    <w:p w14:paraId="0087AC1C" w14:textId="77777777" w:rsidR="005A2768" w:rsidRPr="005A2768" w:rsidRDefault="005A2768" w:rsidP="005A2768">
      <w:pPr>
        <w:widowControl w:val="0"/>
        <w:autoSpaceDE w:val="0"/>
        <w:autoSpaceDN w:val="0"/>
        <w:adjustRightInd w:val="0"/>
        <w:ind w:left="640" w:hanging="640"/>
        <w:rPr>
          <w:noProof/>
        </w:rPr>
      </w:pPr>
      <w:r w:rsidRPr="005A2768">
        <w:rPr>
          <w:noProof/>
        </w:rPr>
        <w:t>[23]</w:t>
      </w:r>
      <w:r w:rsidRPr="005A2768">
        <w:rPr>
          <w:noProof/>
        </w:rPr>
        <w:tab/>
        <w:t>L. Breiman, “Bagging Predictors,” Kluwer Academic Publishers, 1996.</w:t>
      </w:r>
    </w:p>
    <w:p w14:paraId="6FE24F4A" w14:textId="77777777" w:rsidR="005A2768" w:rsidRPr="005A2768" w:rsidRDefault="005A2768" w:rsidP="005A2768">
      <w:pPr>
        <w:widowControl w:val="0"/>
        <w:autoSpaceDE w:val="0"/>
        <w:autoSpaceDN w:val="0"/>
        <w:adjustRightInd w:val="0"/>
        <w:ind w:left="640" w:hanging="640"/>
        <w:rPr>
          <w:noProof/>
        </w:rPr>
      </w:pPr>
      <w:r w:rsidRPr="005A2768">
        <w:rPr>
          <w:noProof/>
        </w:rPr>
        <w:t>[24]</w:t>
      </w:r>
      <w:r w:rsidRPr="005A2768">
        <w:rPr>
          <w:noProof/>
        </w:rPr>
        <w:tab/>
        <w:t xml:space="preserve">L. Breiman, “Arcing classifier (with discussion and a rejoinder by the author),” </w:t>
      </w:r>
      <w:r w:rsidRPr="005A2768">
        <w:rPr>
          <w:i/>
          <w:iCs/>
          <w:noProof/>
        </w:rPr>
        <w:t>Ann. Stat.</w:t>
      </w:r>
      <w:r w:rsidRPr="005A2768">
        <w:rPr>
          <w:noProof/>
        </w:rPr>
        <w:t>, vol. 26, no. 3, pp. 801–849, 1998.</w:t>
      </w:r>
    </w:p>
    <w:p w14:paraId="5808AEA9" w14:textId="77777777" w:rsidR="005A2768" w:rsidRPr="005A2768" w:rsidRDefault="005A2768" w:rsidP="005A2768">
      <w:pPr>
        <w:widowControl w:val="0"/>
        <w:autoSpaceDE w:val="0"/>
        <w:autoSpaceDN w:val="0"/>
        <w:adjustRightInd w:val="0"/>
        <w:ind w:left="640" w:hanging="640"/>
        <w:rPr>
          <w:noProof/>
        </w:rPr>
      </w:pPr>
      <w:r w:rsidRPr="005A2768">
        <w:rPr>
          <w:noProof/>
        </w:rPr>
        <w:t>[25]</w:t>
      </w:r>
      <w:r w:rsidRPr="005A2768">
        <w:rPr>
          <w:noProof/>
        </w:rPr>
        <w:tab/>
        <w:t>Y. Freund and R. E. Schapire, “A desicion-theoretic generalization of on-line learning and an application to boosting,” vol. 55, 1997, pp. 23–37.</w:t>
      </w:r>
    </w:p>
    <w:p w14:paraId="60217A9C" w14:textId="77777777" w:rsidR="005A2768" w:rsidRPr="005A2768" w:rsidRDefault="005A2768" w:rsidP="005A2768">
      <w:pPr>
        <w:widowControl w:val="0"/>
        <w:autoSpaceDE w:val="0"/>
        <w:autoSpaceDN w:val="0"/>
        <w:adjustRightInd w:val="0"/>
        <w:ind w:left="640" w:hanging="640"/>
        <w:rPr>
          <w:noProof/>
        </w:rPr>
      </w:pPr>
      <w:r w:rsidRPr="005A2768">
        <w:rPr>
          <w:noProof/>
        </w:rPr>
        <w:t>[26]</w:t>
      </w:r>
      <w:r w:rsidRPr="005A2768">
        <w:rPr>
          <w:noProof/>
        </w:rPr>
        <w:tab/>
        <w:t xml:space="preserve">H. Drucker, “Improving regressors using boosting techniques,” </w:t>
      </w:r>
      <w:r w:rsidRPr="005A2768">
        <w:rPr>
          <w:i/>
          <w:iCs/>
          <w:noProof/>
        </w:rPr>
        <w:t>14th Int. Conf. Mach. Learn.</w:t>
      </w:r>
      <w:r w:rsidRPr="005A2768">
        <w:rPr>
          <w:noProof/>
        </w:rPr>
        <w:t>, pp. 107–115, 1997.</w:t>
      </w:r>
    </w:p>
    <w:p w14:paraId="7F699E1E" w14:textId="77777777" w:rsidR="005A2768" w:rsidRPr="005A2768" w:rsidRDefault="005A2768" w:rsidP="005A2768">
      <w:pPr>
        <w:widowControl w:val="0"/>
        <w:autoSpaceDE w:val="0"/>
        <w:autoSpaceDN w:val="0"/>
        <w:adjustRightInd w:val="0"/>
        <w:ind w:left="640" w:hanging="640"/>
        <w:rPr>
          <w:noProof/>
        </w:rPr>
      </w:pPr>
      <w:r w:rsidRPr="005A2768">
        <w:rPr>
          <w:noProof/>
        </w:rPr>
        <w:t>[27]</w:t>
      </w:r>
      <w:r w:rsidRPr="005A2768">
        <w:rPr>
          <w:noProof/>
        </w:rPr>
        <w:tab/>
        <w:t xml:space="preserve">K. Pearson, “LIII. On lines and planes of closest fit to systems of points in space,” </w:t>
      </w:r>
      <w:r w:rsidRPr="005A2768">
        <w:rPr>
          <w:i/>
          <w:iCs/>
          <w:noProof/>
        </w:rPr>
        <w:t>Philos. Mag. Ser. 6</w:t>
      </w:r>
      <w:r w:rsidRPr="005A2768">
        <w:rPr>
          <w:noProof/>
        </w:rPr>
        <w:t>, vol. 2, no. 11, pp. 559–572, 1901.</w:t>
      </w:r>
    </w:p>
    <w:p w14:paraId="4FABADF5" w14:textId="33BE8C3A" w:rsidR="00E4673E" w:rsidRDefault="00E4673E" w:rsidP="00673909">
      <w:r>
        <w:fldChar w:fldCharType="end"/>
      </w:r>
    </w:p>
    <w:sectPr w:rsidR="00E46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C92"/>
    <w:rsid w:val="00021629"/>
    <w:rsid w:val="000405D8"/>
    <w:rsid w:val="00050510"/>
    <w:rsid w:val="0006567B"/>
    <w:rsid w:val="00070C07"/>
    <w:rsid w:val="00085FC5"/>
    <w:rsid w:val="000E3A0F"/>
    <w:rsid w:val="000F022B"/>
    <w:rsid w:val="00121FD2"/>
    <w:rsid w:val="00131B66"/>
    <w:rsid w:val="00176081"/>
    <w:rsid w:val="00183BED"/>
    <w:rsid w:val="001846CF"/>
    <w:rsid w:val="002036EC"/>
    <w:rsid w:val="00214D85"/>
    <w:rsid w:val="00242034"/>
    <w:rsid w:val="0028005B"/>
    <w:rsid w:val="002A5E9E"/>
    <w:rsid w:val="002B3E9B"/>
    <w:rsid w:val="002C1CD5"/>
    <w:rsid w:val="00320F94"/>
    <w:rsid w:val="00332233"/>
    <w:rsid w:val="00334FCD"/>
    <w:rsid w:val="00346FC3"/>
    <w:rsid w:val="00355094"/>
    <w:rsid w:val="003834A7"/>
    <w:rsid w:val="003A3A17"/>
    <w:rsid w:val="003C2F2E"/>
    <w:rsid w:val="003C56D1"/>
    <w:rsid w:val="003E5AB8"/>
    <w:rsid w:val="00417981"/>
    <w:rsid w:val="004257A2"/>
    <w:rsid w:val="00440DBF"/>
    <w:rsid w:val="00490A12"/>
    <w:rsid w:val="0049273C"/>
    <w:rsid w:val="00493338"/>
    <w:rsid w:val="004A04CD"/>
    <w:rsid w:val="004C4D24"/>
    <w:rsid w:val="00512C49"/>
    <w:rsid w:val="00531DE2"/>
    <w:rsid w:val="0055621C"/>
    <w:rsid w:val="00561DDF"/>
    <w:rsid w:val="00595578"/>
    <w:rsid w:val="0059691B"/>
    <w:rsid w:val="005A2768"/>
    <w:rsid w:val="005A5F26"/>
    <w:rsid w:val="005E5E65"/>
    <w:rsid w:val="006065F1"/>
    <w:rsid w:val="0063399E"/>
    <w:rsid w:val="006342E1"/>
    <w:rsid w:val="00640AEF"/>
    <w:rsid w:val="00673909"/>
    <w:rsid w:val="006828C0"/>
    <w:rsid w:val="006C14F9"/>
    <w:rsid w:val="006C71E3"/>
    <w:rsid w:val="006E7424"/>
    <w:rsid w:val="007249C9"/>
    <w:rsid w:val="00750A54"/>
    <w:rsid w:val="00752267"/>
    <w:rsid w:val="007A23DD"/>
    <w:rsid w:val="007B720E"/>
    <w:rsid w:val="007C01F7"/>
    <w:rsid w:val="007D2CB6"/>
    <w:rsid w:val="007E0C10"/>
    <w:rsid w:val="007E6A1D"/>
    <w:rsid w:val="007F7AE6"/>
    <w:rsid w:val="00824EEF"/>
    <w:rsid w:val="00837136"/>
    <w:rsid w:val="008635A0"/>
    <w:rsid w:val="00885BF1"/>
    <w:rsid w:val="008A262D"/>
    <w:rsid w:val="008B2C76"/>
    <w:rsid w:val="008B6781"/>
    <w:rsid w:val="008C6C92"/>
    <w:rsid w:val="00911F56"/>
    <w:rsid w:val="00932BB9"/>
    <w:rsid w:val="009660AF"/>
    <w:rsid w:val="009774E0"/>
    <w:rsid w:val="0098293F"/>
    <w:rsid w:val="009B4581"/>
    <w:rsid w:val="009C136C"/>
    <w:rsid w:val="009E5964"/>
    <w:rsid w:val="00A0227C"/>
    <w:rsid w:val="00A065F8"/>
    <w:rsid w:val="00A37026"/>
    <w:rsid w:val="00AD61E8"/>
    <w:rsid w:val="00AD61EF"/>
    <w:rsid w:val="00B262E5"/>
    <w:rsid w:val="00B36819"/>
    <w:rsid w:val="00B53371"/>
    <w:rsid w:val="00B61C31"/>
    <w:rsid w:val="00BD43A0"/>
    <w:rsid w:val="00BE400C"/>
    <w:rsid w:val="00BF0E9B"/>
    <w:rsid w:val="00C11514"/>
    <w:rsid w:val="00C300CE"/>
    <w:rsid w:val="00C428D8"/>
    <w:rsid w:val="00C42C28"/>
    <w:rsid w:val="00C55B70"/>
    <w:rsid w:val="00C67969"/>
    <w:rsid w:val="00C85141"/>
    <w:rsid w:val="00C95DBB"/>
    <w:rsid w:val="00CC6C02"/>
    <w:rsid w:val="00CC796B"/>
    <w:rsid w:val="00CD18EA"/>
    <w:rsid w:val="00CE4B7D"/>
    <w:rsid w:val="00D408F7"/>
    <w:rsid w:val="00D735D8"/>
    <w:rsid w:val="00D86480"/>
    <w:rsid w:val="00D97D19"/>
    <w:rsid w:val="00DA089A"/>
    <w:rsid w:val="00DB04DD"/>
    <w:rsid w:val="00DE2DA5"/>
    <w:rsid w:val="00DE689F"/>
    <w:rsid w:val="00DE7D00"/>
    <w:rsid w:val="00DF117B"/>
    <w:rsid w:val="00E079A4"/>
    <w:rsid w:val="00E30F79"/>
    <w:rsid w:val="00E31891"/>
    <w:rsid w:val="00E4673E"/>
    <w:rsid w:val="00E51C89"/>
    <w:rsid w:val="00E55EC3"/>
    <w:rsid w:val="00E751FA"/>
    <w:rsid w:val="00E92660"/>
    <w:rsid w:val="00ED09DC"/>
    <w:rsid w:val="00F40CC7"/>
    <w:rsid w:val="00F506BE"/>
    <w:rsid w:val="00F60031"/>
    <w:rsid w:val="00F662F1"/>
    <w:rsid w:val="00FA2EB3"/>
    <w:rsid w:val="00FD0D2C"/>
    <w:rsid w:val="00FF0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15FC7"/>
  <w15:chartTrackingRefBased/>
  <w15:docId w15:val="{FAA55D44-C76B-4EE2-BFDA-47C9A1197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136C"/>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34A2E-6CC0-4999-BAA6-658B26285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15</Pages>
  <Words>30550</Words>
  <Characters>174138</Characters>
  <Application>Microsoft Office Word</Application>
  <DocSecurity>0</DocSecurity>
  <Lines>1451</Lines>
  <Paragraphs>408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dc:creator>
  <cp:keywords/>
  <dc:description/>
  <cp:lastModifiedBy>gray</cp:lastModifiedBy>
  <cp:revision>153</cp:revision>
  <dcterms:created xsi:type="dcterms:W3CDTF">2018-07-29T15:54:00Z</dcterms:created>
  <dcterms:modified xsi:type="dcterms:W3CDTF">2018-10-23T18:28:00Z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e74cb93e-e181-3780-b854-0ccb64a5ec52</vt:lpwstr>
  </property>
  <property fmtid="{D5CDD505-2E9C-101B-9397-08002B2CF9AE}" pid="24" name="Mendeley Citation Style_1">
    <vt:lpwstr>http://www.zotero.org/styles/ieee</vt:lpwstr>
  </property>
</Properties>
</file>