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816B8"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23EC764C"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41831933" w14:textId="77777777" w:rsidR="00BE12ED" w:rsidRPr="00BE12ED" w:rsidRDefault="00BE12ED" w:rsidP="00BE12ED">
      <w:pPr>
        <w:spacing w:line="480" w:lineRule="auto"/>
        <w:jc w:val="center"/>
        <w:rPr>
          <w:rFonts w:cs="Times New Roman"/>
        </w:rPr>
      </w:pPr>
    </w:p>
    <w:p w14:paraId="5D6AA054" w14:textId="77777777" w:rsidR="00CF41E5" w:rsidRDefault="00CF41E5" w:rsidP="0029576E">
      <w:pPr>
        <w:spacing w:line="480" w:lineRule="auto"/>
        <w:jc w:val="center"/>
        <w:rPr>
          <w:rFonts w:cs="Times New Roman"/>
        </w:rPr>
      </w:pPr>
    </w:p>
    <w:p w14:paraId="5E959872" w14:textId="77777777" w:rsidR="00B877FE" w:rsidRDefault="00B877FE" w:rsidP="00BE12ED">
      <w:pPr>
        <w:pStyle w:val="HTMLPreformatted"/>
        <w:spacing w:line="340" w:lineRule="exact"/>
        <w:rPr>
          <w:rFonts w:ascii="Times New Roman" w:hAnsi="Times New Roman"/>
          <w:sz w:val="24"/>
          <w:szCs w:val="24"/>
          <w:u w:val="single"/>
          <w:lang w:val="en-GB"/>
        </w:rPr>
      </w:pPr>
    </w:p>
    <w:p w14:paraId="2C0636C4" w14:textId="77777777" w:rsidR="00B877FE" w:rsidRDefault="00B877FE" w:rsidP="00BE12ED">
      <w:pPr>
        <w:pStyle w:val="HTMLPreformatted"/>
        <w:spacing w:line="340" w:lineRule="exact"/>
        <w:rPr>
          <w:rFonts w:ascii="Times New Roman" w:hAnsi="Times New Roman"/>
          <w:sz w:val="24"/>
          <w:szCs w:val="24"/>
          <w:u w:val="single"/>
          <w:lang w:val="en-GB"/>
        </w:rPr>
      </w:pPr>
    </w:p>
    <w:p w14:paraId="056FBF85" w14:textId="77777777" w:rsidR="00B877FE" w:rsidRDefault="00B877FE" w:rsidP="00BE12ED">
      <w:pPr>
        <w:pStyle w:val="HTMLPreformatted"/>
        <w:spacing w:line="340" w:lineRule="exact"/>
        <w:rPr>
          <w:rFonts w:ascii="Times New Roman" w:hAnsi="Times New Roman"/>
          <w:sz w:val="24"/>
          <w:szCs w:val="24"/>
          <w:u w:val="single"/>
          <w:lang w:val="en-GB"/>
        </w:rPr>
      </w:pPr>
    </w:p>
    <w:p w14:paraId="2B12FB47" w14:textId="77777777" w:rsidR="00B877FE" w:rsidRDefault="00B877FE" w:rsidP="00BE12ED">
      <w:pPr>
        <w:pStyle w:val="HTMLPreformatted"/>
        <w:spacing w:line="340" w:lineRule="exact"/>
        <w:rPr>
          <w:rFonts w:ascii="Times New Roman" w:hAnsi="Times New Roman"/>
          <w:sz w:val="24"/>
          <w:szCs w:val="24"/>
          <w:u w:val="single"/>
          <w:lang w:val="en-GB"/>
        </w:rPr>
      </w:pPr>
    </w:p>
    <w:p w14:paraId="123EA1D8" w14:textId="77777777" w:rsidR="00B877FE" w:rsidRDefault="00B877FE" w:rsidP="00BE12ED">
      <w:pPr>
        <w:pStyle w:val="HTMLPreformatted"/>
        <w:spacing w:line="340" w:lineRule="exact"/>
        <w:rPr>
          <w:rFonts w:ascii="Times New Roman" w:hAnsi="Times New Roman"/>
          <w:sz w:val="24"/>
          <w:szCs w:val="24"/>
          <w:u w:val="single"/>
          <w:lang w:val="en-GB"/>
        </w:rPr>
      </w:pPr>
    </w:p>
    <w:p w14:paraId="07D3A726" w14:textId="77777777" w:rsidR="00B877FE" w:rsidRDefault="00B877FE" w:rsidP="00BE12ED">
      <w:pPr>
        <w:pStyle w:val="HTMLPreformatted"/>
        <w:spacing w:line="340" w:lineRule="exact"/>
        <w:rPr>
          <w:rFonts w:ascii="Times New Roman" w:hAnsi="Times New Roman"/>
          <w:sz w:val="24"/>
          <w:szCs w:val="24"/>
          <w:u w:val="single"/>
          <w:lang w:val="en-GB"/>
        </w:rPr>
      </w:pPr>
    </w:p>
    <w:p w14:paraId="5DC021D0" w14:textId="77777777" w:rsidR="00B877FE" w:rsidRDefault="00B877FE" w:rsidP="00BE12ED">
      <w:pPr>
        <w:pStyle w:val="HTMLPreformatted"/>
        <w:spacing w:line="340" w:lineRule="exact"/>
        <w:rPr>
          <w:rFonts w:ascii="Times New Roman" w:hAnsi="Times New Roman"/>
          <w:sz w:val="24"/>
          <w:szCs w:val="24"/>
          <w:u w:val="single"/>
          <w:lang w:val="en-GB"/>
        </w:rPr>
      </w:pPr>
    </w:p>
    <w:p w14:paraId="2EDE0D91" w14:textId="77777777" w:rsidR="00B877FE" w:rsidRDefault="00B877FE" w:rsidP="00BE12ED">
      <w:pPr>
        <w:pStyle w:val="HTMLPreformatted"/>
        <w:spacing w:line="340" w:lineRule="exact"/>
        <w:rPr>
          <w:rFonts w:ascii="Times New Roman" w:hAnsi="Times New Roman"/>
          <w:sz w:val="24"/>
          <w:szCs w:val="24"/>
          <w:u w:val="single"/>
          <w:lang w:val="en-GB"/>
        </w:rPr>
      </w:pPr>
    </w:p>
    <w:p w14:paraId="17BB47D3" w14:textId="77777777" w:rsidR="00B877FE" w:rsidRDefault="00B877FE" w:rsidP="00BE12ED">
      <w:pPr>
        <w:pStyle w:val="HTMLPreformatted"/>
        <w:spacing w:line="340" w:lineRule="exact"/>
        <w:rPr>
          <w:rFonts w:ascii="Times New Roman" w:hAnsi="Times New Roman"/>
          <w:sz w:val="24"/>
          <w:szCs w:val="24"/>
          <w:u w:val="single"/>
          <w:lang w:val="en-GB"/>
        </w:rPr>
      </w:pPr>
    </w:p>
    <w:p w14:paraId="06BF1C75" w14:textId="77777777" w:rsidR="00B877FE" w:rsidRDefault="00B877FE" w:rsidP="00BE12ED">
      <w:pPr>
        <w:pStyle w:val="HTMLPreformatted"/>
        <w:spacing w:line="340" w:lineRule="exact"/>
        <w:rPr>
          <w:rFonts w:ascii="Times New Roman" w:hAnsi="Times New Roman"/>
          <w:sz w:val="24"/>
          <w:szCs w:val="24"/>
          <w:u w:val="single"/>
          <w:lang w:val="en-GB"/>
        </w:rPr>
      </w:pPr>
    </w:p>
    <w:p w14:paraId="6CB36DD2" w14:textId="77777777" w:rsidR="00B877FE" w:rsidRDefault="00B877FE" w:rsidP="00BE12ED">
      <w:pPr>
        <w:pStyle w:val="HTMLPreformatted"/>
        <w:spacing w:line="340" w:lineRule="exact"/>
        <w:rPr>
          <w:rFonts w:ascii="Times New Roman" w:hAnsi="Times New Roman"/>
          <w:sz w:val="24"/>
          <w:szCs w:val="24"/>
          <w:u w:val="single"/>
          <w:lang w:val="en-GB"/>
        </w:rPr>
      </w:pPr>
    </w:p>
    <w:p w14:paraId="3A890FC5" w14:textId="2BABE430"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57707D">
        <w:rPr>
          <w:rFonts w:ascii="Times New Roman" w:hAnsi="Times New Roman"/>
          <w:sz w:val="24"/>
          <w:szCs w:val="24"/>
          <w:lang w:val="en-GB"/>
        </w:rPr>
        <w:t>4,000</w:t>
      </w:r>
    </w:p>
    <w:p w14:paraId="372EC36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Pr>
          <w:rFonts w:ascii="Times New Roman" w:hAnsi="Times New Roman"/>
          <w:sz w:val="24"/>
          <w:szCs w:val="24"/>
          <w:lang w:val="en-GB"/>
        </w:rPr>
        <w:t>6</w:t>
      </w:r>
    </w:p>
    <w:p w14:paraId="180BCB52"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774116">
        <w:rPr>
          <w:rFonts w:ascii="Times New Roman" w:hAnsi="Times New Roman"/>
          <w:sz w:val="24"/>
          <w:szCs w:val="24"/>
          <w:lang w:val="en-GB"/>
        </w:rPr>
        <w:t>3</w:t>
      </w:r>
    </w:p>
    <w:p w14:paraId="1783CE66" w14:textId="72F62B6D"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6919BD">
        <w:rPr>
          <w:rFonts w:ascii="Times New Roman" w:hAnsi="Times New Roman"/>
          <w:sz w:val="24"/>
          <w:szCs w:val="24"/>
          <w:lang w:val="en-GB"/>
        </w:rPr>
        <w:t>word</w:t>
      </w:r>
      <w:r w:rsidR="007F4773">
        <w:rPr>
          <w:rFonts w:ascii="Times New Roman" w:hAnsi="Times New Roman"/>
          <w:sz w:val="24"/>
          <w:szCs w:val="24"/>
          <w:lang w:val="en-GB"/>
        </w:rPr>
        <w:t xml:space="preserve"> list</w:t>
      </w:r>
    </w:p>
    <w:p w14:paraId="3691EF14" w14:textId="77777777" w:rsidR="00BE12ED" w:rsidRDefault="00BE12ED" w:rsidP="00BE12ED">
      <w:pPr>
        <w:pStyle w:val="HTMLPreformatted"/>
        <w:spacing w:line="340" w:lineRule="exact"/>
        <w:rPr>
          <w:rFonts w:ascii="Times New Roman" w:hAnsi="Times New Roman"/>
          <w:sz w:val="24"/>
          <w:szCs w:val="24"/>
          <w:lang w:val="en-GB"/>
        </w:rPr>
      </w:pPr>
    </w:p>
    <w:p w14:paraId="178DABCF"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3104DA00" w14:textId="77777777" w:rsidR="00CF41E5" w:rsidRDefault="00CF41E5" w:rsidP="00BE12ED">
      <w:pPr>
        <w:spacing w:line="480" w:lineRule="auto"/>
        <w:rPr>
          <w:rFonts w:cs="Times New Roman"/>
          <w:b/>
        </w:rPr>
      </w:pPr>
    </w:p>
    <w:p w14:paraId="222BF583" w14:textId="77777777" w:rsidR="00B40F43" w:rsidRDefault="00B40F43" w:rsidP="00BE12ED">
      <w:pPr>
        <w:spacing w:line="480" w:lineRule="auto"/>
        <w:rPr>
          <w:rFonts w:cs="Times New Roman"/>
          <w:b/>
        </w:rPr>
      </w:pPr>
    </w:p>
    <w:p w14:paraId="0B766F52" w14:textId="77777777" w:rsidR="00B40F43" w:rsidRDefault="00B40F43" w:rsidP="00BE12ED">
      <w:pPr>
        <w:spacing w:line="480" w:lineRule="auto"/>
        <w:rPr>
          <w:rFonts w:cs="Times New Roman"/>
          <w:b/>
        </w:rPr>
      </w:pPr>
    </w:p>
    <w:p w14:paraId="59995043" w14:textId="77777777" w:rsidR="00B40F43" w:rsidRDefault="00B40F43" w:rsidP="00BE12ED">
      <w:pPr>
        <w:spacing w:line="480" w:lineRule="auto"/>
        <w:rPr>
          <w:rFonts w:cs="Times New Roman"/>
          <w:b/>
        </w:rPr>
      </w:pPr>
    </w:p>
    <w:p w14:paraId="69A9125F"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632C644"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34ECECEE"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04A323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97533F5"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571EE3"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0948CD60"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8FB865C"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745E50E2"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6151E9A8"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1E7DC01A"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593F78C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7308D071"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r w:rsidR="00746190">
        <w:rPr>
          <w:rFonts w:cs="Times New Roman"/>
        </w:rPr>
        <w:t>prompted deeper encoding</w:t>
      </w:r>
      <w:r w:rsidR="0043414A">
        <w:rPr>
          <w:rFonts w:cs="Times New Roman"/>
        </w:rPr>
        <w:t xml:space="preserve"> than animacy judgments, </w:t>
      </w:r>
      <w:r w:rsidR="00746190">
        <w:rPr>
          <w:rFonts w:cs="Times New Roman"/>
        </w:rPr>
        <w:t>and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343165B4"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parieto-hippocampal circuits</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66177E88" w14:textId="77777777" w:rsidR="00B44879" w:rsidRDefault="002556E7" w:rsidP="00B44879">
      <w:pPr>
        <w:jc w:val="center"/>
        <w:rPr>
          <w:rFonts w:cs="Times New Roman"/>
          <w:b/>
        </w:rPr>
      </w:pPr>
      <w:r>
        <w:rPr>
          <w:rFonts w:cs="Times New Roman"/>
          <w:b/>
        </w:rPr>
        <w:br w:type="page"/>
        <w:t>Introduction</w:t>
      </w:r>
    </w:p>
    <w:p w14:paraId="2E5E26F0" w14:textId="77777777" w:rsidR="002556E7" w:rsidRDefault="002556E7" w:rsidP="00B44879">
      <w:pPr>
        <w:jc w:val="center"/>
        <w:rPr>
          <w:rFonts w:cs="Times New Roman"/>
          <w:b/>
        </w:rPr>
      </w:pPr>
    </w:p>
    <w:p w14:paraId="6D087E81" w14:textId="680DEA31"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5754BF" w:rsidRPr="005754BF">
        <w:rPr>
          <w:rFonts w:cs="Times New Roman"/>
          <w:noProof/>
        </w:rPr>
        <w:t>(1)</w:t>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D11321">
        <w:rPr>
          <w:rFonts w:cs="Times New Roman"/>
        </w:rPr>
        <w:t xml:space="preserve"> </w:t>
      </w:r>
      <w:r w:rsidR="005754BF" w:rsidRPr="005754BF">
        <w:rPr>
          <w:rFonts w:cs="Times New Roman"/>
          <w:noProof/>
        </w:rPr>
        <w:t>(2–4)</w:t>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 xml:space="preserve">hopelessness and brooding rumination while </w:t>
      </w:r>
      <w:r w:rsidR="007551F0">
        <w:rPr>
          <w:rFonts w:cs="Times New Roman"/>
        </w:rPr>
        <w:t>improving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6531A9" w:rsidRPr="006531A9">
        <w:rPr>
          <w:rFonts w:cs="Times New Roman"/>
          <w:noProof/>
        </w:rPr>
        <w:t>(5)</w:t>
      </w:r>
      <w:r w:rsidR="006531A9">
        <w:rPr>
          <w:rFonts w:cs="Times New Roman"/>
        </w:rPr>
        <w:t xml:space="preserve">, and </w:t>
      </w:r>
      <w:r w:rsidR="000B15E2">
        <w:rPr>
          <w:rFonts w:cs="Times New Roman"/>
        </w:rPr>
        <w:t>it</w:t>
      </w:r>
      <w:r w:rsidR="00B323DC">
        <w:rPr>
          <w:rFonts w:cs="Times New Roman"/>
        </w:rPr>
        <w:t xml:space="preserve"> can lead to </w:t>
      </w:r>
      <w:r w:rsidR="00DF0D4F">
        <w:rPr>
          <w:rFonts w:cs="Times New Roman"/>
        </w:rPr>
        <w:t>sustained</w:t>
      </w:r>
      <w:r w:rsidR="00B323DC">
        <w:rPr>
          <w:rFonts w:cs="Times New Roman"/>
        </w:rPr>
        <w:t xml:space="preserve"> </w:t>
      </w:r>
      <w:r w:rsidR="00DF0D4F">
        <w:rPr>
          <w:rFonts w:cs="Times New Roman"/>
        </w:rPr>
        <w:t xml:space="preserve">remission </w:t>
      </w:r>
      <w:r w:rsidR="003151EC" w:rsidRPr="003151EC">
        <w:rPr>
          <w:rFonts w:cs="Times New Roman"/>
          <w:noProof/>
        </w:rPr>
        <w:t>(6)</w:t>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79EA1957" w14:textId="1EF474AA" w:rsidR="009A79F9" w:rsidRDefault="007551F0" w:rsidP="00B44879">
      <w:pPr>
        <w:spacing w:line="480" w:lineRule="auto"/>
        <w:ind w:firstLine="720"/>
        <w:rPr>
          <w:rFonts w:cs="Times New Roman"/>
        </w:rPr>
      </w:pPr>
      <w:r>
        <w:rPr>
          <w:rFonts w:cs="Times New Roman"/>
        </w:rPr>
        <w:t>Given these facts</w:t>
      </w:r>
      <w:r w:rsidR="00763E12">
        <w:rPr>
          <w:rFonts w:cs="Times New Roman"/>
        </w:rPr>
        <w:t>,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B7353B">
        <w:rPr>
          <w:rFonts w:cs="Times New Roman"/>
          <w:noProof/>
        </w:rPr>
        <w:t>(</w:t>
      </w:r>
      <w:r w:rsidR="00A6302B">
        <w:rPr>
          <w:rFonts w:cs="Times New Roman"/>
          <w:noProof/>
        </w:rPr>
        <w:t>7</w:t>
      </w:r>
      <w:r w:rsidR="00B7353B" w:rsidRPr="006531A9">
        <w:rPr>
          <w:rFonts w:cs="Times New Roman"/>
          <w:noProof/>
        </w:rPr>
        <w:t>–</w:t>
      </w:r>
      <w:r w:rsidR="006531A9" w:rsidRPr="006531A9">
        <w:rPr>
          <w:rFonts w:cs="Times New Roman"/>
          <w:noProof/>
        </w:rPr>
        <w:t>9)</w:t>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 xml:space="preserve">research on depression and memory </w:t>
      </w:r>
      <w:r w:rsidR="006531A9" w:rsidRPr="006531A9">
        <w:rPr>
          <w:rFonts w:cs="Times New Roman"/>
          <w:noProof/>
        </w:rPr>
        <w:t>(10)</w:t>
      </w:r>
      <w:r w:rsidR="000A0B95">
        <w:rPr>
          <w:rFonts w:cs="Times New Roman"/>
        </w:rPr>
        <w:t xml:space="preserve">. Furthermore, the </w:t>
      </w:r>
      <w:r w:rsidR="00A928A1">
        <w:rPr>
          <w:rFonts w:cs="Times New Roman"/>
        </w:rPr>
        <w:t>scope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overgeneral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0A0B95">
        <w:rPr>
          <w:rFonts w:cs="Times New Roman"/>
        </w:rPr>
        <w:t xml:space="preserve"> </w:t>
      </w:r>
      <w:r w:rsidR="006531A9" w:rsidRPr="006531A9">
        <w:rPr>
          <w:rFonts w:cs="Times New Roman"/>
          <w:noProof/>
        </w:rPr>
        <w:t>(11–14)</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3B02C0">
        <w:rPr>
          <w:rFonts w:cs="Times New Roman"/>
        </w:rPr>
        <w:t xml:space="preserve">a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not emerged.</w:t>
      </w:r>
    </w:p>
    <w:p w14:paraId="24DB0FD3" w14:textId="5BE79F3D" w:rsidR="00AF5FAC" w:rsidRDefault="00C41AAE" w:rsidP="00B44879">
      <w:pPr>
        <w:spacing w:line="480" w:lineRule="auto"/>
        <w:ind w:firstLine="720"/>
        <w:rPr>
          <w:rFonts w:cs="Times New Roman"/>
        </w:rPr>
      </w:pPr>
      <w:r>
        <w:rPr>
          <w:rFonts w:cs="Times New Roman"/>
        </w:rPr>
        <w:t xml:space="preserve">This </w:t>
      </w:r>
      <w:r w:rsidR="009A79F9">
        <w:rPr>
          <w:rFonts w:cs="Times New Roman"/>
        </w:rPr>
        <w:t xml:space="preserve">study </w:t>
      </w:r>
      <w:r w:rsidR="00A928A1">
        <w:rPr>
          <w:rFonts w:cs="Times New Roman"/>
        </w:rPr>
        <w:t>addresses that</w:t>
      </w:r>
      <w:r w:rsidR="009A79F9">
        <w:rPr>
          <w:rFonts w:cs="Times New Roman"/>
        </w:rPr>
        <w:t xml:space="preserve"> 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 </w:t>
      </w:r>
      <w:r w:rsidR="00341111" w:rsidRPr="00341111">
        <w:rPr>
          <w:rFonts w:cs="Times New Roman"/>
          <w:noProof/>
        </w:rPr>
        <w:t>(15–17)</w:t>
      </w:r>
      <w:r w:rsidR="00424C9B">
        <w:rPr>
          <w:rFonts w:cs="Times New Roman"/>
        </w:rPr>
        <w:t>, using</w:t>
      </w:r>
      <w:r w:rsidR="009A79F9">
        <w:rPr>
          <w:rFonts w:cs="Times New Roman"/>
        </w:rPr>
        <w:t xml:space="preserve"> neutral stimuli to avoid confounds associated with mood congruent encoding </w:t>
      </w:r>
      <w:r w:rsidR="00341111" w:rsidRPr="00341111">
        <w:rPr>
          <w:rFonts w:cs="Times New Roman"/>
          <w:noProof/>
        </w:rPr>
        <w:t>(18–20)</w:t>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judgment or a 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the enc</w:t>
      </w:r>
      <w:r w:rsidR="002E0C39">
        <w:rPr>
          <w:rFonts w:cs="Times New Roman"/>
        </w:rPr>
        <w:t>oding task (conceptual source).</w:t>
      </w:r>
    </w:p>
    <w:p w14:paraId="54D3FE76" w14:textId="1AB55F70"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341111" w:rsidRPr="00341111">
        <w:rPr>
          <w:rFonts w:cs="Times New Roman"/>
          <w:noProof/>
        </w:rPr>
        <w:t>(15)</w:t>
      </w:r>
      <w:r w:rsidR="00146D7C">
        <w:rPr>
          <w:rFonts w:cs="Times New Roman"/>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information </w:t>
      </w:r>
      <w:r w:rsidR="00084E91">
        <w:rPr>
          <w:rFonts w:cs="Times New Roman"/>
        </w:rPr>
        <w:t xml:space="preserve">transfer </w:t>
      </w:r>
      <w:r w:rsidR="00817C61">
        <w:rPr>
          <w:rFonts w:cs="Times New Roman"/>
        </w:rPr>
        <w:t xml:space="preserve">between the hippocampus and parietal lobes </w:t>
      </w:r>
      <w:r w:rsidR="00817C61" w:rsidRPr="006531A9">
        <w:rPr>
          <w:rFonts w:cs="Times New Roman"/>
          <w:noProof/>
        </w:rPr>
        <w:t>(7)</w:t>
      </w:r>
      <w:r w:rsidR="00817C61">
        <w:rPr>
          <w:rFonts w:cs="Times New Roman"/>
        </w:rPr>
        <w:t xml:space="preserve">. Furthermore, both </w:t>
      </w:r>
      <w:r w:rsidR="00240682">
        <w:rPr>
          <w:rFonts w:cs="Times New Roman"/>
        </w:rPr>
        <w:t>forms of retrieval</w:t>
      </w:r>
      <w:r w:rsidR="00817C61">
        <w:rPr>
          <w:rFonts w:cs="Times New Roman"/>
        </w:rPr>
        <w:t xml:space="preserve"> also </w:t>
      </w:r>
      <w:r w:rsidR="00146D7C">
        <w:rPr>
          <w:rFonts w:cs="Times New Roman"/>
        </w:rPr>
        <w:t xml:space="preserve">recruited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commonly referred to as the late posterior negativity, or LPN </w:t>
      </w:r>
      <w:r w:rsidR="00341111" w:rsidRPr="00341111">
        <w:rPr>
          <w:rFonts w:cs="Times New Roman"/>
          <w:noProof/>
        </w:rPr>
        <w:t>(21–23)</w:t>
      </w:r>
      <w:r w:rsidR="00840CA2">
        <w:rPr>
          <w:rFonts w:cs="Times New Roman"/>
        </w:rPr>
        <w:t xml:space="preserve">. Critically, the </w:t>
      </w:r>
      <w:r w:rsidR="00146D7C">
        <w:rPr>
          <w:rFonts w:cs="Times New Roman"/>
        </w:rPr>
        <w:t xml:space="preserve">LPN extended over left frontal cortex </w:t>
      </w:r>
      <w:r w:rsidR="00240682">
        <w:rPr>
          <w:rFonts w:cs="Times New Roman"/>
        </w:rPr>
        <w:t xml:space="preserve">only </w:t>
      </w:r>
      <w:r w:rsidR="00146D7C">
        <w:rPr>
          <w:rFonts w:cs="Times New Roman"/>
        </w:rPr>
        <w:t>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dorsolateral PFC activation in the</w:t>
      </w:r>
      <w:r w:rsidR="00240682">
        <w:rPr>
          <w:rFonts w:cs="Times New Roman"/>
        </w:rPr>
        <w:t xml:space="preserve"> fMRI session.</w:t>
      </w:r>
    </w:p>
    <w:p w14:paraId="02FAD6D1" w14:textId="3B1B036F"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selection </w:t>
      </w:r>
      <w:r w:rsidR="00341111" w:rsidRPr="00341111">
        <w:rPr>
          <w:rFonts w:cs="Times New Roman"/>
          <w:noProof/>
        </w:rPr>
        <w:t>(24)</w:t>
      </w:r>
      <w:r w:rsidR="00A43C0F">
        <w:rPr>
          <w:rFonts w:cs="Times New Roman"/>
        </w:rPr>
        <w:t xml:space="preserve">. Because </w:t>
      </w:r>
      <w:r w:rsidR="0083764A">
        <w:rPr>
          <w:rFonts w:cs="Times New Roman"/>
        </w:rPr>
        <w:t>it</w:t>
      </w:r>
      <w:r w:rsidR="00A43C0F">
        <w:rPr>
          <w:rFonts w:cs="Times New Roman"/>
        </w:rPr>
        <w:t xml:space="preserve"> is associat</w:t>
      </w:r>
      <w:r w:rsidR="00B85674">
        <w:rPr>
          <w:rFonts w:cs="Times New Roman"/>
        </w:rPr>
        <w:t xml:space="preserve">ed with volumetric loses in </w:t>
      </w:r>
      <w:r w:rsidR="00A43C0F">
        <w:rPr>
          <w:rFonts w:cs="Times New Roman"/>
        </w:rPr>
        <w:t xml:space="preserve">hippocampus </w:t>
      </w:r>
      <w:r w:rsidR="001A23AA">
        <w:rPr>
          <w:rFonts w:cs="Times New Roman"/>
        </w:rPr>
        <w:t xml:space="preserve">and PFC </w:t>
      </w:r>
      <w:r w:rsidR="00B801C1">
        <w:rPr>
          <w:rFonts w:cs="Times New Roman"/>
          <w:noProof/>
        </w:rPr>
        <w:t>(</w:t>
      </w:r>
      <w:r w:rsidR="00341111" w:rsidRPr="00341111">
        <w:rPr>
          <w:rFonts w:cs="Times New Roman"/>
          <w:noProof/>
        </w:rPr>
        <w:t>25)</w:t>
      </w:r>
      <w:r w:rsidR="00CB03D9">
        <w:rPr>
          <w:rFonts w:cs="Times New Roman"/>
        </w:rPr>
        <w:t xml:space="preserve">, </w:t>
      </w:r>
      <w:r w:rsidR="00B801C1">
        <w:rPr>
          <w:rFonts w:cs="Times New Roman"/>
        </w:rPr>
        <w:t>we expected reduced</w:t>
      </w:r>
      <w:r>
        <w:rPr>
          <w:rFonts w:cs="Times New Roman"/>
        </w:rPr>
        <w:t xml:space="preserve"> source accuracy in </w:t>
      </w:r>
      <w:r w:rsidR="00B801C1">
        <w:rPr>
          <w:rFonts w:cs="Times New Roman"/>
        </w:rPr>
        <w:t>MDD</w:t>
      </w:r>
      <w:r>
        <w:rPr>
          <w:rFonts w:cs="Times New Roman"/>
        </w:rPr>
        <w:t xml:space="preserve">. In addition, </w:t>
      </w:r>
      <w:r w:rsidR="0083764A">
        <w:rPr>
          <w:rFonts w:cs="Times New Roman"/>
        </w:rPr>
        <w:t>since</w:t>
      </w:r>
      <w:r w:rsidR="00CB03D9">
        <w:rPr>
          <w:rFonts w:cs="Times New Roman"/>
        </w:rPr>
        <w:t xml:space="preserve"> 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B801C1">
        <w:rPr>
          <w:rFonts w:cs="Times New Roman"/>
        </w:rPr>
        <w:t xml:space="preserve">especially </w:t>
      </w:r>
      <w:r>
        <w:rPr>
          <w:rFonts w:cs="Times New Roman"/>
        </w:rPr>
        <w:t>s</w:t>
      </w:r>
      <w:r w:rsidR="0083764A">
        <w:rPr>
          <w:rFonts w:cs="Times New Roman"/>
        </w:rPr>
        <w:t>harp</w:t>
      </w:r>
      <w:r>
        <w:rPr>
          <w:rFonts w:cs="Times New Roman"/>
        </w:rPr>
        <w:t xml:space="preserve"> </w:t>
      </w:r>
      <w:r w:rsidR="00B801C1">
        <w:rPr>
          <w:rFonts w:cs="Times New Roman"/>
        </w:rPr>
        <w:t>disruption of</w:t>
      </w:r>
      <w:r w:rsidR="00CB03D9">
        <w:rPr>
          <w:rFonts w:cs="Times New Roman"/>
        </w:rPr>
        <w:t xml:space="preserve"> conceptual source memory.</w:t>
      </w:r>
    </w:p>
    <w:p w14:paraId="6C0FB623" w14:textId="61C035C3" w:rsidR="0068188D" w:rsidRDefault="00817C61" w:rsidP="0068188D">
      <w:pPr>
        <w:spacing w:line="480" w:lineRule="auto"/>
        <w:ind w:firstLine="720"/>
        <w:rPr>
          <w:rFonts w:cs="Times New Roman"/>
        </w:rPr>
      </w:pPr>
      <w:r>
        <w:rPr>
          <w:rFonts w:cs="Times New Roman"/>
        </w:rPr>
        <w:t>However, i</w:t>
      </w:r>
      <w:r w:rsidR="007E5958">
        <w:rPr>
          <w:rFonts w:cs="Times New Roman"/>
        </w:rPr>
        <w:t>n the course of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546761">
        <w:rPr>
          <w:rFonts w:cs="Times New Roman"/>
        </w:rPr>
        <w:t xml:space="preserve"> </w:t>
      </w:r>
      <w:r w:rsidR="00341111" w:rsidRPr="00341111">
        <w:rPr>
          <w:rFonts w:cs="Times New Roman"/>
          <w:noProof/>
        </w:rPr>
        <w:t>(26–30)</w:t>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 memory when encoding and retrieval conditions are salubrious.</w:t>
      </w:r>
    </w:p>
    <w:p w14:paraId="31CB4EFC" w14:textId="77777777" w:rsidR="002556E7" w:rsidRDefault="002556E7" w:rsidP="0068188D">
      <w:pPr>
        <w:spacing w:line="480" w:lineRule="auto"/>
        <w:jc w:val="center"/>
        <w:rPr>
          <w:rFonts w:cs="Times New Roman"/>
          <w:b/>
        </w:rPr>
      </w:pPr>
      <w:r>
        <w:rPr>
          <w:rFonts w:cs="Times New Roman"/>
          <w:b/>
        </w:rPr>
        <w:t>Materials and Methods</w:t>
      </w:r>
    </w:p>
    <w:p w14:paraId="5FA1E419" w14:textId="7F8C7BA5"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60B88904" w14:textId="0697ED1E"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($25.00/hour), using a </w:t>
      </w:r>
      <w:r>
        <w:t xml:space="preserve">protocol approved by the Partners HealthCare Human Research Committee. </w:t>
      </w:r>
      <w:r w:rsidR="00810A2B">
        <w:t>P</w:t>
      </w:r>
      <w:r>
        <w:t xml:space="preserve">articipants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xml:space="preserve">, version 6.0 </w:t>
      </w:r>
      <w:r w:rsidR="002E7219" w:rsidRPr="00341111">
        <w:rPr>
          <w:rFonts w:cs="Times New Roman"/>
          <w:noProof/>
        </w:rPr>
        <w:t>(31)</w:t>
      </w:r>
      <w:r w:rsidR="00AE7171">
        <w:rPr>
          <w:rFonts w:cs="Times New Roman"/>
          <w:noProof/>
        </w:rPr>
        <w:t>,</w:t>
      </w:r>
      <w:r w:rsidR="002E7219">
        <w:rPr>
          <w:rFonts w:cs="Times New Roman"/>
        </w:rPr>
        <w:t xml:space="preserve"> and </w:t>
      </w:r>
      <w:r w:rsidR="00AE7171">
        <w:rPr>
          <w:rFonts w:cs="Times New Roman"/>
        </w:rPr>
        <w:t xml:space="preserve">also </w:t>
      </w:r>
      <w:r w:rsidR="002E7219">
        <w:rPr>
          <w:rFonts w:cs="Times New Roman"/>
        </w:rPr>
        <w:t xml:space="preserve">administered the Beck Depression Inventory II </w:t>
      </w:r>
      <w:r w:rsidR="0012532A">
        <w:rPr>
          <w:rFonts w:cs="Times New Roman"/>
          <w:noProof/>
        </w:rPr>
        <w:t xml:space="preserve">(BDI-II; </w:t>
      </w:r>
      <w:r w:rsidR="002E7219" w:rsidRPr="00341111">
        <w:rPr>
          <w:rFonts w:cs="Times New Roman"/>
          <w:noProof/>
        </w:rPr>
        <w:t>32)</w:t>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secondary generalized anxiety, social anxiety, </w:t>
      </w:r>
      <w:r w:rsidR="00B57B8F">
        <w:rPr>
          <w:rFonts w:cs="Times New Roman"/>
        </w:rPr>
        <w:t>and</w:t>
      </w:r>
      <w:r w:rsidRPr="00097B8A">
        <w:rPr>
          <w:rFonts w:cs="Times New Roman"/>
        </w:rPr>
        <w:t xml:space="preserve"> specific phobia</w:t>
      </w:r>
      <w:r w:rsidR="003B0597">
        <w:rPr>
          <w:rFonts w:cs="Times New Roman"/>
        </w:rPr>
        <w:t xml:space="preserve"> due to </w:t>
      </w:r>
      <w:r w:rsidR="007234E0">
        <w:rPr>
          <w:rFonts w:cs="Times New Roman"/>
        </w:rPr>
        <w:t>high comorbidity with 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226D5AE9" w14:textId="037A3A6C"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321230" w:rsidRPr="00027132">
        <w:rPr>
          <w:rFonts w:ascii="Times" w:hAnsi="Times" w:cs="Times New Roman"/>
          <w:i/>
        </w:rPr>
        <w:t xml:space="preserve"> </w:t>
      </w:r>
      <w:r w:rsidR="009B3798">
        <w:rPr>
          <w:rFonts w:ascii="Times" w:hAnsi="Times" w:cs="Times New Roman"/>
          <w:noProof/>
        </w:rPr>
        <w:t xml:space="preserve">(MASQ; </w:t>
      </w:r>
      <w:r w:rsidR="00341111" w:rsidRPr="00341111">
        <w:rPr>
          <w:rFonts w:ascii="Times" w:hAnsi="Times" w:cs="Times New Roman"/>
          <w:noProof/>
        </w:rPr>
        <w:t>33)</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 </w:t>
      </w:r>
      <w:r w:rsidR="009B3798">
        <w:rPr>
          <w:rFonts w:ascii="Times" w:hAnsi="Times" w:cs="Times New Roman"/>
          <w:noProof/>
        </w:rPr>
        <w:t xml:space="preserve">(RRS; </w:t>
      </w:r>
      <w:r w:rsidR="00341111" w:rsidRPr="00341111">
        <w:rPr>
          <w:rFonts w:ascii="Times" w:hAnsi="Times" w:cs="Times New Roman"/>
          <w:noProof/>
        </w:rPr>
        <w:t>34)</w:t>
      </w:r>
      <w:r w:rsidR="00321230" w:rsidRPr="003B79CE">
        <w:rPr>
          <w:rFonts w:ascii="Times" w:hAnsi="Times" w:cs="Times New Roman"/>
        </w:rPr>
        <w:t xml:space="preserve">, and the Pittsburgh Sleep Quality Index </w:t>
      </w:r>
      <w:r w:rsidR="009B3798">
        <w:rPr>
          <w:rFonts w:ascii="Times" w:hAnsi="Times" w:cs="Times New Roman"/>
          <w:noProof/>
        </w:rPr>
        <w:t xml:space="preserve">(PSQI; </w:t>
      </w:r>
      <w:r w:rsidR="00341111" w:rsidRPr="00341111">
        <w:rPr>
          <w:rFonts w:ascii="Times" w:hAnsi="Times" w:cs="Times New Roman"/>
          <w:noProof/>
        </w:rPr>
        <w:t>35)</w:t>
      </w:r>
      <w:r w:rsidR="00321230" w:rsidRPr="003B79CE">
        <w:rPr>
          <w:rFonts w:ascii="Times" w:hAnsi="Times" w:cs="Times New Roman"/>
        </w:rPr>
        <w:t xml:space="preserve">. </w:t>
      </w:r>
      <w:r w:rsidR="0045298A">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9B3798">
        <w:rPr>
          <w:rFonts w:cs="Times New Roman"/>
          <w:noProof/>
        </w:rPr>
        <w:t xml:space="preserve">(WTAR; </w:t>
      </w:r>
      <w:r w:rsidR="00341111" w:rsidRPr="00341111">
        <w:rPr>
          <w:rFonts w:cs="Times New Roman"/>
          <w:noProof/>
        </w:rPr>
        <w:t>36)</w:t>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One depressed participant did not complete the PSQI.</w:t>
      </w:r>
    </w:p>
    <w:p w14:paraId="58456B2B" w14:textId="77777777" w:rsidR="002556E7" w:rsidRDefault="002556E7" w:rsidP="002556E7">
      <w:pPr>
        <w:spacing w:line="480" w:lineRule="auto"/>
        <w:rPr>
          <w:rFonts w:cs="Times New Roman"/>
          <w:b/>
        </w:rPr>
      </w:pPr>
      <w:r>
        <w:rPr>
          <w:rFonts w:cs="Times New Roman"/>
          <w:b/>
        </w:rPr>
        <w:t>Task</w:t>
      </w:r>
    </w:p>
    <w:p w14:paraId="7A2D383E" w14:textId="6A0AE768"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341111" w:rsidRPr="00341111">
        <w:rPr>
          <w:rFonts w:eastAsia="ＭＳ ゴシック" w:cs="Times New Roman"/>
          <w:noProof/>
          <w:color w:val="000000"/>
        </w:rPr>
        <w:t>(37)</w:t>
      </w:r>
      <w:r>
        <w:rPr>
          <w:rFonts w:eastAsia="ＭＳ ゴシック" w:cs="Times New Roman"/>
          <w:color w:val="000000"/>
        </w:rPr>
        <w:t xml:space="preserve">. RT data were not </w:t>
      </w:r>
      <w:r w:rsidR="009D3081">
        <w:rPr>
          <w:rFonts w:eastAsia="ＭＳ ゴシック" w:cs="Times New Roman"/>
          <w:color w:val="000000"/>
        </w:rPr>
        <w:t>record</w:t>
      </w:r>
      <w:r>
        <w:rPr>
          <w:rFonts w:eastAsia="ＭＳ ゴシック" w:cs="Times New Roman"/>
          <w:color w:val="000000"/>
        </w:rPr>
        <w:t>ed for one control and one depressed participant.</w:t>
      </w:r>
    </w:p>
    <w:p w14:paraId="33D3AABF" w14:textId="1EF984A9"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341111" w:rsidRPr="00341111">
        <w:rPr>
          <w:rFonts w:cs="Times New Roman"/>
          <w:noProof/>
          <w:color w:val="000000"/>
        </w:rPr>
        <w:t>(38)</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ＭＳ ゴシック" w:eastAsia="ＭＳ ゴシック"/>
          <w:color w:val="000000"/>
        </w:rPr>
        <w:t>±</w:t>
      </w:r>
      <w:r w:rsidR="009747A3">
        <w:rPr>
          <w:rFonts w:eastAsia="ＭＳ ゴシック" w:cs="Times New Roman"/>
          <w:color w:val="000000"/>
        </w:rPr>
        <w:t xml:space="preserve">S.D.; </w:t>
      </w:r>
      <w:r w:rsidR="000848CC">
        <w:rPr>
          <w:rFonts w:eastAsia="ＭＳ ゴシック" w:cs="Times New Roman"/>
          <w:color w:val="000000"/>
        </w:rPr>
        <w:t>5.27</w:t>
      </w:r>
      <w:r w:rsidR="000848CC" w:rsidRPr="007D120A">
        <w:rPr>
          <w:rFonts w:eastAsia="ＭＳ ゴシック" w:cs="Times New Roman"/>
          <w:color w:val="000000"/>
        </w:rPr>
        <w:t>±</w:t>
      </w:r>
      <w:r w:rsidR="009D3081">
        <w:rPr>
          <w:rFonts w:eastAsia="ＭＳ ゴシック" w:cs="Times New Roman"/>
          <w:color w:val="000000"/>
        </w:rPr>
        <w:t>1.29) or</w:t>
      </w:r>
      <w:r w:rsidR="000848CC">
        <w:rPr>
          <w:rFonts w:eastAsia="ＭＳ ゴシック" w:cs="Times New Roman"/>
          <w:color w:val="000000"/>
        </w:rPr>
        <w:t xml:space="preserve">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B740C1">
        <w:rPr>
          <w:rFonts w:eastAsia="ＭＳ ゴシック" w:cs="Times New Roman"/>
          <w:color w:val="000000"/>
        </w:rPr>
        <w:t xml:space="preserve">25.31), </w:t>
      </w:r>
      <w:r w:rsidR="00784557">
        <w:rPr>
          <w:rFonts w:eastAsia="ＭＳ ゴシック" w:cs="Times New Roman"/>
          <w:i/>
          <w:color w:val="000000"/>
        </w:rPr>
        <w:t>ps</w:t>
      </w:r>
      <w:r w:rsidR="009D3081">
        <w:rPr>
          <w:rFonts w:eastAsia="ＭＳ ゴシック" w:cs="Times New Roman"/>
          <w:color w:val="000000"/>
        </w:rPr>
        <w:t xml:space="preserve"> &gt; 0.06</w:t>
      </w:r>
      <w:r w:rsidR="00784557">
        <w:rPr>
          <w:rFonts w:eastAsia="ＭＳ ゴシック" w:cs="Times New Roman"/>
          <w:color w:val="000000"/>
        </w:rPr>
        <w:t xml:space="preserve">. </w:t>
      </w:r>
      <w:r w:rsidR="00383964">
        <w:rPr>
          <w:rFonts w:eastAsia="ＭＳ ゴシック" w:cs="Times New Roman"/>
          <w:color w:val="000000"/>
        </w:rPr>
        <w:t>W</w:t>
      </w:r>
      <w:r w:rsidR="000A305E">
        <w:rPr>
          <w:rFonts w:eastAsia="ＭＳ ゴシック" w:cs="Times New Roman"/>
          <w:color w:val="000000"/>
        </w:rPr>
        <w:t>ords</w:t>
      </w:r>
      <w:r w:rsidR="003111A1">
        <w:rPr>
          <w:rFonts w:eastAsia="ＭＳ ゴシック" w:cs="Times New Roman"/>
          <w:color w:val="000000"/>
        </w:rPr>
        <w:t xml:space="preserve"> are </w:t>
      </w:r>
      <w:r w:rsidR="000A305E">
        <w:rPr>
          <w:rFonts w:eastAsia="ＭＳ ゴシック" w:cs="Times New Roman"/>
          <w:color w:val="000000"/>
        </w:rPr>
        <w:t xml:space="preserve">listed </w:t>
      </w:r>
      <w:r w:rsidR="00784557">
        <w:rPr>
          <w:rFonts w:eastAsia="ＭＳ ゴシック" w:cs="Times New Roman"/>
          <w:color w:val="000000"/>
        </w:rPr>
        <w:t xml:space="preserve">in the </w:t>
      </w:r>
      <w:r w:rsidR="006A5001">
        <w:rPr>
          <w:rFonts w:eastAsia="ＭＳ ゴシック" w:cs="Times New Roman"/>
          <w:color w:val="000000"/>
        </w:rPr>
        <w:t>Supplement</w:t>
      </w:r>
      <w:r w:rsidR="005D4A6D">
        <w:rPr>
          <w:rFonts w:eastAsia="ＭＳ ゴシック" w:cs="Times New Roman"/>
          <w:color w:val="000000"/>
        </w:rPr>
        <w:t>.</w:t>
      </w:r>
    </w:p>
    <w:p w14:paraId="5A4A1D8E"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685CA4F4" w14:textId="68B7F4E3"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341111" w:rsidRPr="00341111">
        <w:rPr>
          <w:rFonts w:cs="Times New Roman"/>
          <w:noProof/>
        </w:rPr>
        <w:t>(39)</w:t>
      </w:r>
      <w:r w:rsidR="00ED265B">
        <w:rPr>
          <w:rFonts w:cs="Times New Roman"/>
        </w:rPr>
        <w:t>.</w:t>
      </w:r>
    </w:p>
    <w:p w14:paraId="453112B6" w14:textId="77777777" w:rsidR="00B61611" w:rsidRPr="00B61611" w:rsidRDefault="00B61611" w:rsidP="00B61611">
      <w:pPr>
        <w:spacing w:line="480" w:lineRule="auto"/>
        <w:jc w:val="center"/>
        <w:rPr>
          <w:rFonts w:cs="Times New Roman"/>
        </w:rPr>
      </w:pPr>
      <w:r>
        <w:rPr>
          <w:rFonts w:cs="Times New Roman"/>
        </w:rPr>
        <w:t>PLEASE INSERT FIGURE 1 ABOUT HERE</w:t>
      </w:r>
    </w:p>
    <w:p w14:paraId="06A7A371" w14:textId="7777777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w:t>
      </w:r>
      <w:r w:rsidR="00DF4614">
        <w:rPr>
          <w:rFonts w:cs="Times New Roman"/>
        </w:rPr>
        <w:t xml:space="preserve"> (Figure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835D8ED"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74CFE2BF" w14:textId="16C2CED0"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663AB3BE"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750E71B0" w14:textId="4CAC46F0"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2C4276">
        <w:rPr>
          <w:rFonts w:eastAsia="Times New Roman" w:cs="Times New Roman"/>
          <w:shd w:val="clear" w:color="auto" w:fill="FFFFFF"/>
        </w:rPr>
        <w:t xml:space="preserve">e analyzed trial-level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4C151D" w:rsidRPr="004C151D">
        <w:rPr>
          <w:rFonts w:eastAsia="Times New Roman" w:cs="Times New Roman"/>
          <w:noProof/>
          <w:shd w:val="clear" w:color="auto" w:fill="FFFFFF"/>
        </w:rPr>
        <w:t>(40)</w:t>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4C151D" w:rsidRPr="004C151D">
        <w:rPr>
          <w:rFonts w:eastAsia="Times New Roman" w:cs="Times New Roman"/>
          <w:noProof/>
          <w:shd w:val="clear" w:color="auto" w:fill="FFFFFF"/>
        </w:rPr>
        <w:t>(41)</w:t>
      </w:r>
      <w:r w:rsidR="002C4276">
        <w:rPr>
          <w:rFonts w:eastAsia="Times New Roman" w:cs="Times New Roman"/>
          <w:shd w:val="clear" w:color="auto" w:fill="FFFFFF"/>
        </w:rPr>
        <w:t>, as t</w:t>
      </w:r>
      <w:r w:rsidR="00255AA4">
        <w:rPr>
          <w:rFonts w:eastAsia="Times New Roman" w:cs="Times New Roman"/>
          <w:shd w:val="clear" w:color="auto" w:fill="FFFFFF"/>
        </w:rPr>
        <w:t xml:space="preserve">his method </w:t>
      </w:r>
      <w:r w:rsidR="002C4276">
        <w:rPr>
          <w:rFonts w:eastAsia="Times New Roman" w:cs="Times New Roman"/>
          <w:shd w:val="clear" w:color="auto" w:fill="FFFFFF"/>
        </w:rPr>
        <w:t>easily accommodates</w:t>
      </w:r>
      <w:r w:rsidR="00255AA4">
        <w:rPr>
          <w:rFonts w:eastAsia="Times New Roman" w:cs="Times New Roman"/>
          <w:shd w:val="clear" w:color="auto" w:fill="FFFFFF"/>
        </w:rPr>
        <w:t xml:space="preserve"> 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memory </w:t>
      </w:r>
      <w:r w:rsidR="004C151D">
        <w:rPr>
          <w:rFonts w:eastAsia="Times New Roman" w:cs="Times New Roman"/>
          <w:shd w:val="clear" w:color="auto" w:fill="FFFFFF"/>
        </w:rPr>
        <w:t xml:space="preserve">or depression, such as age and gender </w:t>
      </w:r>
      <w:r w:rsidR="004C151D" w:rsidRPr="004C151D">
        <w:rPr>
          <w:rFonts w:eastAsia="Times New Roman" w:cs="Times New Roman"/>
          <w:noProof/>
          <w:shd w:val="clear" w:color="auto" w:fill="FFFFFF"/>
        </w:rPr>
        <w:t>(42; 43)</w:t>
      </w:r>
      <w:r w:rsidR="00255AA4">
        <w:rPr>
          <w:rFonts w:eastAsia="Times New Roman" w:cs="Times New Roman"/>
          <w:shd w:val="clear" w:color="auto" w:fill="FFFFFF"/>
        </w:rPr>
        <w:t xml:space="preserve">. </w:t>
      </w:r>
      <w:r w:rsidR="002C4276">
        <w:rPr>
          <w:rFonts w:eastAsia="Times New Roman" w:cs="Times New Roman"/>
          <w:shd w:val="clear" w:color="auto" w:fill="FFFFFF"/>
        </w:rPr>
        <w:t>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9125E7">
        <w:rPr>
          <w:rFonts w:eastAsia="Times New Roman" w:cs="Times New Roman"/>
          <w:shd w:val="clear" w:color="auto" w:fill="FFFFFF"/>
        </w:rPr>
        <w:t>a first</w:t>
      </w:r>
      <w:r w:rsidR="00F3674B">
        <w:rPr>
          <w:rFonts w:eastAsia="Times New Roman" w:cs="Times New Roman"/>
          <w:shd w:val="clear" w:color="auto" w:fill="FFFFFF"/>
        </w:rPr>
        <w:t xml:space="preserve"> model</w:t>
      </w:r>
      <w:r w:rsidR="002C4276">
        <w:rPr>
          <w:rFonts w:eastAsia="Times New Roman" w:cs="Times New Roman"/>
          <w:shd w:val="clear" w:color="auto" w:fill="FFFFFF"/>
        </w:rPr>
        <w:t xml:space="preserve"> with task elements </w:t>
      </w:r>
      <w:r w:rsidR="003A238D">
        <w:rPr>
          <w:rFonts w:eastAsia="Times New Roman" w:cs="Times New Roman"/>
          <w:shd w:val="clear" w:color="auto" w:fill="FFFFFF"/>
        </w:rPr>
        <w:t>and c</w:t>
      </w:r>
      <w:r w:rsidR="003C2825">
        <w:rPr>
          <w:rFonts w:eastAsia="Times New Roman" w:cs="Times New Roman"/>
          <w:shd w:val="clear" w:color="auto" w:fill="FFFFFF"/>
        </w:rPr>
        <w:t xml:space="preserve">ovariates </w:t>
      </w:r>
      <w:r w:rsidR="003A238D">
        <w:rPr>
          <w:rFonts w:eastAsia="Times New Roman" w:cs="Times New Roman"/>
          <w:shd w:val="clear" w:color="auto" w:fill="FFFFFF"/>
        </w:rPr>
        <w:t>as fixed effects but with</w:t>
      </w:r>
      <w:r w:rsidR="002860C1">
        <w:rPr>
          <w:rFonts w:eastAsia="Times New Roman" w:cs="Times New Roman"/>
          <w:shd w:val="clear" w:color="auto" w:fill="FFFFFF"/>
        </w:rPr>
        <w:t>out</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w:t>
      </w:r>
      <w:r w:rsidR="009A25FC">
        <w:rPr>
          <w:rFonts w:eastAsia="Times New Roman" w:cs="Times New Roman"/>
          <w:shd w:val="clear" w:color="auto" w:fill="FFFFFF"/>
        </w:rPr>
        <w:t>W</w:t>
      </w:r>
      <w:r w:rsidR="003A238D">
        <w:rPr>
          <w:rFonts w:eastAsia="Times New Roman" w:cs="Times New Roman"/>
          <w:shd w:val="clear" w:color="auto" w:fill="FFFFFF"/>
        </w:rPr>
        <w:t xml:space="preserve">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9125E7">
        <w:rPr>
          <w:rFonts w:eastAsia="Times New Roman" w:cs="Times New Roman"/>
          <w:shd w:val="clear" w:color="auto" w:fill="FFFFFF"/>
        </w:rPr>
        <w:t xml:space="preserve"> in a second model</w:t>
      </w:r>
      <w:r w:rsidR="004C151D">
        <w:rPr>
          <w:rFonts w:eastAsia="Times New Roman" w:cs="Times New Roman"/>
          <w:shd w:val="clear" w:color="auto" w:fill="FFFFFF"/>
        </w:rPr>
        <w:t xml:space="preserve"> </w:t>
      </w:r>
      <w:r w:rsidR="002860C1">
        <w:rPr>
          <w:rFonts w:eastAsia="Times New Roman" w:cs="Times New Roman"/>
          <w:shd w:val="clear" w:color="auto" w:fill="FFFFFF"/>
        </w:rPr>
        <w:t xml:space="preserve">and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w:t>
      </w:r>
      <w:r w:rsidR="003A238D">
        <w:rPr>
          <w:rFonts w:eastAsia="Times New Roman" w:cs="Times New Roman"/>
          <w:shd w:val="clear" w:color="auto" w:fill="FFFFFF"/>
        </w:rPr>
        <w:t>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w:t>
      </w:r>
      <w:r w:rsidR="002860C1">
        <w:rPr>
          <w:rFonts w:eastAsia="Times New Roman" w:cs="Times New Roman"/>
          <w:shd w:val="clear" w:color="auto" w:fill="FFFFFF"/>
        </w:rPr>
        <w:t>W</w:t>
      </w:r>
      <w:r w:rsidR="00AB663E">
        <w:rPr>
          <w:rFonts w:eastAsia="Times New Roman" w:cs="Times New Roman"/>
          <w:shd w:val="clear" w:color="auto" w:fill="FFFFFF"/>
        </w:rPr>
        <w:t xml:space="preserve">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w:t>
      </w:r>
      <w:r w:rsidR="002860C1">
        <w:rPr>
          <w:rFonts w:eastAsia="Times New Roman" w:cs="Times New Roman"/>
          <w:shd w:val="clear" w:color="auto" w:fill="FFFFFF"/>
        </w:rPr>
        <w:t>with</w:t>
      </w:r>
      <w:r w:rsidR="00293929">
        <w:rPr>
          <w:rFonts w:eastAsia="Times New Roman" w:cs="Times New Roman"/>
          <w:shd w:val="clear" w:color="auto" w:fill="FFFFFF"/>
        </w:rPr>
        <w:t xml:space="preserve"> </w:t>
      </w:r>
      <w:r w:rsidR="00AB663E">
        <w:rPr>
          <w:rFonts w:eastAsia="Times New Roman" w:cs="Times New Roman"/>
          <w:shd w:val="clear" w:color="auto" w:fill="FFFFFF"/>
        </w:rPr>
        <w:t xml:space="preserve">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462C5BD5" w14:textId="04FAB86F" w:rsidR="006B61CD" w:rsidRPr="00690AA6" w:rsidRDefault="006B61CD" w:rsidP="00896BA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SD.</w:t>
      </w:r>
      <w:r w:rsidR="00E84A16">
        <w:rPr>
          <w:rFonts w:eastAsia="ＭＳ ゴシック" w:cs="Times New Roman"/>
          <w:color w:val="000000"/>
        </w:rPr>
        <w:t xml:space="preserve"> The</w:t>
      </w:r>
      <w:r w:rsidR="00EE43AD">
        <w:rPr>
          <w:rFonts w:eastAsia="Times New Roman" w:cs="Times New Roman"/>
          <w:shd w:val="clear" w:color="auto" w:fill="FFFFFF"/>
        </w:rPr>
        <w:t xml:space="preserve">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311F3B">
        <w:rPr>
          <w:rFonts w:eastAsia="Times New Roman" w:cs="Times New Roman"/>
          <w:i/>
          <w:shd w:val="clear" w:color="auto" w:fill="FFFFFF"/>
        </w:rPr>
        <w:t xml:space="preserve">Encoding </w:t>
      </w:r>
      <w:r w:rsidR="00EE43AD">
        <w:rPr>
          <w:rFonts w:eastAsia="Times New Roman" w:cs="Times New Roman"/>
          <w:i/>
          <w:shd w:val="clear" w:color="auto" w:fill="FFFFFF"/>
        </w:rPr>
        <w:t>Task</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w:t>
      </w:r>
      <w:r w:rsidR="00E84A16">
        <w:rPr>
          <w:rFonts w:eastAsia="Times New Roman" w:cs="Times New Roman"/>
          <w:shd w:val="clear" w:color="auto" w:fill="FFFFFF"/>
        </w:rPr>
        <w:t>The</w:t>
      </w:r>
      <w:r w:rsidR="00690AA6">
        <w:rPr>
          <w:rFonts w:eastAsia="Times New Roman" w:cs="Times New Roman"/>
          <w:shd w:val="clear" w:color="auto" w:fill="FFFFFF"/>
        </w:rPr>
        <w:t xml:space="preserve">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E84A16">
        <w:rPr>
          <w:rFonts w:eastAsia="Times New Roman" w:cs="Times New Roman"/>
          <w:shd w:val="clear" w:color="auto" w:fill="FFFFFF"/>
        </w:rPr>
        <w:t>The second</w:t>
      </w:r>
      <w:r w:rsidR="00AB663E">
        <w:rPr>
          <w:rFonts w:eastAsia="Times New Roman" w:cs="Times New Roman"/>
          <w:shd w:val="clear" w:color="auto" w:fill="FFFFFF"/>
        </w:rPr>
        <w:t xml:space="preserve"> models </w:t>
      </w:r>
      <w:r w:rsidR="00690AA6">
        <w:rPr>
          <w:rFonts w:eastAsia="Times New Roman" w:cs="Times New Roman"/>
          <w:shd w:val="clear" w:color="auto" w:fill="FFFFFF"/>
        </w:rPr>
        <w:t xml:space="preserve">included </w:t>
      </w:r>
      <w:r w:rsidR="00A76B71">
        <w:rPr>
          <w:rFonts w:eastAsia="Times New Roman" w:cs="Times New Roman"/>
          <w:shd w:val="clear" w:color="auto" w:fill="FFFFFF"/>
        </w:rPr>
        <w:t xml:space="preserve">the same factors plus </w:t>
      </w:r>
      <w:r w:rsidR="00690AA6">
        <w:rPr>
          <w:rFonts w:eastAsia="Times New Roman" w:cs="Times New Roman"/>
          <w:i/>
          <w:shd w:val="clear" w:color="auto" w:fill="FFFFFF"/>
        </w:rPr>
        <w:t>Group</w:t>
      </w:r>
      <w:r w:rsidR="00690AA6">
        <w:rPr>
          <w:rFonts w:eastAsia="Times New Roman" w:cs="Times New Roman"/>
          <w:shd w:val="clear" w:color="auto" w:fill="FFFFFF"/>
        </w:rPr>
        <w:t>.</w:t>
      </w:r>
    </w:p>
    <w:p w14:paraId="2ECBCDA0" w14:textId="1CD5C41C" w:rsidR="00284FCF" w:rsidRDefault="005F7922" w:rsidP="00065209">
      <w:pPr>
        <w:spacing w:line="480" w:lineRule="auto"/>
        <w:ind w:firstLine="720"/>
        <w:rPr>
          <w:rFonts w:eastAsia="ＭＳ ゴシック" w:cs="Times New Roman"/>
          <w:color w:val="000000"/>
        </w:rPr>
      </w:pPr>
      <w:r>
        <w:rPr>
          <w:rFonts w:eastAsia="Times New Roman" w:cs="Times New Roman"/>
          <w:b/>
          <w:shd w:val="clear" w:color="auto" w:fill="FFFFFF"/>
        </w:rPr>
        <w:t>Retrieval</w:t>
      </w:r>
      <w:r>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1878EF">
        <w:rPr>
          <w:rFonts w:eastAsia="ＭＳ ゴシック" w:cs="Times New Roman"/>
          <w:color w:val="000000"/>
        </w:rPr>
        <w:t>%</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1878EF">
        <w:rPr>
          <w:rFonts w:eastAsia="ＭＳ ゴシック" w:cs="Times New Roman"/>
          <w:color w:val="000000"/>
        </w:rPr>
        <w:t>%</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17B5D">
        <w:rPr>
          <w:rFonts w:eastAsia="ＭＳ ゴシック" w:cs="Times New Roman"/>
          <w:color w:val="000000"/>
        </w:rPr>
        <w:t>(</w:t>
      </w:r>
      <w:r w:rsidR="001878EF">
        <w:rPr>
          <w:rFonts w:eastAsia="ＭＳ ゴシック" w:cs="Times New Roman"/>
          <w:color w:val="000000"/>
        </w:rPr>
        <w:t>in ms</w:t>
      </w:r>
      <w:r w:rsidR="00717B5D">
        <w:rPr>
          <w:rFonts w:eastAsia="ＭＳ ゴシック" w:cs="Times New Roman"/>
          <w:color w:val="000000"/>
        </w:rPr>
        <w:t>)</w:t>
      </w:r>
      <w:r w:rsidR="007B0550">
        <w:rPr>
          <w:rFonts w:eastAsia="ＭＳ ゴシック" w:cs="Times New Roman"/>
          <w:color w:val="000000"/>
        </w:rPr>
        <w:t xml:space="preserve">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s &gt; 0.14</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5B9C4565"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40DFE">
        <w:rPr>
          <w:rFonts w:eastAsia="ＭＳ ゴシック" w:cs="Times New Roman"/>
          <w:i/>
          <w:color w:val="000000"/>
        </w:rPr>
        <w:t>Encoding Task</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t>
      </w:r>
      <w:r w:rsidR="00654E74">
        <w:rPr>
          <w:rFonts w:eastAsia="ＭＳ ゴシック" w:cs="Times New Roman"/>
          <w:color w:val="000000"/>
        </w:rPr>
        <w:t>plus</w:t>
      </w:r>
      <w:r w:rsidR="000B150D">
        <w:rPr>
          <w:rFonts w:eastAsia="ＭＳ ゴシック" w:cs="Times New Roman"/>
          <w:color w:val="000000"/>
        </w:rPr>
        <w:t xml:space="preserve"> </w:t>
      </w:r>
      <w:r w:rsidR="00B40A5B">
        <w:rPr>
          <w:rFonts w:eastAsia="ＭＳ ゴシック" w:cs="Times New Roman"/>
          <w:color w:val="000000"/>
        </w:rPr>
        <w:t xml:space="preserve">the </w:t>
      </w:r>
      <w:r w:rsidR="00AD1CC2">
        <w:rPr>
          <w:rFonts w:eastAsia="ＭＳ ゴシック" w:cs="Times New Roman"/>
          <w:color w:val="000000"/>
        </w:rPr>
        <w:t xml:space="preserve">main effect and </w:t>
      </w:r>
      <w:r w:rsidR="00B40A5B">
        <w:rPr>
          <w:rFonts w:eastAsia="ＭＳ ゴシック" w:cs="Times New Roman"/>
          <w:color w:val="000000"/>
        </w:rPr>
        <w:t>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0B150D">
        <w:rPr>
          <w:rFonts w:eastAsia="ＭＳ ゴシック" w:cs="Times New Roman"/>
          <w:color w:val="000000"/>
        </w:rPr>
        <w:t xml:space="preserve">correct </w:t>
      </w:r>
      <w:r w:rsidR="0080655E">
        <w:rPr>
          <w:rFonts w:eastAsia="ＭＳ ゴシック" w:cs="Times New Roman"/>
          <w:color w:val="000000"/>
        </w:rPr>
        <w:t>RT</w:t>
      </w:r>
      <w:r w:rsidR="008247B4">
        <w:rPr>
          <w:rFonts w:eastAsia="ＭＳ ゴシック" w:cs="Times New Roman"/>
          <w:color w:val="000000"/>
        </w:rPr>
        <w:t>.</w:t>
      </w:r>
    </w:p>
    <w:p w14:paraId="151F1E78"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65E08ED9" w14:textId="29AFF451"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4C151D" w:rsidRPr="004C151D">
        <w:rPr>
          <w:rFonts w:eastAsia="Times New Roman" w:cs="Times New Roman"/>
          <w:noProof/>
          <w:shd w:val="clear" w:color="auto" w:fill="FFFFFF"/>
        </w:rPr>
        <w:t>(44)</w:t>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4C151D" w:rsidRPr="004C151D">
        <w:rPr>
          <w:rFonts w:eastAsia="Times New Roman" w:cs="Times New Roman"/>
          <w:noProof/>
          <w:shd w:val="clear" w:color="auto" w:fill="FFFFFF"/>
        </w:rPr>
        <w:t>(45)</w:t>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 xml:space="preserve">Bad channels were interpolated, independent component analysis was used to </w:t>
      </w:r>
      <w:r w:rsidR="0051611D">
        <w:rPr>
          <w:rFonts w:eastAsia="Times New Roman" w:cs="Times New Roman"/>
          <w:shd w:val="clear" w:color="auto" w:fill="FFFFFF"/>
        </w:rPr>
        <w:t>remove activity due to</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p>
    <w:p w14:paraId="72D50FF1" w14:textId="6AF3169E"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inspected the ERP waveforms associated with 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A36D6B">
        <w:rPr>
          <w:rFonts w:eastAsia="Times New Roman" w:cs="Times New Roman"/>
          <w:shd w:val="clear" w:color="auto" w:fill="FFFFFF"/>
        </w:rPr>
        <w:t>a</w:t>
      </w:r>
      <w:r w:rsidR="00D54BBE">
        <w:rPr>
          <w:rFonts w:eastAsia="Times New Roman" w:cs="Times New Roman"/>
          <w:shd w:val="clear" w:color="auto" w:fill="FFFFFF"/>
        </w:rPr>
        <w:t xml:space="preserve"> </w:t>
      </w:r>
      <w:r w:rsidR="00A36D6B">
        <w:rPr>
          <w:rFonts w:eastAsia="Times New Roman" w:cs="Times New Roman"/>
          <w:shd w:val="clear" w:color="auto" w:fill="FFFFFF"/>
        </w:rPr>
        <w:t>clear</w:t>
      </w:r>
      <w:r w:rsidR="00D54BBE">
        <w:rPr>
          <w:rFonts w:eastAsia="Times New Roman" w:cs="Times New Roman"/>
          <w:shd w:val="clear" w:color="auto" w:fill="FFFFFF"/>
        </w:rPr>
        <w:t xml:space="preserve">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w:t>
      </w:r>
      <w:r w:rsidR="00717B5D">
        <w:rPr>
          <w:rFonts w:eastAsia="Times New Roman" w:cs="Times New Roman"/>
          <w:shd w:val="clear" w:color="auto" w:fill="FFFFFF"/>
        </w:rPr>
        <w:t>in</w:t>
      </w:r>
      <w:r w:rsidR="003107D9">
        <w:rPr>
          <w:rFonts w:eastAsia="Times New Roman" w:cs="Times New Roman"/>
          <w:shd w:val="clear" w:color="auto" w:fill="FFFFFF"/>
        </w:rPr>
        <w:t xml:space="preserve"> one time window</w:t>
      </w:r>
      <w:r w:rsidR="00603E5F">
        <w:rPr>
          <w:rFonts w:eastAsia="Times New Roman" w:cs="Times New Roman"/>
          <w:shd w:val="clear" w:color="auto" w:fill="FFFFFF"/>
        </w:rPr>
        <w:t xml:space="preserve"> constitute</w:t>
      </w:r>
      <w:r w:rsidR="008D690C">
        <w:rPr>
          <w:rFonts w:eastAsia="Times New Roman" w:cs="Times New Roman"/>
          <w:shd w:val="clear" w:color="auto" w:fill="FFFFFF"/>
        </w:rPr>
        <w:t>s a traditional ERP analysis, which</w:t>
      </w:r>
      <w:r w:rsidR="00603E5F">
        <w:rPr>
          <w:rFonts w:eastAsia="Times New Roman" w:cs="Times New Roman"/>
          <w:shd w:val="clear" w:color="auto" w:fill="FFFFFF"/>
        </w:rPr>
        <w:t xml:space="preserve"> h</w:t>
      </w:r>
      <w:r w:rsidR="00BF1C18">
        <w:rPr>
          <w:rFonts w:eastAsia="Times New Roman" w:cs="Times New Roman"/>
          <w:shd w:val="clear" w:color="auto" w:fill="FFFFFF"/>
        </w:rPr>
        <w:t xml:space="preserve">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4C151D" w:rsidRPr="004C151D">
        <w:rPr>
          <w:rFonts w:eastAsia="Times New Roman" w:cs="Times New Roman"/>
          <w:noProof/>
          <w:shd w:val="clear" w:color="auto" w:fill="FFFFFF"/>
        </w:rPr>
        <w:t>(7; 46; 47)</w:t>
      </w:r>
    </w:p>
    <w:p w14:paraId="72D18D14" w14:textId="04E39B04" w:rsidR="00681462" w:rsidRPr="00681462" w:rsidRDefault="003107D9"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Additional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Question minus Side difference waves separately for words from 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univariate </w:t>
      </w:r>
      <w:r w:rsidR="00E74077">
        <w:rPr>
          <w:rFonts w:cs="Times New Roman"/>
        </w:rPr>
        <w:t xml:space="preserve">analysis </w:t>
      </w:r>
      <w:r w:rsidR="004C151D" w:rsidRPr="004C151D">
        <w:rPr>
          <w:rFonts w:cs="Times New Roman"/>
          <w:noProof/>
        </w:rPr>
        <w:t>(48)</w:t>
      </w:r>
      <w:r w:rsidR="00E74077">
        <w:rPr>
          <w:rFonts w:cs="Times New Roman"/>
        </w:rPr>
        <w:t xml:space="preserve">, focusing on mean amplitudes from 400-800 ms, 800-1400 ms, and 1400-2000 ms. </w:t>
      </w:r>
      <w:r w:rsidR="00603E5F">
        <w:rPr>
          <w:rFonts w:cs="Times New Roman"/>
        </w:rPr>
        <w:t>M</w:t>
      </w:r>
      <w:r w:rsidR="00681462">
        <w:rPr>
          <w:rFonts w:cs="Times New Roman"/>
        </w:rPr>
        <w:t xml:space="preserve">ass univariate analysis </w:t>
      </w:r>
      <w:r>
        <w:rPr>
          <w:rFonts w:cs="Times New Roman"/>
        </w:rPr>
        <w:t>is widely</w:t>
      </w:r>
      <w:r w:rsidR="008F562B">
        <w:rPr>
          <w:rFonts w:cs="Times New Roman"/>
        </w:rPr>
        <w:t xml:space="preserve"> used in fMRI research </w:t>
      </w:r>
      <w:r w:rsidR="004C151D" w:rsidRPr="004C151D">
        <w:rPr>
          <w:rFonts w:cs="Times New Roman"/>
          <w:noProof/>
        </w:rPr>
        <w:t>(49)</w:t>
      </w:r>
      <w:r w:rsidR="008F562B">
        <w:rPr>
          <w:rFonts w:cs="Times New Roman"/>
        </w:rPr>
        <w:t xml:space="preserve"> and </w:t>
      </w:r>
      <w:r>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 xml:space="preserve">cluster-based permutation </w:t>
      </w:r>
      <w:r w:rsidR="004C151D" w:rsidRPr="004C151D">
        <w:rPr>
          <w:rFonts w:cs="Times New Roman"/>
          <w:noProof/>
        </w:rPr>
        <w:t>(50)</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4C151D" w:rsidRPr="004C151D">
        <w:rPr>
          <w:rFonts w:cs="Times New Roman"/>
          <w:noProof/>
        </w:rPr>
        <w:t>(51)</w:t>
      </w:r>
      <w:r w:rsidR="00BB1815">
        <w:rPr>
          <w:rFonts w:cs="Times New Roman"/>
        </w:rPr>
        <w:t xml:space="preserve"> that </w:t>
      </w:r>
      <w:r w:rsidR="00090109">
        <w:rPr>
          <w:rFonts w:cs="Times New Roman"/>
        </w:rPr>
        <w:t xml:space="preserve">was used to judge the probability of observing clusters of </w:t>
      </w:r>
      <w:r>
        <w:rPr>
          <w:rFonts w:cs="Times New Roman"/>
        </w:rPr>
        <w:t>various sizes</w:t>
      </w:r>
      <w:r w:rsidR="00BB1815">
        <w:rPr>
          <w:rFonts w:cs="Times New Roman"/>
        </w:rPr>
        <w:t>. O</w:t>
      </w:r>
      <w:r>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661584">
        <w:rPr>
          <w:rFonts w:cs="Times New Roman"/>
        </w:rPr>
        <w:t>are reported</w:t>
      </w:r>
      <w:r w:rsidR="00681462">
        <w:rPr>
          <w:rFonts w:cs="Times New Roman"/>
        </w:rPr>
        <w:t>.</w:t>
      </w:r>
    </w:p>
    <w:p w14:paraId="6C1E3445"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DC82C95"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3633129" w14:textId="0ECCBCB1"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9735E3">
        <w:rPr>
          <w:rFonts w:eastAsia="Times New Roman" w:cs="Times New Roman"/>
          <w:shd w:val="clear" w:color="auto" w:fill="FFFFFF"/>
        </w:rPr>
        <w:t>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AC7D07">
        <w:rPr>
          <w:rFonts w:eastAsia="Times New Roman" w:cs="Times New Roman"/>
          <w:shd w:val="clear" w:color="auto" w:fill="FFFFFF"/>
        </w:rPr>
        <w:t xml:space="preserve"> than controls</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6F61D459"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171C4E19"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33ECE0FC" w14:textId="19F145E3"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BB1815">
        <w:rPr>
          <w:rFonts w:eastAsia="Times New Roman" w:cs="Times New Roman"/>
          <w:shd w:val="clear" w:color="auto" w:fill="FFFFFF"/>
        </w:rPr>
        <w:t>T</w:t>
      </w:r>
      <w:r w:rsidR="00C702AA">
        <w:rPr>
          <w:rFonts w:eastAsia="Times New Roman" w:cs="Times New Roman"/>
          <w:shd w:val="clear" w:color="auto" w:fill="FFFFFF"/>
        </w:rPr>
        <w:t xml:space="preserve">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AB4B21">
        <w:rPr>
          <w:rFonts w:eastAsia="Times New Roman" w:cs="Times New Roman"/>
          <w:shd w:val="clear" w:color="auto" w:fill="FFFFFF"/>
        </w:rPr>
        <w:t>mobility:</w:t>
      </w:r>
      <w:r w:rsidR="003018BE">
        <w:rPr>
          <w:rFonts w:eastAsia="Times New Roman" w:cs="Times New Roman"/>
          <w:shd w:val="clear" w:color="auto" w:fill="FFFFFF"/>
        </w:rPr>
        <w:t xml:space="preserve">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AB4B21">
        <w:rPr>
          <w:rFonts w:eastAsia="Times New Roman" w:cs="Times New Roman"/>
          <w:shd w:val="clear" w:color="auto" w:fill="FFFFFF"/>
        </w:rPr>
        <w:t>animacy:</w:t>
      </w:r>
      <w:r w:rsidR="006414C1">
        <w:rPr>
          <w:rFonts w:eastAsia="Times New Roman" w:cs="Times New Roman"/>
          <w:shd w:val="clear" w:color="auto" w:fill="FFFFFF"/>
        </w:rPr>
        <w:t xml:space="preserve">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w:t>
      </w:r>
      <w:r w:rsidR="00AB4B21">
        <w:rPr>
          <w:rFonts w:eastAsia="Times New Roman" w:cs="Times New Roman"/>
          <w:shd w:val="clear" w:color="auto" w:fill="FFFFFF"/>
        </w:rPr>
        <w:t>were</w:t>
      </w:r>
      <w:r w:rsidR="00122991">
        <w:rPr>
          <w:rFonts w:eastAsia="Times New Roman" w:cs="Times New Roman"/>
          <w:shd w:val="clear" w:color="auto" w:fill="FFFFFF"/>
        </w:rPr>
        <w:t xml:space="preserve">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correct </w:t>
      </w:r>
      <w:r w:rsidR="00AB4B21">
        <w:rPr>
          <w:rFonts w:eastAsia="Times New Roman" w:cs="Times New Roman"/>
          <w:shd w:val="clear" w:color="auto" w:fill="FFFFFF"/>
        </w:rPr>
        <w:t>(</w:t>
      </w:r>
      <w:r w:rsidR="00AB4B21">
        <w:rPr>
          <w:rFonts w:eastAsia="Times New Roman" w:cs="Times New Roman"/>
          <w:i/>
          <w:shd w:val="clear" w:color="auto" w:fill="FFFFFF"/>
        </w:rPr>
        <w:t>Accuracy</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&lt; 0.001</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i/>
          <w:shd w:val="clear" w:color="auto" w:fill="FFFFFF"/>
        </w:rPr>
        <w:t>Block</w:t>
      </w:r>
      <w:r w:rsidR="00AB4B21">
        <w:rPr>
          <w:rFonts w:eastAsia="Times New Roman" w:cs="Times New Roman"/>
          <w:shd w:val="clear" w:color="auto" w:fill="FFFFFF"/>
        </w:rPr>
        <w: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w:t>
      </w:r>
      <w:r w:rsidR="00002340">
        <w:rPr>
          <w:rFonts w:eastAsia="Times New Roman" w:cs="Times New Roman"/>
          <w:shd w:val="clear" w:color="auto" w:fill="FFFFFF"/>
        </w:rPr>
        <w:t>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217FFD77" w14:textId="7C09E0CB"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BE5E00">
        <w:rPr>
          <w:rFonts w:eastAsia="Times New Roman" w:cs="Times New Roman"/>
          <w:shd w:val="clear" w:color="auto" w:fill="FFFFFF"/>
        </w:rPr>
        <w:t>S</w:t>
      </w:r>
      <w:r>
        <w:rPr>
          <w:rFonts w:eastAsia="Times New Roman" w:cs="Times New Roman"/>
          <w:shd w:val="clear" w:color="auto" w:fill="FFFFFF"/>
        </w:rPr>
        <w:t xml:space="preserve">ource accuracy was influenced by depression and </w:t>
      </w:r>
      <w:r w:rsidR="00BE5E00">
        <w:rPr>
          <w:rFonts w:eastAsia="Times New Roman" w:cs="Times New Roman"/>
          <w:shd w:val="clear" w:color="auto" w:fill="FFFFFF"/>
        </w:rPr>
        <w:t>adding</w:t>
      </w:r>
      <w:r>
        <w:rPr>
          <w:rFonts w:eastAsia="Times New Roman" w:cs="Times New Roman"/>
          <w:shd w:val="clear" w:color="auto" w:fill="FFFFFF"/>
        </w:rPr>
        <w:t xml:space="preserve">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91876">
        <w:rPr>
          <w:rFonts w:eastAsia="Times New Roman" w:cs="Times New Roman"/>
          <w:shd w:val="clear" w:color="auto" w:fill="FFFFFF"/>
        </w:rPr>
        <w:t>plus</w:t>
      </w:r>
      <w:r w:rsidR="006B1919">
        <w:rPr>
          <w:rFonts w:eastAsia="Times New Roman" w:cs="Times New Roman"/>
          <w:shd w:val="clear" w:color="auto" w:fill="FFFFFF"/>
        </w:rPr>
        <w:t xml:space="preserve">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w:t>
      </w:r>
      <w:r w:rsidR="007F10C2">
        <w:rPr>
          <w:rFonts w:eastAsia="Times New Roman" w:cs="Times New Roman"/>
          <w:shd w:val="clear" w:color="auto" w:fill="FFFFFF"/>
        </w:rPr>
        <w:t xml:space="preserve">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w:t>
      </w:r>
      <w:r w:rsidR="00791876">
        <w:rPr>
          <w:rFonts w:eastAsia="Times New Roman" w:cs="Times New Roman"/>
          <w:shd w:val="clear" w:color="auto" w:fill="FFFFFF"/>
        </w:rPr>
        <w:t>with</w:t>
      </w:r>
      <w:r w:rsidR="007F10C2">
        <w:rPr>
          <w:rFonts w:eastAsia="Times New Roman" w:cs="Times New Roman"/>
          <w:shd w:val="clear" w:color="auto" w:fill="FFFFFF"/>
        </w:rPr>
        <w:t xml:space="preserve"> this effect larger in </w:t>
      </w:r>
      <w:r w:rsidR="00DE068D">
        <w:rPr>
          <w:rFonts w:eastAsia="Times New Roman" w:cs="Times New Roman"/>
          <w:shd w:val="clear" w:color="auto" w:fill="FFFFFF"/>
        </w:rPr>
        <w:t>MDD</w:t>
      </w:r>
      <w:r w:rsidR="007F10C2">
        <w:rPr>
          <w:rFonts w:eastAsia="Times New Roman" w:cs="Times New Roman"/>
          <w:shd w:val="clear" w:color="auto" w:fill="FFFFFF"/>
        </w:rPr>
        <w:t xml:space="preserve">. In the MDD group, </w:t>
      </w:r>
      <w:r w:rsidR="006B0ED7">
        <w:rPr>
          <w:rFonts w:eastAsia="Times New Roman" w:cs="Times New Roman"/>
          <w:shd w:val="clear" w:color="auto" w:fill="FFFFFF"/>
        </w:rPr>
        <w:t>a Ques</w:t>
      </w:r>
      <w:r w:rsidR="00BE5E00">
        <w:rPr>
          <w:rFonts w:eastAsia="Times New Roman" w:cs="Times New Roman"/>
          <w:shd w:val="clear" w:color="auto" w:fill="FFFFFF"/>
        </w:rPr>
        <w:t>t</w:t>
      </w:r>
      <w:r w:rsidR="006B0ED7">
        <w:rPr>
          <w:rFonts w:eastAsia="Times New Roman" w:cs="Times New Roman"/>
          <w:shd w:val="clear" w:color="auto" w:fill="FFFFFF"/>
        </w:rPr>
        <w:t>i</w:t>
      </w:r>
      <w:r w:rsidR="00BE5E00">
        <w:rPr>
          <w:rFonts w:eastAsia="Times New Roman" w:cs="Times New Roman"/>
          <w:shd w:val="clear" w:color="auto" w:fill="FFFFFF"/>
        </w:rPr>
        <w:t xml:space="preserve">on minus Side </w:t>
      </w:r>
      <w:r w:rsidR="00121591">
        <w:rPr>
          <w:rFonts w:eastAsia="Times New Roman" w:cs="Times New Roman"/>
          <w:shd w:val="clear" w:color="auto" w:fill="FFFFFF"/>
        </w:rPr>
        <w:t>subtraction</w:t>
      </w:r>
      <w:r w:rsidR="007F10C2">
        <w:rPr>
          <w:rFonts w:eastAsia="Times New Roman" w:cs="Times New Roman"/>
          <w:shd w:val="clear" w:color="auto" w:fill="FFFFFF"/>
        </w:rPr>
        <w:t xml:space="preserve"> </w:t>
      </w:r>
      <w:r w:rsidR="00BB1815">
        <w:rPr>
          <w:rFonts w:eastAsia="Times New Roman" w:cs="Times New Roman"/>
          <w:shd w:val="clear" w:color="auto" w:fill="FFFFFF"/>
        </w:rPr>
        <w:t xml:space="preserve">(Figure 2A, right) </w:t>
      </w:r>
      <w:r w:rsidR="007F10C2">
        <w:rPr>
          <w:rFonts w:eastAsia="Times New Roman" w:cs="Times New Roman"/>
          <w:shd w:val="clear" w:color="auto" w:fill="FFFFFF"/>
        </w:rPr>
        <w:t xml:space="preserve">was </w:t>
      </w:r>
      <w:r w:rsidR="003B78C5">
        <w:rPr>
          <w:rFonts w:eastAsia="Times New Roman" w:cs="Times New Roman"/>
          <w:shd w:val="clear" w:color="auto" w:fill="FFFFFF"/>
        </w:rPr>
        <w:t xml:space="preserve">positive for the mobility task but negative for the animacy task,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6B0ED7">
        <w:rPr>
          <w:rFonts w:eastAsia="Times New Roman" w:cs="Times New Roman"/>
          <w:shd w:val="clear" w:color="auto" w:fill="FFFFFF"/>
        </w:rPr>
        <w:t xml:space="preserve">Question minus Side </w:t>
      </w:r>
      <w:r w:rsidR="00121591">
        <w:rPr>
          <w:rFonts w:eastAsia="Times New Roman" w:cs="Times New Roman"/>
          <w:shd w:val="clear" w:color="auto" w:fill="FFFFFF"/>
        </w:rPr>
        <w:t>subtraction</w:t>
      </w:r>
      <w:r w:rsidR="003B78C5">
        <w:rPr>
          <w:rFonts w:eastAsia="Times New Roman" w:cs="Times New Roman"/>
          <w:shd w:val="clear" w:color="auto" w:fill="FFFFFF"/>
        </w:rPr>
        <w:t xml:space="preserve"> was </w:t>
      </w:r>
      <w:r w:rsidR="00121591">
        <w:rPr>
          <w:rFonts w:eastAsia="Times New Roman" w:cs="Times New Roman"/>
          <w:shd w:val="clear" w:color="auto" w:fill="FFFFFF"/>
        </w:rPr>
        <w:t xml:space="preserve">negative for both tasks but </w:t>
      </w:r>
      <w:r w:rsidR="00BB1815">
        <w:rPr>
          <w:rFonts w:eastAsia="Times New Roman" w:cs="Times New Roman"/>
          <w:shd w:val="clear" w:color="auto" w:fill="FFFFFF"/>
        </w:rPr>
        <w:t>less</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negative </w:t>
      </w:r>
      <w:r w:rsidR="003B78C5">
        <w:rPr>
          <w:rFonts w:eastAsia="Times New Roman" w:cs="Times New Roman"/>
          <w:shd w:val="clear" w:color="auto" w:fill="FFFFFF"/>
        </w:rPr>
        <w:t>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DA65A2">
        <w:rPr>
          <w:rFonts w:eastAsia="Times New Roman" w:cs="Times New Roman"/>
          <w:shd w:val="clear" w:color="auto" w:fill="FFFFFF"/>
        </w:rPr>
        <w:t>Question minus Side difference scores</w:t>
      </w:r>
      <w:r w:rsidR="006B0ED7">
        <w:rPr>
          <w:rFonts w:eastAsia="Times New Roman" w:cs="Times New Roman"/>
          <w:shd w:val="clear" w:color="auto" w:fill="FFFFFF"/>
        </w:rPr>
        <w:t xml:space="preserve">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&lt; 1, but </w:t>
      </w:r>
      <w:r w:rsidR="003B78C5">
        <w:rPr>
          <w:rFonts w:eastAsia="Times New Roman" w:cs="Times New Roman"/>
          <w:shd w:val="clear" w:color="auto" w:fill="FFFFFF"/>
        </w:rPr>
        <w:t xml:space="preserve">difference </w:t>
      </w:r>
      <w:r w:rsidR="000A45C0">
        <w:rPr>
          <w:rFonts w:eastAsia="Times New Roman" w:cs="Times New Roman"/>
          <w:shd w:val="clear" w:color="auto" w:fill="FFFFFF"/>
        </w:rPr>
        <w:t>score</w:t>
      </w:r>
      <w:r w:rsidR="00121591">
        <w:rPr>
          <w:rFonts w:eastAsia="Times New Roman" w:cs="Times New Roman"/>
          <w:shd w:val="clear" w:color="auto" w:fill="FFFFFF"/>
        </w:rPr>
        <w:t>s</w:t>
      </w:r>
      <w:r w:rsidR="000A45C0">
        <w:rPr>
          <w:rFonts w:eastAsia="Times New Roman" w:cs="Times New Roman"/>
          <w:shd w:val="clear" w:color="auto" w:fill="FFFFFF"/>
        </w:rPr>
        <w:t xml:space="preserve"> </w:t>
      </w:r>
      <w:r w:rsidR="003B78C5">
        <w:rPr>
          <w:rFonts w:eastAsia="Times New Roman" w:cs="Times New Roman"/>
          <w:shd w:val="clear" w:color="auto" w:fill="FFFFFF"/>
        </w:rPr>
        <w:t>for the mobility task w</w:t>
      </w:r>
      <w:r w:rsidR="00121591">
        <w:rPr>
          <w:rFonts w:eastAsia="Times New Roman" w:cs="Times New Roman"/>
          <w:shd w:val="clear" w:color="auto" w:fill="FFFFFF"/>
        </w:rPr>
        <w:t>ere</w:t>
      </w:r>
      <w:r w:rsidR="003B78C5">
        <w:rPr>
          <w:rFonts w:eastAsia="Times New Roman" w:cs="Times New Roman"/>
          <w:shd w:val="clear" w:color="auto" w:fill="FFFFFF"/>
        </w:rPr>
        <w:t xml:space="preserve"> </w:t>
      </w:r>
      <w:r w:rsidR="001C1034">
        <w:rPr>
          <w:rFonts w:eastAsia="Times New Roman" w:cs="Times New Roman"/>
          <w:shd w:val="clear" w:color="auto" w:fill="FFFFFF"/>
        </w:rPr>
        <w:t xml:space="preserve">more positive in </w:t>
      </w:r>
      <w:r w:rsidR="00121591">
        <w:rPr>
          <w:rFonts w:eastAsia="Times New Roman" w:cs="Times New Roman"/>
          <w:shd w:val="clear" w:color="auto" w:fill="FFFFFF"/>
        </w:rPr>
        <w:t>MDD</w:t>
      </w:r>
      <w:r w:rsidR="003B78C5">
        <w:rPr>
          <w:rFonts w:eastAsia="Times New Roman" w:cs="Times New Roman"/>
          <w:shd w:val="clear" w:color="auto" w:fill="FFFFFF"/>
        </w:rPr>
        <w:t xml:space="preserve">,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462B7082" w14:textId="79034439"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Because the ERP analysis focused on hits,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3D76A5">
        <w:rPr>
          <w:rFonts w:eastAsia="Times New Roman" w:cs="Times New Roman"/>
          <w:shd w:val="clear" w:color="auto" w:fill="FFFFFF"/>
        </w:rPr>
        <w:t xml:space="preserve"> (</w:t>
      </w:r>
      <w:r w:rsidR="00EF71EE">
        <w:rPr>
          <w:rFonts w:eastAsia="Times New Roman" w:cs="Times New Roman"/>
          <w:shd w:val="clear" w:color="auto" w:fill="FFFFFF"/>
        </w:rPr>
        <w:t>Table 2</w:t>
      </w:r>
      <w:r w:rsidR="003D76A5">
        <w:rPr>
          <w:rFonts w:eastAsia="Times New Roman" w:cs="Times New Roman"/>
          <w:shd w:val="clear" w:color="auto" w:fill="FFFFFF"/>
        </w:rPr>
        <w:t>)</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w:t>
      </w:r>
      <w:r w:rsidR="00A96601">
        <w:rPr>
          <w:rFonts w:eastAsia="Times New Roman" w:cs="Times New Roman"/>
          <w:shd w:val="clear" w:color="auto" w:fill="FFFFFF"/>
        </w:rPr>
        <w:t>hit rates</w:t>
      </w:r>
      <w:r w:rsidR="00B609F8">
        <w:rPr>
          <w:rFonts w:eastAsia="Times New Roman" w:cs="Times New Roman"/>
          <w:shd w:val="clear" w:color="auto" w:fill="FFFFFF"/>
        </w:rPr>
        <w:t xml:space="preserve"> </w:t>
      </w:r>
      <w:r w:rsidR="00B61314">
        <w:rPr>
          <w:rFonts w:eastAsia="Times New Roman" w:cs="Times New Roman"/>
          <w:shd w:val="clear" w:color="auto" w:fill="FFFFFF"/>
        </w:rPr>
        <w:t>did not yield a triple interaction</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w:t>
      </w:r>
      <w:r w:rsidR="00901D38">
        <w:rPr>
          <w:rFonts w:eastAsia="Times New Roman" w:cs="Times New Roman"/>
          <w:shd w:val="clear" w:color="auto" w:fill="FFFFFF"/>
        </w:rPr>
        <w:t>f</w:t>
      </w:r>
      <w:r w:rsidR="00AE5B3E">
        <w:rPr>
          <w:rFonts w:eastAsia="Times New Roman" w:cs="Times New Roman"/>
          <w:shd w:val="clear" w:color="auto" w:fill="FFFFFF"/>
        </w:rPr>
        <w:t xml:space="preserve">or depressed adults the Question minus Side </w:t>
      </w:r>
      <w:r w:rsidR="00B61314">
        <w:rPr>
          <w:rFonts w:eastAsia="Times New Roman" w:cs="Times New Roman"/>
          <w:shd w:val="clear" w:color="auto" w:fill="FFFFFF"/>
        </w:rPr>
        <w:t>accuracy subtraction</w:t>
      </w:r>
      <w:r w:rsidR="00AE5B3E">
        <w:rPr>
          <w:rFonts w:eastAsia="Times New Roman" w:cs="Times New Roman"/>
          <w:shd w:val="clear" w:color="auto" w:fill="FFFFFF"/>
        </w:rPr>
        <w:t xml:space="preserve"> was </w:t>
      </w:r>
      <w:r w:rsidR="00901D38">
        <w:rPr>
          <w:rFonts w:eastAsia="Times New Roman" w:cs="Times New Roman"/>
          <w:shd w:val="clear" w:color="auto" w:fill="FFFFFF"/>
        </w:rPr>
        <w:t xml:space="preserve">again </w:t>
      </w:r>
      <w:r w:rsidR="00AE5B3E">
        <w:rPr>
          <w:rFonts w:eastAsia="Times New Roman" w:cs="Times New Roman"/>
          <w:shd w:val="clear" w:color="auto" w:fill="FFFFFF"/>
        </w:rPr>
        <w:t>more positive for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w:t>
      </w:r>
      <w:r w:rsidR="00A96601">
        <w:rPr>
          <w:rFonts w:eastAsia="Times New Roman" w:cs="Times New Roman"/>
          <w:shd w:val="clear" w:color="auto" w:fill="FFFFFF"/>
        </w:rPr>
        <w:t xml:space="preserve">versus </w:t>
      </w:r>
      <w:r w:rsidR="00AE5B3E">
        <w:rPr>
          <w:rFonts w:eastAsia="Times New Roman" w:cs="Times New Roman"/>
          <w:shd w:val="clear" w:color="auto" w:fill="FFFFFF"/>
        </w:rPr>
        <w:t>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B61314">
        <w:rPr>
          <w:rFonts w:eastAsia="Times New Roman" w:cs="Times New Roman"/>
          <w:shd w:val="clear" w:color="auto" w:fill="FFFFFF"/>
        </w:rPr>
        <w:t>As before</w:t>
      </w:r>
      <w:r w:rsidR="00C75AEF">
        <w:rPr>
          <w:rFonts w:eastAsia="Times New Roman" w:cs="Times New Roman"/>
          <w:shd w:val="clear" w:color="auto" w:fill="FFFFFF"/>
        </w:rPr>
        <w:t>,</w:t>
      </w:r>
      <w:r w:rsidR="00BB5845">
        <w:rPr>
          <w:rFonts w:eastAsia="Times New Roman" w:cs="Times New Roman"/>
          <w:shd w:val="clear" w:color="auto" w:fill="FFFFFF"/>
        </w:rPr>
        <w:t xml:space="preserve"> </w:t>
      </w:r>
      <w:r w:rsidR="000E72D3">
        <w:rPr>
          <w:rFonts w:eastAsia="Times New Roman" w:cs="Times New Roman"/>
          <w:shd w:val="clear" w:color="auto" w:fill="FFFFFF"/>
        </w:rPr>
        <w:t xml:space="preserve">there was no group </w:t>
      </w:r>
      <w:r w:rsidR="00A96601">
        <w:rPr>
          <w:rFonts w:eastAsia="Times New Roman" w:cs="Times New Roman"/>
          <w:shd w:val="clear" w:color="auto" w:fill="FFFFFF"/>
        </w:rPr>
        <w:t>difference</w:t>
      </w:r>
      <w:r w:rsidR="000E72D3">
        <w:rPr>
          <w:rFonts w:eastAsia="Times New Roman" w:cs="Times New Roman"/>
          <w:shd w:val="clear" w:color="auto" w:fill="FFFFFF"/>
        </w:rPr>
        <w:t xml:space="preserve"> for the animacy task, </w:t>
      </w:r>
      <w:r w:rsidR="000E72D3">
        <w:rPr>
          <w:rFonts w:eastAsia="Times New Roman" w:cs="Times New Roman"/>
          <w:i/>
          <w:shd w:val="clear" w:color="auto" w:fill="FFFFFF"/>
        </w:rPr>
        <w:t>t</w:t>
      </w:r>
      <w:r w:rsidR="000E72D3">
        <w:rPr>
          <w:rFonts w:eastAsia="Times New Roman" w:cs="Times New Roman"/>
          <w:shd w:val="clear" w:color="auto" w:fill="FFFFFF"/>
        </w:rPr>
        <w:t xml:space="preserve">(46) = 1.00, </w:t>
      </w:r>
      <w:r w:rsidR="000E72D3">
        <w:rPr>
          <w:rFonts w:eastAsia="Times New Roman" w:cs="Times New Roman"/>
          <w:i/>
          <w:shd w:val="clear" w:color="auto" w:fill="FFFFFF"/>
        </w:rPr>
        <w:t>p</w:t>
      </w:r>
      <w:r w:rsidR="000E72D3">
        <w:rPr>
          <w:rFonts w:eastAsia="Times New Roman" w:cs="Times New Roman"/>
          <w:shd w:val="clear" w:color="auto" w:fill="FFFFFF"/>
        </w:rPr>
        <w:t xml:space="preserve"> = 0.32, </w:t>
      </w:r>
      <w:r w:rsidR="000E72D3">
        <w:rPr>
          <w:rFonts w:eastAsia="Times New Roman" w:cs="Times New Roman"/>
          <w:i/>
          <w:shd w:val="clear" w:color="auto" w:fill="FFFFFF"/>
        </w:rPr>
        <w:t>d</w:t>
      </w:r>
      <w:r w:rsidR="000E72D3">
        <w:rPr>
          <w:rFonts w:eastAsia="Times New Roman" w:cs="Times New Roman"/>
          <w:shd w:val="clear" w:color="auto" w:fill="FFFFFF"/>
        </w:rPr>
        <w:t xml:space="preserve"> = 0.29, but </w:t>
      </w:r>
      <w:r w:rsidR="00BB5845">
        <w:rPr>
          <w:rFonts w:eastAsia="Times New Roman" w:cs="Times New Roman"/>
          <w:shd w:val="clear" w:color="auto" w:fill="FFFFFF"/>
        </w:rPr>
        <w:t xml:space="preserve">Question minus Side difference </w:t>
      </w:r>
      <w:r w:rsidR="000E72D3">
        <w:rPr>
          <w:rFonts w:eastAsia="Times New Roman" w:cs="Times New Roman"/>
          <w:shd w:val="clear" w:color="auto" w:fill="FFFFFF"/>
        </w:rPr>
        <w:t>score</w:t>
      </w:r>
      <w:r w:rsidR="00791876">
        <w:rPr>
          <w:rFonts w:eastAsia="Times New Roman" w:cs="Times New Roman"/>
          <w:shd w:val="clear" w:color="auto" w:fill="FFFFFF"/>
        </w:rPr>
        <w:t>s</w:t>
      </w:r>
      <w:r w:rsidR="000E72D3">
        <w:rPr>
          <w:rFonts w:eastAsia="Times New Roman" w:cs="Times New Roman"/>
          <w:shd w:val="clear" w:color="auto" w:fill="FFFFFF"/>
        </w:rPr>
        <w:t xml:space="preserve"> </w:t>
      </w:r>
      <w:r w:rsidR="00791876">
        <w:rPr>
          <w:rFonts w:eastAsia="Times New Roman" w:cs="Times New Roman"/>
          <w:shd w:val="clear" w:color="auto" w:fill="FFFFFF"/>
        </w:rPr>
        <w:t xml:space="preserve">for the mobility task </w:t>
      </w:r>
      <w:r w:rsidR="00BB5845">
        <w:rPr>
          <w:rFonts w:eastAsia="Times New Roman" w:cs="Times New Roman"/>
          <w:shd w:val="clear" w:color="auto" w:fill="FFFFFF"/>
        </w:rPr>
        <w:t>w</w:t>
      </w:r>
      <w:r w:rsidR="00791876">
        <w:rPr>
          <w:rFonts w:eastAsia="Times New Roman" w:cs="Times New Roman"/>
          <w:shd w:val="clear" w:color="auto" w:fill="FFFFFF"/>
        </w:rPr>
        <w:t>ere</w:t>
      </w:r>
      <w:r w:rsidR="00BB5845">
        <w:rPr>
          <w:rFonts w:eastAsia="Times New Roman" w:cs="Times New Roman"/>
          <w:shd w:val="clear" w:color="auto" w:fill="FFFFFF"/>
        </w:rPr>
        <w:t xml:space="preserve"> </w:t>
      </w:r>
      <w:r w:rsidR="003D66E7">
        <w:rPr>
          <w:rFonts w:eastAsia="Times New Roman" w:cs="Times New Roman"/>
          <w:shd w:val="clear" w:color="auto" w:fill="FFFFFF"/>
        </w:rPr>
        <w:t xml:space="preserve">again </w:t>
      </w:r>
      <w:r w:rsidR="00BB5845">
        <w:rPr>
          <w:rFonts w:eastAsia="Times New Roman" w:cs="Times New Roman"/>
          <w:shd w:val="clear" w:color="auto" w:fill="FFFFFF"/>
        </w:rPr>
        <w:t xml:space="preserve">larger in depressed adults,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0.73</w:t>
      </w:r>
      <w:r w:rsidR="000A1B0B">
        <w:rPr>
          <w:rFonts w:eastAsia="Times New Roman" w:cs="Times New Roman"/>
          <w:shd w:val="clear" w:color="auto" w:fill="FFFFFF"/>
        </w:rPr>
        <w:t>.</w:t>
      </w:r>
    </w:p>
    <w:p w14:paraId="0B880080" w14:textId="77777777" w:rsidR="00007EE7" w:rsidRDefault="00030A0F"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Finally</w:t>
      </w:r>
      <w:r w:rsidR="00CA4FC4">
        <w:rPr>
          <w:rFonts w:eastAsia="Times New Roman" w:cs="Times New Roman"/>
          <w:shd w:val="clear" w:color="auto" w:fill="FFFFFF"/>
        </w:rPr>
        <w:t>, simple p</w:t>
      </w:r>
      <w:r w:rsidR="000F284E">
        <w:rPr>
          <w:rFonts w:eastAsia="Times New Roman" w:cs="Times New Roman"/>
          <w:shd w:val="clear" w:color="auto" w:fill="FFFFFF"/>
        </w:rPr>
        <w:t xml:space="preserve">airwise comparisons </w:t>
      </w:r>
      <w:r w:rsidR="003D66E7">
        <w:rPr>
          <w:rFonts w:eastAsia="Times New Roman" w:cs="Times New Roman"/>
          <w:shd w:val="clear" w:color="auto" w:fill="FFFFFF"/>
        </w:rPr>
        <w:t>showed</w:t>
      </w:r>
      <w:r w:rsidR="00FA24ED">
        <w:rPr>
          <w:rFonts w:eastAsia="Times New Roman" w:cs="Times New Roman"/>
          <w:shd w:val="clear" w:color="auto" w:fill="FFFFFF"/>
        </w:rPr>
        <w:t xml:space="preserve"> </w:t>
      </w:r>
      <w:r w:rsidR="00B019B4">
        <w:rPr>
          <w:rFonts w:eastAsia="Times New Roman" w:cs="Times New Roman"/>
          <w:shd w:val="clear" w:color="auto" w:fill="FFFFFF"/>
        </w:rPr>
        <w:t xml:space="preserve">better </w:t>
      </w:r>
      <w:r w:rsidR="00FA24ED">
        <w:rPr>
          <w:rFonts w:eastAsia="Times New Roman" w:cs="Times New Roman"/>
          <w:shd w:val="clear" w:color="auto" w:fill="FFFFFF"/>
        </w:rPr>
        <w:t xml:space="preserve">accuracy for depressed versus healthy adults </w:t>
      </w:r>
      <w:r w:rsidR="003D66E7">
        <w:rPr>
          <w:rFonts w:eastAsia="Times New Roman" w:cs="Times New Roman"/>
          <w:shd w:val="clear" w:color="auto" w:fill="FFFFFF"/>
        </w:rPr>
        <w:t xml:space="preserve">only </w:t>
      </w:r>
      <w:r w:rsidR="00FA24ED">
        <w:rPr>
          <w:rFonts w:eastAsia="Times New Roman" w:cs="Times New Roman"/>
          <w:shd w:val="clear" w:color="auto" w:fill="FFFFFF"/>
        </w:rPr>
        <w:t xml:space="preserve">in </w:t>
      </w:r>
      <w:r w:rsidR="00CA4FC4">
        <w:rPr>
          <w:rFonts w:eastAsia="Times New Roman" w:cs="Times New Roman"/>
          <w:shd w:val="clear" w:color="auto" w:fill="FFFFFF"/>
        </w:rPr>
        <w:t>the Question/mobility cell</w:t>
      </w:r>
      <w:r w:rsidR="003D66E7">
        <w:rPr>
          <w:rFonts w:eastAsia="Times New Roman" w:cs="Times New Roman"/>
          <w:shd w:val="clear" w:color="auto" w:fill="FFFFFF"/>
        </w:rPr>
        <w:t xml:space="preserve">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D440C3">
        <w:rPr>
          <w:rFonts w:eastAsia="Times New Roman" w:cs="Times New Roman"/>
          <w:shd w:val="clear" w:color="auto" w:fill="FFFFFF"/>
        </w:rPr>
        <w:t>; i</w:t>
      </w:r>
      <w:r w:rsidR="00234C1D">
        <w:rPr>
          <w:rFonts w:eastAsia="Times New Roman" w:cs="Times New Roman"/>
          <w:shd w:val="clear" w:color="auto" w:fill="FFFFFF"/>
        </w:rPr>
        <w:t xml:space="preserve">n </w:t>
      </w:r>
      <w:r w:rsidR="00D440C3">
        <w:rPr>
          <w:rFonts w:eastAsia="Times New Roman" w:cs="Times New Roman"/>
          <w:shd w:val="clear" w:color="auto" w:fill="FFFFFF"/>
        </w:rPr>
        <w:t xml:space="preserve">all </w:t>
      </w:r>
      <w:r w:rsidR="00A52025">
        <w:rPr>
          <w:rFonts w:eastAsia="Times New Roman" w:cs="Times New Roman"/>
          <w:shd w:val="clear" w:color="auto" w:fill="FFFFFF"/>
        </w:rPr>
        <w:t xml:space="preserve">other </w:t>
      </w:r>
      <w:r w:rsidR="00234C1D">
        <w:rPr>
          <w:rFonts w:eastAsia="Times New Roman" w:cs="Times New Roman"/>
          <w:shd w:val="clear" w:color="auto" w:fill="FFFFFF"/>
        </w:rPr>
        <w:t xml:space="preserve">cells </w:t>
      </w:r>
      <w:r w:rsidR="0029650C">
        <w:rPr>
          <w:rFonts w:eastAsia="Times New Roman" w:cs="Times New Roman"/>
          <w:shd w:val="clear" w:color="auto" w:fill="FFFFFF"/>
        </w:rPr>
        <w:t xml:space="preserve">accuracy was </w:t>
      </w:r>
      <w:r w:rsidR="00B019B4">
        <w:rPr>
          <w:rFonts w:eastAsia="Times New Roman" w:cs="Times New Roman"/>
          <w:shd w:val="clear" w:color="auto" w:fill="FFFFFF"/>
        </w:rPr>
        <w:t>(</w:t>
      </w:r>
      <w:r w:rsidR="00CA4FC4">
        <w:rPr>
          <w:rFonts w:eastAsia="Times New Roman" w:cs="Times New Roman"/>
          <w:shd w:val="clear" w:color="auto" w:fill="FFFFFF"/>
        </w:rPr>
        <w:t>non-significantly</w:t>
      </w:r>
      <w:r w:rsidR="00B019B4">
        <w:rPr>
          <w:rFonts w:eastAsia="Times New Roman" w:cs="Times New Roman"/>
          <w:shd w:val="clear" w:color="auto" w:fill="FFFFFF"/>
        </w:rPr>
        <w:t>)</w:t>
      </w:r>
      <w:r w:rsidR="00CA4FC4">
        <w:rPr>
          <w:rFonts w:eastAsia="Times New Roman" w:cs="Times New Roman"/>
          <w:shd w:val="clear" w:color="auto" w:fill="FFFFFF"/>
        </w:rPr>
        <w:t xml:space="preserve">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D440C3">
        <w:rPr>
          <w:rFonts w:eastAsia="Times New Roman" w:cs="Times New Roman"/>
          <w:shd w:val="clear" w:color="auto" w:fill="FFFFFF"/>
        </w:rPr>
        <w:t>controls</w:t>
      </w:r>
      <w:r w:rsidR="00B019B4">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B019B4">
        <w:rPr>
          <w:rFonts w:eastAsia="Times New Roman" w:cs="Times New Roman"/>
          <w:shd w:val="clear" w:color="auto" w:fill="FFFFFF"/>
        </w:rPr>
        <w:t>s &gt; 0.10</w:t>
      </w:r>
      <w:r w:rsidR="00C40BDF">
        <w:rPr>
          <w:rFonts w:eastAsia="Times New Roman" w:cs="Times New Roman"/>
          <w:shd w:val="clear" w:color="auto" w:fill="FFFFFF"/>
        </w:rPr>
        <w:t xml:space="preserve">. </w:t>
      </w:r>
      <w:r>
        <w:rPr>
          <w:rFonts w:eastAsia="Times New Roman" w:cs="Times New Roman"/>
          <w:shd w:val="clear" w:color="auto" w:fill="FFFFFF"/>
        </w:rPr>
        <w:t>Thus,</w:t>
      </w:r>
      <w:r w:rsidR="000849FE">
        <w:rPr>
          <w:rFonts w:eastAsia="Times New Roman" w:cs="Times New Roman"/>
          <w:shd w:val="clear" w:color="auto" w:fill="FFFFFF"/>
        </w:rPr>
        <w:t xml:space="preserve"> depressed adults generally performed worse than controls, except </w:t>
      </w:r>
      <w:r w:rsidR="00D440C3">
        <w:rPr>
          <w:rFonts w:eastAsia="Times New Roman" w:cs="Times New Roman"/>
          <w:shd w:val="clear" w:color="auto" w:fill="FFFFFF"/>
        </w:rPr>
        <w:t>for</w:t>
      </w:r>
      <w:r w:rsidR="000849FE">
        <w:rPr>
          <w:rFonts w:eastAsia="Times New Roman" w:cs="Times New Roman"/>
          <w:shd w:val="clear" w:color="auto" w:fill="FFFFFF"/>
        </w:rPr>
        <w:t xml:space="preserve"> words from the mobility task </w:t>
      </w:r>
      <w:r w:rsidR="00B019B4">
        <w:rPr>
          <w:rFonts w:eastAsia="Times New Roman" w:cs="Times New Roman"/>
          <w:shd w:val="clear" w:color="auto" w:fill="FFFFFF"/>
        </w:rPr>
        <w:t>p</w:t>
      </w:r>
      <w:r w:rsidR="000849FE">
        <w:rPr>
          <w:rFonts w:eastAsia="Times New Roman" w:cs="Times New Roman"/>
          <w:shd w:val="clear" w:color="auto" w:fill="FFFFFF"/>
        </w:rPr>
        <w:t xml:space="preserve">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0849FE">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w:t>
      </w:r>
      <w:r w:rsidR="00DC0270">
        <w:rPr>
          <w:rFonts w:eastAsia="Times New Roman" w:cs="Times New Roman"/>
          <w:shd w:val="clear" w:color="auto" w:fill="FFFFFF"/>
        </w:rPr>
        <w:t>blocks</w:t>
      </w:r>
      <w:r w:rsidR="008B3C12">
        <w:rPr>
          <w:rFonts w:eastAsia="Times New Roman" w:cs="Times New Roman"/>
          <w:shd w:val="clear" w:color="auto" w:fill="FFFFFF"/>
        </w:rPr>
        <w:t>.</w:t>
      </w:r>
    </w:p>
    <w:p w14:paraId="7B87D6B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2545D8E5" w14:textId="71ED2462"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w:t>
      </w:r>
      <w:r w:rsidR="007F4BA6">
        <w:rPr>
          <w:rFonts w:eastAsia="Times New Roman" w:cs="Times New Roman"/>
          <w:shd w:val="clear" w:color="auto" w:fill="FFFFFF"/>
        </w:rPr>
        <w:t>Accordingly, t</w:t>
      </w:r>
      <w:r w:rsidR="00B376F0">
        <w:rPr>
          <w:rFonts w:eastAsia="Times New Roman" w:cs="Times New Roman"/>
          <w:shd w:val="clear" w:color="auto" w:fill="FFFFFF"/>
        </w:rPr>
        <w:t xml:space="preserve">he model was improved by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and included a trend</w:t>
      </w:r>
      <w:r w:rsidR="007F4BA6">
        <w:rPr>
          <w:rFonts w:eastAsia="Times New Roman" w:cs="Times New Roman"/>
          <w:shd w:val="clear" w:color="auto" w:fill="FFFFFF"/>
        </w:rPr>
        <w:t>ing</w:t>
      </w:r>
      <w:r w:rsidR="00AA7FEC">
        <w:rPr>
          <w:rFonts w:eastAsia="Times New Roman" w:cs="Times New Roman"/>
          <w:shd w:val="clear" w:color="auto" w:fill="FFFFFF"/>
        </w:rPr>
        <w:t xml:space="preserve">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EB73CD">
        <w:rPr>
          <w:rFonts w:eastAsia="Times New Roman" w:cs="Times New Roman"/>
          <w:shd w:val="clear" w:color="auto" w:fill="FFFFFF"/>
        </w:rPr>
        <w:t xml:space="preserve"> &lt; 0.001,</w:t>
      </w:r>
      <w:r w:rsidR="00C17CE1">
        <w:rPr>
          <w:rFonts w:eastAsia="Times New Roman" w:cs="Times New Roman"/>
          <w:shd w:val="clear" w:color="auto" w:fill="FFFFFF"/>
        </w:rPr>
        <w:t xml:space="preserve">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w:t>
      </w:r>
      <w:r w:rsidR="00EB73CD">
        <w:rPr>
          <w:rFonts w:eastAsia="Times New Roman" w:cs="Times New Roman"/>
          <w:shd w:val="clear" w:color="auto" w:fill="FFFFFF"/>
        </w:rPr>
        <w:t>and</w:t>
      </w:r>
      <w:r w:rsidR="00C17CE1">
        <w:rPr>
          <w:rFonts w:eastAsia="Times New Roman" w:cs="Times New Roman"/>
          <w:shd w:val="clear" w:color="auto" w:fill="FFFFFF"/>
        </w:rPr>
        <w:t xml:space="preserve">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EB73CD">
        <w:rPr>
          <w:rFonts w:eastAsia="Times New Roman" w:cs="Times New Roman"/>
          <w:shd w:val="clear" w:color="auto" w:fill="FFFFFF"/>
        </w:rPr>
        <w:t>, as</w:t>
      </w:r>
      <w:r w:rsidR="00C17CE1">
        <w:rPr>
          <w:rFonts w:eastAsia="Times New Roman" w:cs="Times New Roman"/>
          <w:shd w:val="clear" w:color="auto" w:fill="FFFFFF"/>
        </w:rPr>
        <w:t xml:space="preserve"> participants were more confident </w:t>
      </w:r>
      <w:r w:rsidR="00EB73CD">
        <w:rPr>
          <w:rFonts w:eastAsia="Times New Roman" w:cs="Times New Roman"/>
          <w:shd w:val="clear" w:color="auto" w:fill="FFFFFF"/>
        </w:rPr>
        <w:t xml:space="preserve">when responding to </w:t>
      </w:r>
      <w:r w:rsidR="00C17CE1">
        <w:rPr>
          <w:rFonts w:eastAsia="Times New Roman" w:cs="Times New Roman"/>
          <w:shd w:val="clear" w:color="auto" w:fill="FFFFFF"/>
        </w:rPr>
        <w:t xml:space="preserve">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in later </w:t>
      </w:r>
      <w:r w:rsidR="00C17CE1">
        <w:rPr>
          <w:rFonts w:eastAsia="Times New Roman" w:cs="Times New Roman"/>
          <w:shd w:val="clear" w:color="auto" w:fill="FFFFFF"/>
        </w:rPr>
        <w:t>blocks.</w:t>
      </w:r>
    </w:p>
    <w:p w14:paraId="039E8091" w14:textId="6F6D3072"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43162D">
        <w:rPr>
          <w:rFonts w:eastAsia="Times New Roman" w:cs="Times New Roman"/>
          <w:shd w:val="clear" w:color="auto" w:fill="FFFFFF"/>
        </w:rPr>
        <w:t>C</w:t>
      </w:r>
      <w:r w:rsidR="00734E58">
        <w:rPr>
          <w:rFonts w:eastAsia="Times New Roman" w:cs="Times New Roman"/>
          <w:shd w:val="clear" w:color="auto" w:fill="FFFFFF"/>
        </w:rPr>
        <w:t xml:space="preserve">orrect </w:t>
      </w:r>
      <w:r w:rsidR="00550101">
        <w:rPr>
          <w:rFonts w:eastAsia="Times New Roman" w:cs="Times New Roman"/>
          <w:shd w:val="clear" w:color="auto" w:fill="FFFFFF"/>
        </w:rPr>
        <w:t>RT was similar across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w:t>
      </w:r>
      <w:r w:rsidR="009876D2">
        <w:rPr>
          <w:rFonts w:eastAsia="Times New Roman" w:cs="Times New Roman"/>
          <w:shd w:val="clear" w:color="auto" w:fill="FFFFFF"/>
        </w:rPr>
        <w:t>everyone</w:t>
      </w:r>
      <w:r w:rsidR="0043162D">
        <w:rPr>
          <w:rFonts w:eastAsia="Times New Roman" w:cs="Times New Roman"/>
          <w:shd w:val="clear" w:color="auto" w:fill="FFFFFF"/>
        </w:rPr>
        <w:t xml:space="preserve"> slower in response to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43162D">
        <w:rPr>
          <w:rFonts w:eastAsia="Times New Roman" w:cs="Times New Roman"/>
          <w:shd w:val="clear" w:color="auto" w:fill="FFFFFF"/>
        </w:rPr>
        <w:t>s (Figure 2B, bottom)</w:t>
      </w:r>
      <w:r w:rsidR="00550101">
        <w:rPr>
          <w:rFonts w:eastAsia="Times New Roman" w:cs="Times New Roman"/>
          <w:shd w:val="clear" w:color="auto" w:fill="FFFFFF"/>
        </w:rPr>
        <w:t xml:space="preserve">. </w:t>
      </w:r>
      <w:r w:rsidR="003C568B">
        <w:rPr>
          <w:rFonts w:eastAsia="Times New Roman" w:cs="Times New Roman"/>
          <w:shd w:val="clear" w:color="auto" w:fill="FFFFFF"/>
        </w:rPr>
        <w:t>Accordingly</w:t>
      </w:r>
      <w:r w:rsidR="00E82AF1">
        <w:rPr>
          <w:rFonts w:eastAsia="Times New Roman" w:cs="Times New Roman"/>
          <w:shd w:val="clear" w:color="auto" w:fill="FFFFFF"/>
        </w:rPr>
        <w:t xml:space="preserve">, </w:t>
      </w:r>
      <w:r w:rsidR="003973F0">
        <w:rPr>
          <w:rFonts w:eastAsia="Times New Roman" w:cs="Times New Roman"/>
          <w:shd w:val="clear" w:color="auto" w:fill="FFFFFF"/>
        </w:rPr>
        <w:t xml:space="preserve">the </w:t>
      </w:r>
      <w:r w:rsidR="008E393B">
        <w:rPr>
          <w:rFonts w:eastAsia="Times New Roman" w:cs="Times New Roman"/>
          <w:shd w:val="clear" w:color="auto" w:fill="FFFFFF"/>
        </w:rPr>
        <w:t>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w:t>
      </w:r>
      <w:r w:rsidR="003778CF">
        <w:rPr>
          <w:rFonts w:eastAsia="Times New Roman" w:cs="Times New Roman"/>
          <w:shd w:val="clear" w:color="auto" w:fill="FFFFFF"/>
        </w:rPr>
        <w:t>an</w:t>
      </w:r>
      <w:r w:rsidR="00841650">
        <w:rPr>
          <w:rFonts w:eastAsia="Times New Roman" w:cs="Times New Roman"/>
          <w:shd w:val="clear" w:color="auto" w:fill="FFFFFF"/>
        </w:rPr>
        <w:t xml:space="preserve">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t>
      </w:r>
      <w:r w:rsidR="0043162D">
        <w:rPr>
          <w:rFonts w:eastAsia="Times New Roman" w:cs="Times New Roman"/>
          <w:shd w:val="clear" w:color="auto" w:fill="FFFFFF"/>
        </w:rPr>
        <w:t xml:space="preserve">were also effects </w:t>
      </w:r>
      <w:r w:rsidR="00841650">
        <w:rPr>
          <w:rFonts w:eastAsia="Times New Roman" w:cs="Times New Roman"/>
          <w:shd w:val="clear" w:color="auto" w:fill="FFFFFF"/>
        </w:rPr>
        <w:t xml:space="preserve">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43162D">
        <w:rPr>
          <w:rFonts w:eastAsia="Times New Roman" w:cs="Times New Roman"/>
          <w:shd w:val="clear" w:color="auto" w:fill="FFFFFF"/>
        </w:rPr>
        <w:t xml:space="preserve"> = 0.003, reflecting</w:t>
      </w:r>
      <w:r w:rsidR="00841650">
        <w:rPr>
          <w:rFonts w:eastAsia="Times New Roman" w:cs="Times New Roman"/>
          <w:shd w:val="clear" w:color="auto" w:fill="FFFFFF"/>
        </w:rPr>
        <w:t xml:space="preserve">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blocks, for high confidence responses, and in males.</w:t>
      </w:r>
    </w:p>
    <w:p w14:paraId="72B6F711"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70313073" w14:textId="01F33E11"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3778CF">
        <w:rPr>
          <w:rFonts w:eastAsia="Times New Roman" w:cs="Times New Roman"/>
          <w:shd w:val="clear" w:color="auto" w:fill="FFFFFF"/>
        </w:rPr>
        <w:t xml:space="preserve"> to </w:t>
      </w:r>
      <w:r w:rsidR="001F1E2E">
        <w:rPr>
          <w:rFonts w:eastAsia="Times New Roman" w:cs="Times New Roman"/>
          <w:shd w:val="clear" w:color="auto" w:fill="FFFFFF"/>
        </w:rPr>
        <w:t>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ms</w:t>
      </w:r>
      <w:r w:rsidR="002A224B">
        <w:rPr>
          <w:rFonts w:eastAsia="Times New Roman" w:cs="Times New Roman"/>
          <w:shd w:val="clear" w:color="auto" w:fill="FFFFFF"/>
        </w:rPr>
        <w:t xml:space="preserve"> in controls that </w:t>
      </w:r>
      <w:r w:rsidR="00355E75">
        <w:rPr>
          <w:rFonts w:eastAsia="Times New Roman" w:cs="Times New Roman"/>
          <w:shd w:val="clear" w:color="auto" w:fill="FFFFFF"/>
        </w:rPr>
        <w:t>wa</w:t>
      </w:r>
      <w:r w:rsidR="002A224B">
        <w:rPr>
          <w:rFonts w:eastAsia="Times New Roman" w:cs="Times New Roman"/>
          <w:shd w:val="clear" w:color="auto" w:fill="FFFFFF"/>
        </w:rPr>
        <w:t xml:space="preserve">s markedly reduced in MDD,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r w:rsidR="002A224B">
        <w:rPr>
          <w:rFonts w:eastAsia="Times New Roman" w:cs="Times New Roman"/>
          <w:i/>
          <w:shd w:val="clear" w:color="auto" w:fill="FFFFFF"/>
        </w:rPr>
        <w:t>F</w:t>
      </w:r>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r w:rsidR="002A224B" w:rsidRPr="002A224B">
        <w:rPr>
          <w:rFonts w:eastAsia="Times New Roman" w:cs="Times New Roman"/>
          <w:i/>
          <w:shd w:val="clear" w:color="auto" w:fill="FFFFFF"/>
        </w:rPr>
        <w:t>F</w:t>
      </w:r>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reliable differences between all conditions (REGWQ; Question &gt; Side &gt; Odd/Even, </w:t>
      </w:r>
      <w:r w:rsidR="002A224B">
        <w:rPr>
          <w:rFonts w:eastAsia="Times New Roman" w:cs="Times New Roman"/>
          <w:i/>
          <w:shd w:val="clear" w:color="auto" w:fill="FFFFFF"/>
        </w:rPr>
        <w:t>ps</w:t>
      </w:r>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at Oz from 800-2000 ms</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2A1C8D8F"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246F8270" w14:textId="51857597"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parietal electrodes from 400-800 ms,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w:t>
      </w:r>
      <w:r w:rsidR="009032A6">
        <w:rPr>
          <w:rFonts w:eastAsia="Times New Roman" w:cs="Times New Roman"/>
          <w:shd w:val="clear" w:color="auto" w:fill="FFFFFF"/>
        </w:rPr>
        <w:t>reliable</w:t>
      </w:r>
      <w:r w:rsidR="00506985">
        <w:rPr>
          <w:rFonts w:eastAsia="Times New Roman" w:cs="Times New Roman"/>
          <w:shd w:val="clear" w:color="auto" w:fill="FFFFFF"/>
        </w:rPr>
        <w:t xml:space="preserve">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57149A">
        <w:rPr>
          <w:rFonts w:eastAsia="Times New Roman" w:cs="Times New Roman"/>
          <w:shd w:val="clear" w:color="auto" w:fill="FFFFFF"/>
        </w:rPr>
        <w:t>Contrary to expectations</w:t>
      </w:r>
      <w:r w:rsidR="004B2F3E">
        <w:rPr>
          <w:rFonts w:eastAsia="Times New Roman" w:cs="Times New Roman"/>
          <w:shd w:val="clear" w:color="auto" w:fill="FFFFFF"/>
        </w:rPr>
        <w:t>, b</w:t>
      </w:r>
      <w:r w:rsidR="0070450A">
        <w:rPr>
          <w:rFonts w:eastAsia="Times New Roman" w:cs="Times New Roman"/>
          <w:shd w:val="clear" w:color="auto" w:fill="FFFFFF"/>
        </w:rPr>
        <w:t>etween-groups tests yielded no reliable findings.</w:t>
      </w:r>
    </w:p>
    <w:p w14:paraId="64EBD435"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4638E712" w14:textId="29AAEF2A"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Our planned ERP analysis did no</w:t>
      </w:r>
      <w:r w:rsidR="00EE2C40">
        <w:rPr>
          <w:rFonts w:cs="Times New Roman"/>
        </w:rPr>
        <w:t xml:space="preserve">t reveal group differences but </w:t>
      </w:r>
      <w:r w:rsidR="002F328D">
        <w:rPr>
          <w:rFonts w:cs="Times New Roman"/>
        </w:rPr>
        <w:t xml:space="preserve">it </w:t>
      </w:r>
      <w:r w:rsidR="0076566E">
        <w:rPr>
          <w:rFonts w:cs="Times New Roman"/>
        </w:rPr>
        <w:t xml:space="preserve">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2F328D">
        <w:rPr>
          <w:rFonts w:cs="Times New Roman"/>
        </w:rPr>
        <w:t xml:space="preserve"> (see Table 3)</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w:t>
      </w:r>
      <w:r w:rsidR="00F4033D">
        <w:rPr>
          <w:rFonts w:cs="Times New Roman"/>
        </w:rPr>
        <w:t xml:space="preserve"> </w:t>
      </w:r>
      <w:r w:rsidR="00AA439B">
        <w:rPr>
          <w:rFonts w:cs="Times New Roman"/>
        </w:rPr>
        <w:t>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10057402"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3C403BBB" w14:textId="77777777" w:rsidR="00B04E18" w:rsidRDefault="00871F7E" w:rsidP="005620AF">
      <w:pPr>
        <w:spacing w:line="480" w:lineRule="auto"/>
        <w:rPr>
          <w:rFonts w:cs="Times New Roman"/>
          <w:b/>
        </w:rPr>
      </w:pPr>
      <w:r>
        <w:rPr>
          <w:rFonts w:cs="Times New Roman"/>
          <w:b/>
        </w:rPr>
        <w:t>Individual Differences</w:t>
      </w:r>
    </w:p>
    <w:p w14:paraId="074047F5"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 brooding rumination, or sleep disruption</w:t>
      </w:r>
      <w:r w:rsidR="00C973E5">
        <w:rPr>
          <w:rFonts w:cs="Times New Roman"/>
        </w:rPr>
        <w:t xml:space="preserve">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with source accuracy,</w:t>
      </w:r>
      <w:r w:rsidR="00362DF2">
        <w:rPr>
          <w:rFonts w:cs="Times New Roman"/>
        </w:rPr>
        <w:t xml:space="preserve"> left pari</w:t>
      </w:r>
      <w:r w:rsidR="007F53F6">
        <w:rPr>
          <w:rFonts w:cs="Times New Roman"/>
        </w:rPr>
        <w:t xml:space="preserve">etal activity averaged over </w:t>
      </w:r>
      <w:r w:rsidR="00871F7E">
        <w:rPr>
          <w:rFonts w:cs="Times New Roman"/>
        </w:rPr>
        <w:t xml:space="preserve">encoding tasks, or </w:t>
      </w:r>
      <w:r w:rsidR="00362DF2">
        <w:rPr>
          <w:rFonts w:cs="Times New Roman"/>
        </w:rPr>
        <w:t>left frontal activity on Question/animacy trials (|</w:t>
      </w:r>
      <w:r w:rsidR="00362DF2">
        <w:rPr>
          <w:rFonts w:cs="Times New Roman"/>
          <w:i/>
        </w:rPr>
        <w:t>p</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E0A2B">
        <w:rPr>
          <w:rFonts w:cs="Times New Roman"/>
        </w:rPr>
        <w:t xml:space="preserve">as shown in Figure 6, </w:t>
      </w:r>
      <w:r w:rsidR="00153166">
        <w:rPr>
          <w:rFonts w:cs="Times New Roman"/>
        </w:rPr>
        <w:t xml:space="preserve">the magnitude of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ms and 800-1400 ms (</w:t>
      </w:r>
      <w:r w:rsidR="007D5FBC">
        <w:rPr>
          <w:rFonts w:cs="Times New Roman"/>
          <w:i/>
        </w:rPr>
        <w:t>r</w:t>
      </w:r>
      <w:r w:rsidR="007D5FBC">
        <w:rPr>
          <w:rFonts w:cs="Times New Roman"/>
        </w:rPr>
        <w:t>s &lt;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were not simply a correlate of depressive severity, we computed hierarchical regressions using ERP amplitude as the criterion and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w:t>
      </w:r>
      <w:r w:rsidR="00CD7E91">
        <w:rPr>
          <w:rFonts w:cs="Times New Roman"/>
        </w:rPr>
        <w:t>a</w:t>
      </w:r>
      <w:r w:rsidR="008A7C75">
        <w:rPr>
          <w:rFonts w:cs="Times New Roman"/>
        </w:rPr>
        <w:t>s</w:t>
      </w:r>
      <w:r w:rsidR="00CD7E91">
        <w:rPr>
          <w:rFonts w:cs="Times New Roman"/>
        </w:rPr>
        <w:t xml:space="preserve"> predictors </w:t>
      </w:r>
      <w:r w:rsidR="00871F7E">
        <w:rPr>
          <w:rFonts w:cs="Times New Roman"/>
        </w:rPr>
        <w:t>in step</w:t>
      </w:r>
      <w:r w:rsidR="00B94D7A">
        <w:rPr>
          <w:rFonts w:cs="Times New Roman"/>
        </w:rPr>
        <w:t>s</w:t>
      </w:r>
      <w:r w:rsidR="00871F7E">
        <w:rPr>
          <w:rFonts w:cs="Times New Roman"/>
        </w:rPr>
        <w:t xml:space="preserve"> 1 and 2</w:t>
      </w:r>
      <w:r w:rsidR="00B94D7A">
        <w:rPr>
          <w:rFonts w:cs="Times New Roman"/>
        </w:rPr>
        <w:t>, respectively</w:t>
      </w:r>
      <w:r w:rsidR="00871F7E">
        <w:rPr>
          <w:rFonts w:cs="Times New Roman"/>
        </w:rPr>
        <w:t>. PSQI</w:t>
      </w:r>
      <w:r w:rsidR="00CD7E91">
        <w:rPr>
          <w:rFonts w:cs="Times New Roman"/>
        </w:rPr>
        <w:t xml:space="preserve"> </w:t>
      </w:r>
      <w:r w:rsidR="00B26503">
        <w:rPr>
          <w:rFonts w:cs="Times New Roman"/>
        </w:rPr>
        <w:t xml:space="preserve">significantly </w:t>
      </w:r>
      <w:r w:rsidR="00CD7E91">
        <w:rPr>
          <w:rFonts w:cs="Times New Roman"/>
        </w:rPr>
        <w:t>predicted</w:t>
      </w:r>
      <w:r w:rsidR="00B94D7A">
        <w:rPr>
          <w:rFonts w:cs="Times New Roman"/>
        </w:rPr>
        <w:t xml:space="preserve"> ERP amplitude after accounting for</w:t>
      </w:r>
      <w:r w:rsidR="00871F7E">
        <w:rPr>
          <w:rFonts w:cs="Times New Roman"/>
        </w:rPr>
        <w:t xml:space="preserve"> BDI-II in both windows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p>
    <w:p w14:paraId="48153F5F"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722CF048" w14:textId="77777777" w:rsidR="00B13B11" w:rsidRPr="00B13B11" w:rsidRDefault="00B13B11" w:rsidP="00B13B11">
      <w:pPr>
        <w:spacing w:line="480" w:lineRule="auto"/>
        <w:jc w:val="center"/>
        <w:rPr>
          <w:rFonts w:cs="Times New Roman"/>
          <w:b/>
        </w:rPr>
      </w:pPr>
      <w:r>
        <w:rPr>
          <w:rFonts w:cs="Times New Roman"/>
          <w:b/>
        </w:rPr>
        <w:t>Discussion</w:t>
      </w:r>
    </w:p>
    <w:p w14:paraId="5C19B9D7" w14:textId="775E6291"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5C4CAF6D" w14:textId="536FCF76"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B</w:t>
      </w:r>
      <w:r w:rsidR="009F44F0">
        <w:rPr>
          <w:rFonts w:cs="Times New Roman"/>
        </w:rPr>
        <w:t xml:space="preserve">ehavioral </w:t>
      </w:r>
      <w:r>
        <w:rPr>
          <w:rFonts w:cs="Times New Roman"/>
        </w:rPr>
        <w:t xml:space="preserve">studies report </w:t>
      </w:r>
      <w:r w:rsidR="009F44F0">
        <w:rPr>
          <w:rFonts w:cs="Times New Roman"/>
        </w:rPr>
        <w:t>goo</w:t>
      </w:r>
      <w:r w:rsidR="0013573A">
        <w:rPr>
          <w:rFonts w:cs="Times New Roman"/>
        </w:rPr>
        <w:t>d performance in depression</w:t>
      </w:r>
      <w:r w:rsidR="009F44F0">
        <w:rPr>
          <w:rFonts w:cs="Times New Roman"/>
        </w:rPr>
        <w:t xml:space="preserve"> </w:t>
      </w:r>
      <w:r w:rsidR="00C4704A">
        <w:rPr>
          <w:rFonts w:cs="Times New Roman"/>
        </w:rPr>
        <w:t>under</w:t>
      </w:r>
      <w:r w:rsidR="009F44F0">
        <w:rPr>
          <w:rFonts w:cs="Times New Roman"/>
        </w:rPr>
        <w:t xml:space="preserve"> these conditions (</w:t>
      </w:r>
      <w:r>
        <w:rPr>
          <w:rFonts w:cs="Times New Roman"/>
        </w:rPr>
        <w:t xml:space="preserve">29; 30), and our ERP data </w:t>
      </w:r>
      <w:r w:rsidR="0013573A">
        <w:rPr>
          <w:rFonts w:cs="Times New Roman"/>
        </w:rPr>
        <w:t>highlight</w:t>
      </w:r>
      <w:r>
        <w:rPr>
          <w:rFonts w:cs="Times New Roman"/>
        </w:rPr>
        <w:t xml:space="preserve"> </w:t>
      </w:r>
      <w:r w:rsidR="0013573A">
        <w:rPr>
          <w:rFonts w:cs="Times New Roman"/>
        </w:rPr>
        <w:t xml:space="preserve">the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7A6486B6" w14:textId="1810633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when the Question cue was paired with words from the shallower encoding task (animacy judgment), memory accuracy was lower and left parietal activity was not seen. Instead, there was lasting activity over left PFC, which may reflect additional cue elaboration or careful selection </w:t>
      </w:r>
      <w:r w:rsidR="003B3024">
        <w:rPr>
          <w:rFonts w:cs="Times New Roman"/>
        </w:rPr>
        <w:t>from</w:t>
      </w:r>
      <w:r w:rsidR="0089700F">
        <w:rPr>
          <w:rFonts w:cs="Times New Roman"/>
        </w:rPr>
        <w:t xml:space="preserve"> candidate memories following </w:t>
      </w:r>
      <w:r w:rsidR="003E1DAC">
        <w:rPr>
          <w:rFonts w:cs="Times New Roman"/>
        </w:rPr>
        <w:t>relatively poor</w:t>
      </w:r>
      <w:r w:rsidR="0089700F">
        <w:rPr>
          <w:rFonts w:cs="Times New Roman"/>
        </w:rPr>
        <w:t xml:space="preserve"> encoding.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versus healthy adults</w:t>
      </w:r>
      <w:r w:rsidR="00EC687A">
        <w:rPr>
          <w:rFonts w:cs="Times New Roman"/>
        </w:rPr>
        <w:t xml:space="preserve"> (52)</w:t>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based on our data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 and recollection is </w:t>
      </w:r>
      <w:r w:rsidR="003E1DAC">
        <w:rPr>
          <w:rFonts w:cs="Times New Roman"/>
        </w:rPr>
        <w:t>weakest</w:t>
      </w:r>
      <w:r w:rsidR="00464A87">
        <w:rPr>
          <w:rFonts w:cs="Times New Roman"/>
        </w:rPr>
        <w:t>.</w:t>
      </w:r>
    </w:p>
    <w:p w14:paraId="32D37C69" w14:textId="39A57168"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 xml:space="preserve">using new coping skills </w:t>
      </w:r>
      <w:r w:rsidR="008A4A21">
        <w:rPr>
          <w:rFonts w:cs="Times New Roman"/>
        </w:rPr>
        <w:t>(53).</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 (54-</w:t>
      </w:r>
      <w:r w:rsidR="008A4A21">
        <w:rPr>
          <w:rFonts w:cs="Times New Roman"/>
        </w:rPr>
        <w:t xml:space="preserve">55),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 (56),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shown in Figure 6</w:t>
      </w:r>
      <w:r>
        <w:rPr>
          <w:rFonts w:cs="Times New Roman"/>
        </w:rPr>
        <w:t>.</w:t>
      </w:r>
    </w:p>
    <w:p w14:paraId="57C5BF62" w14:textId="387A9CB9"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 widely-known.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52DB2439" w14:textId="77777777" w:rsidR="005322B3" w:rsidRDefault="005322B3">
      <w:pPr>
        <w:rPr>
          <w:rFonts w:cs="Times New Roman"/>
        </w:rPr>
      </w:pPr>
      <w:r>
        <w:rPr>
          <w:rFonts w:cs="Times New Roman"/>
        </w:rPr>
        <w:br w:type="page"/>
      </w:r>
    </w:p>
    <w:p w14:paraId="461F43D8" w14:textId="3C096F55" w:rsidR="00FB3C16" w:rsidRDefault="005322B3" w:rsidP="005322B3">
      <w:pPr>
        <w:spacing w:line="480" w:lineRule="auto"/>
        <w:jc w:val="center"/>
        <w:rPr>
          <w:rFonts w:cs="Times New Roman"/>
          <w:b/>
        </w:rPr>
      </w:pPr>
      <w:r>
        <w:rPr>
          <w:rFonts w:cs="Times New Roman"/>
          <w:b/>
        </w:rPr>
        <w:t>Acknowledgements</w:t>
      </w:r>
    </w:p>
    <w:p w14:paraId="5100D470" w14:textId="695C1F3C" w:rsidR="005322B3" w:rsidRDefault="005322B3" w:rsidP="006155BE">
      <w:pPr>
        <w:spacing w:line="480" w:lineRule="auto"/>
        <w:ind w:firstLine="720"/>
        <w:rPr>
          <w:rFonts w:cs="Times New Roman"/>
          <w:bCs/>
        </w:rPr>
      </w:pPr>
      <w:r>
        <w:rPr>
          <w:rFonts w:cs="Times New Roman"/>
        </w:rPr>
        <w:t xml:space="preserve">E.B. and D.G.D. were supported by NIMH grant </w:t>
      </w:r>
      <w:r w:rsidR="006155BE" w:rsidRPr="006155BE">
        <w:rPr>
          <w:rFonts w:cs="Times New Roman"/>
          <w:bCs/>
        </w:rPr>
        <w:t>R00 MH094438-03</w:t>
      </w:r>
      <w:r w:rsidR="006155BE">
        <w:rPr>
          <w:rFonts w:cs="Times New Roman"/>
          <w:bCs/>
        </w:rPr>
        <w:t xml:space="preserve"> (D.G.D</w:t>
      </w:r>
      <w:r w:rsidR="008153DC">
        <w:rPr>
          <w:rFonts w:cs="Times New Roman"/>
          <w:bCs/>
        </w:rPr>
        <w:t>.</w:t>
      </w:r>
      <w:bookmarkStart w:id="0" w:name="_GoBack"/>
      <w:bookmarkEnd w:id="0"/>
      <w:r w:rsidR="006155BE">
        <w:rPr>
          <w:rFonts w:cs="Times New Roman"/>
          <w:bCs/>
        </w:rPr>
        <w:t>) and by generous funding from McLean Hospital. The authors gratefully acknowledge Victoria Lawlor for assistance with recruitment and participant testing.</w:t>
      </w:r>
    </w:p>
    <w:p w14:paraId="02116766" w14:textId="77777777" w:rsidR="006155BE" w:rsidRDefault="006155BE" w:rsidP="006155BE">
      <w:pPr>
        <w:spacing w:line="480" w:lineRule="auto"/>
        <w:rPr>
          <w:rFonts w:cs="Times New Roman"/>
          <w:bCs/>
        </w:rPr>
      </w:pPr>
    </w:p>
    <w:p w14:paraId="6C744912" w14:textId="3ADD5865" w:rsidR="006155BE" w:rsidRDefault="006155BE" w:rsidP="006155BE">
      <w:pPr>
        <w:spacing w:line="480" w:lineRule="auto"/>
        <w:jc w:val="center"/>
        <w:rPr>
          <w:rFonts w:cs="Times New Roman"/>
          <w:b/>
          <w:bCs/>
        </w:rPr>
      </w:pPr>
      <w:r>
        <w:rPr>
          <w:rFonts w:cs="Times New Roman"/>
          <w:b/>
          <w:bCs/>
        </w:rPr>
        <w:t>Financial Disclosures</w:t>
      </w:r>
    </w:p>
    <w:p w14:paraId="44242CF4" w14:textId="51BC4CB1"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D90EEFF" w14:textId="77777777" w:rsidR="005754BF" w:rsidRDefault="005754BF">
      <w:pPr>
        <w:rPr>
          <w:rFonts w:cs="Times New Roman"/>
        </w:rPr>
      </w:pPr>
      <w:r>
        <w:rPr>
          <w:rFonts w:cs="Times New Roman"/>
        </w:rPr>
        <w:br w:type="page"/>
      </w:r>
    </w:p>
    <w:p w14:paraId="3C2DA8A5" w14:textId="77777777" w:rsidR="005620AF" w:rsidRDefault="005754BF" w:rsidP="005754BF">
      <w:pPr>
        <w:spacing w:line="480" w:lineRule="auto"/>
        <w:jc w:val="center"/>
        <w:rPr>
          <w:rFonts w:cs="Times New Roman"/>
          <w:b/>
        </w:rPr>
      </w:pPr>
      <w:r>
        <w:rPr>
          <w:rFonts w:cs="Times New Roman"/>
          <w:b/>
        </w:rPr>
        <w:t>References</w:t>
      </w:r>
    </w:p>
    <w:p w14:paraId="3EAB8D18" w14:textId="0D875305"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 Williams JMG, Barnhofer T, Crane C, Herman D, Raes F, Watkins E, </w:t>
      </w:r>
      <w:r w:rsidR="004C3795">
        <w:rPr>
          <w:i/>
          <w:noProof/>
        </w:rPr>
        <w:t>et al.</w:t>
      </w:r>
      <w:r w:rsidRPr="00596C0F">
        <w:rPr>
          <w:noProof/>
        </w:rPr>
        <w:t xml:space="preserve"> (2007): Autobiographical memory specificity and emotional disorder. </w:t>
      </w:r>
      <w:r w:rsidRPr="00596C0F">
        <w:rPr>
          <w:i/>
          <w:iCs/>
          <w:noProof/>
        </w:rPr>
        <w:t>Psychol Bull</w:t>
      </w:r>
      <w:r w:rsidRPr="00596C0F">
        <w:rPr>
          <w:noProof/>
        </w:rPr>
        <w:t xml:space="preserve"> 133: 122–</w:t>
      </w:r>
      <w:r w:rsidR="00966C64">
        <w:rPr>
          <w:noProof/>
        </w:rPr>
        <w:t>1</w:t>
      </w:r>
      <w:r w:rsidRPr="00596C0F">
        <w:rPr>
          <w:noProof/>
        </w:rPr>
        <w:t>48.</w:t>
      </w:r>
    </w:p>
    <w:p w14:paraId="5650B2AD" w14:textId="1B88A323"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 Brittlebank AD, Scott J, Williams JM, Ferrier IN (1993): Autobiographical memory in depression: state or trait marker? </w:t>
      </w:r>
      <w:r w:rsidRPr="00596C0F">
        <w:rPr>
          <w:i/>
          <w:iCs/>
          <w:noProof/>
        </w:rPr>
        <w:t>Br J Psychiatry</w:t>
      </w:r>
      <w:r w:rsidRPr="00596C0F">
        <w:rPr>
          <w:noProof/>
        </w:rPr>
        <w:t xml:space="preserve"> 162: 118–</w:t>
      </w:r>
      <w:r w:rsidR="00966C64">
        <w:rPr>
          <w:noProof/>
        </w:rPr>
        <w:t>1</w:t>
      </w:r>
      <w:r w:rsidRPr="00596C0F">
        <w:rPr>
          <w:noProof/>
        </w:rPr>
        <w:t>21.</w:t>
      </w:r>
    </w:p>
    <w:p w14:paraId="70E37255" w14:textId="4850C6C6"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 Peeters F, Wessel I, Merckelbach H, Boon-Vermeeren M (2002): Autobiographical memory specificity and the course of major depressive disorder. </w:t>
      </w:r>
      <w:r w:rsidRPr="00596C0F">
        <w:rPr>
          <w:i/>
          <w:iCs/>
          <w:noProof/>
        </w:rPr>
        <w:t>Compr Psychiatry</w:t>
      </w:r>
      <w:r w:rsidRPr="00596C0F">
        <w:rPr>
          <w:noProof/>
        </w:rPr>
        <w:t xml:space="preserve"> 43: 344–350.</w:t>
      </w:r>
    </w:p>
    <w:p w14:paraId="60A61EC3" w14:textId="5DE66AB3"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 Sumner JA, Griffith JW, Mineka S (2010): Overgeneral autobiographical memory as a predictor of the course of depression: </w:t>
      </w:r>
      <w:r w:rsidR="00081B65">
        <w:rPr>
          <w:noProof/>
        </w:rPr>
        <w:t>a</w:t>
      </w:r>
      <w:r w:rsidRPr="00596C0F">
        <w:rPr>
          <w:noProof/>
        </w:rPr>
        <w:t xml:space="preserve"> meta-analysis. </w:t>
      </w:r>
      <w:r w:rsidRPr="00596C0F">
        <w:rPr>
          <w:i/>
          <w:iCs/>
          <w:noProof/>
        </w:rPr>
        <w:t>Behav Res Ther</w:t>
      </w:r>
      <w:r w:rsidRPr="00596C0F">
        <w:rPr>
          <w:noProof/>
        </w:rPr>
        <w:t xml:space="preserve"> 48: 614–625.</w:t>
      </w:r>
    </w:p>
    <w:p w14:paraId="5FF710A7" w14:textId="6B984DE2"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 Raes F, Williams JMG, Hermans D (2009): Reducing cognitive vulnerability to depression: A preliminary investigation of MEmory Specificity Training (MEST) in inpatients with depressive symptomatology. </w:t>
      </w:r>
      <w:r w:rsidRPr="00596C0F">
        <w:rPr>
          <w:i/>
          <w:iCs/>
          <w:noProof/>
        </w:rPr>
        <w:t>J Behav Ther Exp Psychiatry</w:t>
      </w:r>
      <w:r w:rsidRPr="00596C0F">
        <w:rPr>
          <w:noProof/>
        </w:rPr>
        <w:t xml:space="preserve"> 40: 24–38.</w:t>
      </w:r>
    </w:p>
    <w:p w14:paraId="2446D380" w14:textId="51BEB252" w:rsidR="00596C0F" w:rsidRPr="00596C0F" w:rsidRDefault="00596C0F" w:rsidP="00596C0F">
      <w:pPr>
        <w:widowControl w:val="0"/>
        <w:autoSpaceDE w:val="0"/>
        <w:autoSpaceDN w:val="0"/>
        <w:adjustRightInd w:val="0"/>
        <w:spacing w:line="480" w:lineRule="auto"/>
        <w:ind w:left="480" w:hanging="480"/>
        <w:rPr>
          <w:noProof/>
        </w:rPr>
      </w:pPr>
      <w:r w:rsidRPr="00596C0F">
        <w:rPr>
          <w:noProof/>
        </w:rPr>
        <w:t>6. Neshat-Doost HT, Dalgleish T, Yule W, Kal</w:t>
      </w:r>
      <w:r w:rsidR="004C3795">
        <w:rPr>
          <w:noProof/>
        </w:rPr>
        <w:t>antari M, Ahmadi SJ, Dyregrov A</w:t>
      </w:r>
      <w:r w:rsidRPr="00596C0F">
        <w:rPr>
          <w:noProof/>
        </w:rPr>
        <w:t xml:space="preserve">, </w:t>
      </w:r>
      <w:r w:rsidR="004C3795">
        <w:rPr>
          <w:i/>
          <w:noProof/>
        </w:rPr>
        <w:t>et al</w:t>
      </w:r>
      <w:r w:rsidR="004C3795">
        <w:rPr>
          <w:noProof/>
        </w:rPr>
        <w:t>.</w:t>
      </w:r>
      <w:r w:rsidRPr="00596C0F">
        <w:rPr>
          <w:noProof/>
        </w:rPr>
        <w:t xml:space="preserve"> (201</w:t>
      </w:r>
      <w:r w:rsidR="00FC56D1">
        <w:rPr>
          <w:noProof/>
        </w:rPr>
        <w:t>3</w:t>
      </w:r>
      <w:r w:rsidR="00081B65">
        <w:rPr>
          <w:noProof/>
        </w:rPr>
        <w:t>): Enhancing autobiographical memory specificity through cognitive training: an i</w:t>
      </w:r>
      <w:r w:rsidRPr="00596C0F">
        <w:rPr>
          <w:noProof/>
        </w:rPr>
        <w:t xml:space="preserve">ntervention for </w:t>
      </w:r>
      <w:r w:rsidR="00081B65">
        <w:rPr>
          <w:noProof/>
        </w:rPr>
        <w:t>d</w:t>
      </w:r>
      <w:r w:rsidRPr="00596C0F">
        <w:rPr>
          <w:noProof/>
        </w:rPr>
        <w:t xml:space="preserve">epression </w:t>
      </w:r>
      <w:r w:rsidR="00081B65">
        <w:rPr>
          <w:noProof/>
        </w:rPr>
        <w:t>t</w:t>
      </w:r>
      <w:r w:rsidRPr="00596C0F">
        <w:rPr>
          <w:noProof/>
        </w:rPr>
        <w:t xml:space="preserve">ranslated </w:t>
      </w:r>
      <w:r w:rsidR="00081B65">
        <w:rPr>
          <w:noProof/>
        </w:rPr>
        <w:t>f</w:t>
      </w:r>
      <w:r w:rsidRPr="00596C0F">
        <w:rPr>
          <w:noProof/>
        </w:rPr>
        <w:t xml:space="preserve">rom </w:t>
      </w:r>
      <w:r w:rsidR="00081B65">
        <w:rPr>
          <w:noProof/>
        </w:rPr>
        <w:t>b</w:t>
      </w:r>
      <w:r w:rsidRPr="00596C0F">
        <w:rPr>
          <w:noProof/>
        </w:rPr>
        <w:t xml:space="preserve">asic </w:t>
      </w:r>
      <w:r w:rsidR="00081B65">
        <w:rPr>
          <w:noProof/>
        </w:rPr>
        <w:t>s</w:t>
      </w:r>
      <w:r w:rsidRPr="00596C0F">
        <w:rPr>
          <w:noProof/>
        </w:rPr>
        <w:t xml:space="preserve">cience. </w:t>
      </w:r>
      <w:r w:rsidRPr="00596C0F">
        <w:rPr>
          <w:i/>
          <w:iCs/>
          <w:noProof/>
        </w:rPr>
        <w:t>Clin Psychol Sci</w:t>
      </w:r>
      <w:r w:rsidR="00FC56D1">
        <w:rPr>
          <w:noProof/>
        </w:rPr>
        <w:t xml:space="preserve"> 1</w:t>
      </w:r>
      <w:r w:rsidRPr="00596C0F">
        <w:rPr>
          <w:noProof/>
        </w:rPr>
        <w:t>:</w:t>
      </w:r>
      <w:r w:rsidR="00FC56D1">
        <w:rPr>
          <w:noProof/>
        </w:rPr>
        <w:t xml:space="preserve"> 84-92.</w:t>
      </w:r>
    </w:p>
    <w:p w14:paraId="4C2CA081" w14:textId="4E6C7DEA"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7. Rugg MD, Curran T (2007): Event-related potentials and recognition memory. </w:t>
      </w:r>
      <w:r w:rsidRPr="00596C0F">
        <w:rPr>
          <w:i/>
          <w:iCs/>
          <w:noProof/>
        </w:rPr>
        <w:t>Trends Cogn Sci</w:t>
      </w:r>
      <w:r w:rsidR="00AA3882">
        <w:rPr>
          <w:noProof/>
        </w:rPr>
        <w:t xml:space="preserve"> </w:t>
      </w:r>
      <w:r w:rsidRPr="00596C0F">
        <w:rPr>
          <w:noProof/>
        </w:rPr>
        <w:t>11: 251–257.</w:t>
      </w:r>
    </w:p>
    <w:p w14:paraId="671647E2" w14:textId="332749E2" w:rsidR="00596C0F" w:rsidRPr="00596C0F" w:rsidRDefault="004C3795" w:rsidP="00596C0F">
      <w:pPr>
        <w:widowControl w:val="0"/>
        <w:autoSpaceDE w:val="0"/>
        <w:autoSpaceDN w:val="0"/>
        <w:adjustRightInd w:val="0"/>
        <w:spacing w:line="480" w:lineRule="auto"/>
        <w:ind w:left="480" w:hanging="480"/>
        <w:rPr>
          <w:noProof/>
        </w:rPr>
      </w:pPr>
      <w:r>
        <w:rPr>
          <w:noProof/>
        </w:rPr>
        <w:t>8. Eichenbaum H, Yonelinas</w:t>
      </w:r>
      <w:r w:rsidR="00596C0F" w:rsidRPr="00596C0F">
        <w:rPr>
          <w:noProof/>
        </w:rPr>
        <w:t xml:space="preserve"> </w:t>
      </w:r>
      <w:r>
        <w:rPr>
          <w:noProof/>
        </w:rPr>
        <w:t>A</w:t>
      </w:r>
      <w:r w:rsidR="00596C0F" w:rsidRPr="00596C0F">
        <w:rPr>
          <w:noProof/>
        </w:rPr>
        <w:t xml:space="preserve">P, Ranganath C (2007): The medial temporal lobe and recognition memory. </w:t>
      </w:r>
      <w:r w:rsidR="00596C0F" w:rsidRPr="00596C0F">
        <w:rPr>
          <w:i/>
          <w:iCs/>
          <w:noProof/>
        </w:rPr>
        <w:t>Annu Rev Neurosci</w:t>
      </w:r>
      <w:r w:rsidR="00596C0F" w:rsidRPr="00596C0F">
        <w:rPr>
          <w:noProof/>
        </w:rPr>
        <w:t xml:space="preserve"> 30: 123–152.</w:t>
      </w:r>
    </w:p>
    <w:p w14:paraId="5CD08CD4" w14:textId="054A2EB5"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9. Rugg MD, Vilberg KL (2013): Brain networks underlying episodic memory retrieval. </w:t>
      </w:r>
      <w:r w:rsidRPr="00596C0F">
        <w:rPr>
          <w:i/>
          <w:iCs/>
          <w:noProof/>
        </w:rPr>
        <w:t>Curr Opin Neurobiol</w:t>
      </w:r>
      <w:r w:rsidRPr="00596C0F">
        <w:rPr>
          <w:noProof/>
        </w:rPr>
        <w:t xml:space="preserve"> 23: 255–260.</w:t>
      </w:r>
    </w:p>
    <w:p w14:paraId="47B79827" w14:textId="75CDAD2E"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10. Steffens DC, Otey E, Alexopoulos GS, Butters MA, Cuthbert B, Ganguli M, </w:t>
      </w:r>
      <w:r w:rsidRPr="00596C0F">
        <w:rPr>
          <w:i/>
          <w:iCs/>
          <w:noProof/>
        </w:rPr>
        <w:t>et al.</w:t>
      </w:r>
      <w:r w:rsidRPr="00596C0F">
        <w:rPr>
          <w:noProof/>
        </w:rPr>
        <w:t xml:space="preserve"> (2006): Perspectives on </w:t>
      </w:r>
      <w:r w:rsidR="00081B65">
        <w:rPr>
          <w:noProof/>
        </w:rPr>
        <w:t>d</w:t>
      </w:r>
      <w:r w:rsidRPr="00596C0F">
        <w:rPr>
          <w:noProof/>
        </w:rPr>
        <w:t xml:space="preserve">epression, </w:t>
      </w:r>
      <w:r w:rsidR="00081B65">
        <w:rPr>
          <w:noProof/>
        </w:rPr>
        <w:t>m</w:t>
      </w:r>
      <w:r w:rsidRPr="00596C0F">
        <w:rPr>
          <w:noProof/>
        </w:rPr>
        <w:t xml:space="preserve">ild </w:t>
      </w:r>
      <w:r w:rsidR="00081B65">
        <w:rPr>
          <w:noProof/>
        </w:rPr>
        <w:t>cognitive impairment, and cognitive d</w:t>
      </w:r>
      <w:r w:rsidRPr="00596C0F">
        <w:rPr>
          <w:noProof/>
        </w:rPr>
        <w:t xml:space="preserve">ecline. </w:t>
      </w:r>
      <w:r w:rsidRPr="00596C0F">
        <w:rPr>
          <w:i/>
          <w:iCs/>
          <w:noProof/>
        </w:rPr>
        <w:t>Arch Gen Psychiatry</w:t>
      </w:r>
      <w:r w:rsidRPr="00596C0F">
        <w:rPr>
          <w:noProof/>
        </w:rPr>
        <w:t xml:space="preserve"> 63: 130</w:t>
      </w:r>
      <w:r w:rsidR="005F5E52">
        <w:rPr>
          <w:noProof/>
        </w:rPr>
        <w:t>-138</w:t>
      </w:r>
      <w:r w:rsidRPr="00596C0F">
        <w:rPr>
          <w:noProof/>
        </w:rPr>
        <w:t>.</w:t>
      </w:r>
    </w:p>
    <w:p w14:paraId="6954E2A9" w14:textId="13B52E58"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11. Raes F, Hermans D, Williams JMG, Demyttenaere K, Sabbe B, Pieters G, </w:t>
      </w:r>
      <w:r w:rsidR="004C3795">
        <w:rPr>
          <w:i/>
          <w:noProof/>
        </w:rPr>
        <w:t>et al</w:t>
      </w:r>
      <w:r w:rsidR="004C3795">
        <w:rPr>
          <w:noProof/>
        </w:rPr>
        <w:t>.</w:t>
      </w:r>
      <w:r w:rsidRPr="00596C0F">
        <w:rPr>
          <w:noProof/>
        </w:rPr>
        <w:t xml:space="preserve"> (2006): Is overgeneral autobiographical memory an isolated memory phenomenon in major depression? </w:t>
      </w:r>
      <w:r w:rsidRPr="00596C0F">
        <w:rPr>
          <w:i/>
          <w:iCs/>
          <w:noProof/>
        </w:rPr>
        <w:t>Memory</w:t>
      </w:r>
      <w:r w:rsidR="00AA3882">
        <w:rPr>
          <w:noProof/>
        </w:rPr>
        <w:t xml:space="preserve"> </w:t>
      </w:r>
      <w:r w:rsidRPr="00596C0F">
        <w:rPr>
          <w:noProof/>
        </w:rPr>
        <w:t>14: 584–594.</w:t>
      </w:r>
    </w:p>
    <w:p w14:paraId="78886D12" w14:textId="28BFB3E5"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12. MacQueen GM, Galway TM, Hay J, Young LT, Joffe RT (2002): Recollection memory deficits in patients with major depressive disorder predicted by past depressions but not current mood state or treatment status. </w:t>
      </w:r>
      <w:r w:rsidRPr="00596C0F">
        <w:rPr>
          <w:i/>
          <w:iCs/>
          <w:noProof/>
        </w:rPr>
        <w:t>Psychol Med</w:t>
      </w:r>
      <w:r w:rsidRPr="00596C0F">
        <w:rPr>
          <w:noProof/>
        </w:rPr>
        <w:t xml:space="preserve"> 32: 251–258.</w:t>
      </w:r>
    </w:p>
    <w:p w14:paraId="24CD3929" w14:textId="5DEAFD84"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13. MacQueen GM, Campbell S, McEwen BS, Macdonald K, Amano S, Joffe RT, </w:t>
      </w:r>
      <w:r w:rsidRPr="00596C0F">
        <w:rPr>
          <w:i/>
          <w:iCs/>
          <w:noProof/>
        </w:rPr>
        <w:t>et al.</w:t>
      </w:r>
      <w:r w:rsidRPr="00596C0F">
        <w:rPr>
          <w:noProof/>
        </w:rPr>
        <w:t xml:space="preserve"> (2003): Course of illness, hippocampal function, and hippocampal volume in major depression. </w:t>
      </w:r>
      <w:r w:rsidR="00AA3882">
        <w:rPr>
          <w:i/>
          <w:iCs/>
          <w:noProof/>
        </w:rPr>
        <w:t>Proc Natl Acad Sci US</w:t>
      </w:r>
      <w:r w:rsidRPr="00596C0F">
        <w:rPr>
          <w:i/>
          <w:iCs/>
          <w:noProof/>
        </w:rPr>
        <w:t>A</w:t>
      </w:r>
      <w:r w:rsidRPr="00596C0F">
        <w:rPr>
          <w:noProof/>
        </w:rPr>
        <w:t xml:space="preserve"> 100: 1387–1392.</w:t>
      </w:r>
    </w:p>
    <w:p w14:paraId="7016A9D7" w14:textId="1B0C9AE8" w:rsidR="00596C0F" w:rsidRPr="00596C0F" w:rsidRDefault="00596C0F" w:rsidP="00596C0F">
      <w:pPr>
        <w:widowControl w:val="0"/>
        <w:autoSpaceDE w:val="0"/>
        <w:autoSpaceDN w:val="0"/>
        <w:adjustRightInd w:val="0"/>
        <w:spacing w:line="480" w:lineRule="auto"/>
        <w:ind w:left="480" w:hanging="480"/>
        <w:rPr>
          <w:noProof/>
        </w:rPr>
      </w:pPr>
      <w:r w:rsidRPr="00596C0F">
        <w:rPr>
          <w:noProof/>
        </w:rPr>
        <w:t>14. Ramponi C, Barnard P, Nimmo</w:t>
      </w:r>
      <w:r w:rsidRPr="00596C0F">
        <w:rPr>
          <w:rFonts w:ascii="Adobe Caslon Pro" w:hAnsi="Adobe Caslon Pro" w:cs="Adobe Caslon Pro"/>
          <w:noProof/>
        </w:rPr>
        <w:t>‐</w:t>
      </w:r>
      <w:r w:rsidRPr="00596C0F">
        <w:rPr>
          <w:noProof/>
        </w:rPr>
        <w:t xml:space="preserve">Smith I (2004): Recollection deficits in dysphoric mood: </w:t>
      </w:r>
      <w:r w:rsidR="00081B65">
        <w:rPr>
          <w:noProof/>
        </w:rPr>
        <w:t>a</w:t>
      </w:r>
      <w:r w:rsidRPr="00596C0F">
        <w:rPr>
          <w:noProof/>
        </w:rPr>
        <w:t xml:space="preserve">n effect of schematic models and executive mode? </w:t>
      </w:r>
      <w:r w:rsidRPr="00596C0F">
        <w:rPr>
          <w:i/>
          <w:iCs/>
          <w:noProof/>
        </w:rPr>
        <w:t>Memory</w:t>
      </w:r>
      <w:r w:rsidRPr="00596C0F">
        <w:rPr>
          <w:noProof/>
        </w:rPr>
        <w:t xml:space="preserve"> 12: 655–670.</w:t>
      </w:r>
    </w:p>
    <w:p w14:paraId="307E960B" w14:textId="4D9F639D"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15. Bergström ZM, Henson RN, Taylor JR, Simons JS (2013): Multimodal imaging reveals the spatiotemporal dynamics of recollection. </w:t>
      </w:r>
      <w:r w:rsidRPr="00596C0F">
        <w:rPr>
          <w:i/>
          <w:iCs/>
          <w:noProof/>
        </w:rPr>
        <w:t>Neuroimage</w:t>
      </w:r>
      <w:r w:rsidRPr="00596C0F">
        <w:rPr>
          <w:noProof/>
        </w:rPr>
        <w:t xml:space="preserve"> 68: 141–153.</w:t>
      </w:r>
    </w:p>
    <w:p w14:paraId="034EDE12" w14:textId="4CC497B1"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16. Simons JS, Gilbert SJ, Owen AM, Fletcher PC, Burgess PW (2005): Distinct </w:t>
      </w:r>
      <w:r w:rsidR="00081B65">
        <w:rPr>
          <w:noProof/>
        </w:rPr>
        <w:t>r</w:t>
      </w:r>
      <w:r w:rsidRPr="00596C0F">
        <w:rPr>
          <w:noProof/>
        </w:rPr>
        <w:t xml:space="preserve">oles for </w:t>
      </w:r>
      <w:r w:rsidR="00081B65">
        <w:rPr>
          <w:noProof/>
        </w:rPr>
        <w:t>l</w:t>
      </w:r>
      <w:r w:rsidRPr="00596C0F">
        <w:rPr>
          <w:noProof/>
        </w:rPr>
        <w:t xml:space="preserve">ateral and </w:t>
      </w:r>
      <w:r w:rsidR="00081B65">
        <w:rPr>
          <w:noProof/>
        </w:rPr>
        <w:t>m</w:t>
      </w:r>
      <w:r w:rsidRPr="00596C0F">
        <w:rPr>
          <w:noProof/>
        </w:rPr>
        <w:t xml:space="preserve">edial </w:t>
      </w:r>
      <w:r w:rsidR="00081B65">
        <w:rPr>
          <w:noProof/>
        </w:rPr>
        <w:t>a</w:t>
      </w:r>
      <w:r w:rsidRPr="00596C0F">
        <w:rPr>
          <w:noProof/>
        </w:rPr>
        <w:t xml:space="preserve">nterior </w:t>
      </w:r>
      <w:r w:rsidR="00081B65">
        <w:rPr>
          <w:noProof/>
        </w:rPr>
        <w:t>p</w:t>
      </w:r>
      <w:r w:rsidRPr="00596C0F">
        <w:rPr>
          <w:noProof/>
        </w:rPr>
        <w:t xml:space="preserve">refrontal </w:t>
      </w:r>
      <w:r w:rsidR="00081B65">
        <w:rPr>
          <w:noProof/>
        </w:rPr>
        <w:t>c</w:t>
      </w:r>
      <w:r w:rsidRPr="00596C0F">
        <w:rPr>
          <w:noProof/>
        </w:rPr>
        <w:t xml:space="preserve">ortex in </w:t>
      </w:r>
      <w:r w:rsidR="00081B65">
        <w:rPr>
          <w:noProof/>
        </w:rPr>
        <w:t>c</w:t>
      </w:r>
      <w:r w:rsidRPr="00596C0F">
        <w:rPr>
          <w:noProof/>
        </w:rPr>
        <w:t xml:space="preserve">ontextual </w:t>
      </w:r>
      <w:r w:rsidR="00081B65">
        <w:rPr>
          <w:noProof/>
        </w:rPr>
        <w:t>r</w:t>
      </w:r>
      <w:r w:rsidRPr="00596C0F">
        <w:rPr>
          <w:noProof/>
        </w:rPr>
        <w:t xml:space="preserve">ecollection. </w:t>
      </w:r>
      <w:r w:rsidR="00AA3882">
        <w:rPr>
          <w:i/>
          <w:noProof/>
        </w:rPr>
        <w:t xml:space="preserve">J Neurophysiol </w:t>
      </w:r>
      <w:r w:rsidR="00AA3882">
        <w:rPr>
          <w:noProof/>
        </w:rPr>
        <w:t xml:space="preserve">94: </w:t>
      </w:r>
      <w:r w:rsidRPr="00596C0F">
        <w:rPr>
          <w:noProof/>
        </w:rPr>
        <w:t>813–820.</w:t>
      </w:r>
    </w:p>
    <w:p w14:paraId="03AA0341" w14:textId="440D9C0B"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17. Dobbins IG, Wagner AD (2005): Domain-general and domain-sensitive prefrontal mechanisms for recollecting events and detecting novelty. </w:t>
      </w:r>
      <w:r w:rsidRPr="00596C0F">
        <w:rPr>
          <w:i/>
          <w:iCs/>
          <w:noProof/>
        </w:rPr>
        <w:t>Cereb Cortex</w:t>
      </w:r>
      <w:r w:rsidRPr="00596C0F">
        <w:rPr>
          <w:noProof/>
        </w:rPr>
        <w:t xml:space="preserve"> 15: 1768–1778.</w:t>
      </w:r>
    </w:p>
    <w:p w14:paraId="2C4B7643" w14:textId="592824A4"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18. Bower GH (1981): Mood and memory. </w:t>
      </w:r>
      <w:r w:rsidRPr="00596C0F">
        <w:rPr>
          <w:i/>
          <w:iCs/>
          <w:noProof/>
        </w:rPr>
        <w:t>Am Psychol</w:t>
      </w:r>
      <w:r w:rsidRPr="00596C0F">
        <w:rPr>
          <w:noProof/>
        </w:rPr>
        <w:t xml:space="preserve"> 36: 129–148.</w:t>
      </w:r>
    </w:p>
    <w:p w14:paraId="6604A1CC" w14:textId="74128ED4"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19. Bower GH (1987): Commentary on mood and memory. </w:t>
      </w:r>
      <w:r w:rsidRPr="00596C0F">
        <w:rPr>
          <w:i/>
          <w:iCs/>
          <w:noProof/>
        </w:rPr>
        <w:t>Behav Res Ther</w:t>
      </w:r>
      <w:r w:rsidRPr="00596C0F">
        <w:rPr>
          <w:noProof/>
        </w:rPr>
        <w:t xml:space="preserve"> 25: 443–455.</w:t>
      </w:r>
    </w:p>
    <w:p w14:paraId="5AC00C47" w14:textId="62F93363"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20. Dillon DG, Dobbins IG, Pizzagalli DA (2014): Weak reward source memory in depression reflects blunted activation of VTA/SN and parahippocampus. </w:t>
      </w:r>
      <w:r w:rsidRPr="00596C0F">
        <w:rPr>
          <w:i/>
          <w:iCs/>
          <w:noProof/>
        </w:rPr>
        <w:t>Soc Cogn Affect Neurosci</w:t>
      </w:r>
      <w:r w:rsidRPr="00596C0F">
        <w:rPr>
          <w:noProof/>
        </w:rPr>
        <w:t xml:space="preserve"> 9: 1576–</w:t>
      </w:r>
      <w:r w:rsidR="00423A35">
        <w:rPr>
          <w:noProof/>
        </w:rPr>
        <w:t>15</w:t>
      </w:r>
      <w:r w:rsidRPr="00596C0F">
        <w:rPr>
          <w:noProof/>
        </w:rPr>
        <w:t>83.</w:t>
      </w:r>
    </w:p>
    <w:p w14:paraId="14A3D703" w14:textId="0D354EDC"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21. Johansson M, Mecklinger A (2003): The late posterior negativity in ERP studies of episodic memory: action monitoring and retrieval of attribute conjunctions. </w:t>
      </w:r>
      <w:r w:rsidRPr="00596C0F">
        <w:rPr>
          <w:i/>
          <w:iCs/>
          <w:noProof/>
        </w:rPr>
        <w:t>Biol Psychol</w:t>
      </w:r>
      <w:r w:rsidRPr="00596C0F">
        <w:rPr>
          <w:noProof/>
        </w:rPr>
        <w:t xml:space="preserve"> 64: 91–117.</w:t>
      </w:r>
    </w:p>
    <w:p w14:paraId="6C7C520C" w14:textId="511F04FE"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22. Mecklinger A, Johansson M, Parra M, Hanslmayr S (2007): Source-retrieval requirements influence late ERP and EEG memory effects. </w:t>
      </w:r>
      <w:r w:rsidRPr="00596C0F">
        <w:rPr>
          <w:i/>
          <w:iCs/>
          <w:noProof/>
        </w:rPr>
        <w:t>Brain Res</w:t>
      </w:r>
      <w:r w:rsidRPr="00596C0F">
        <w:rPr>
          <w:noProof/>
        </w:rPr>
        <w:t xml:space="preserve"> 1172: 110–123.</w:t>
      </w:r>
    </w:p>
    <w:p w14:paraId="78648CE5" w14:textId="2E0F7185"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23. Cycowicz YM, Friedman D, Snodgrass JG (2001): Remembering the color of objects: an ERP investigation of source memory. </w:t>
      </w:r>
      <w:r w:rsidRPr="00596C0F">
        <w:rPr>
          <w:i/>
          <w:iCs/>
          <w:noProof/>
        </w:rPr>
        <w:t>Cereb Cortex</w:t>
      </w:r>
      <w:r w:rsidRPr="00596C0F">
        <w:rPr>
          <w:noProof/>
        </w:rPr>
        <w:t xml:space="preserve"> 11: 322–334.</w:t>
      </w:r>
    </w:p>
    <w:p w14:paraId="447E14D1" w14:textId="2182CEB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24. Badre D, Wagner AD (2007): Left ventrolateral prefrontal cortex and the cognitive control of memory. </w:t>
      </w:r>
      <w:r w:rsidRPr="00596C0F">
        <w:rPr>
          <w:i/>
          <w:iCs/>
          <w:noProof/>
        </w:rPr>
        <w:t>Neuropsychologia</w:t>
      </w:r>
      <w:r w:rsidRPr="00596C0F">
        <w:rPr>
          <w:noProof/>
        </w:rPr>
        <w:t xml:space="preserve"> 45: 2883–2901.</w:t>
      </w:r>
    </w:p>
    <w:p w14:paraId="33F177DC" w14:textId="3240FC54" w:rsidR="00596C0F" w:rsidRPr="00596C0F" w:rsidRDefault="00596C0F" w:rsidP="00596C0F">
      <w:pPr>
        <w:widowControl w:val="0"/>
        <w:autoSpaceDE w:val="0"/>
        <w:autoSpaceDN w:val="0"/>
        <w:adjustRightInd w:val="0"/>
        <w:spacing w:line="480" w:lineRule="auto"/>
        <w:ind w:left="480" w:hanging="480"/>
        <w:rPr>
          <w:noProof/>
        </w:rPr>
      </w:pPr>
      <w:r w:rsidRPr="00596C0F">
        <w:rPr>
          <w:noProof/>
        </w:rPr>
        <w:t>25. Treadway MT, Waskom ML</w:t>
      </w:r>
      <w:r w:rsidR="00423AEA">
        <w:rPr>
          <w:noProof/>
        </w:rPr>
        <w:t>, Dillon DG, Holmes AJ, Park MT</w:t>
      </w:r>
      <w:r w:rsidRPr="00596C0F">
        <w:rPr>
          <w:noProof/>
        </w:rPr>
        <w:t xml:space="preserve">, Chakravarty MM, </w:t>
      </w:r>
      <w:r w:rsidRPr="00596C0F">
        <w:rPr>
          <w:i/>
          <w:iCs/>
          <w:noProof/>
        </w:rPr>
        <w:t>et al.</w:t>
      </w:r>
      <w:r w:rsidRPr="00596C0F">
        <w:rPr>
          <w:noProof/>
        </w:rPr>
        <w:t xml:space="preserve"> (2015): Illness progression, recent stress, and morphometry of hippocampal subfields and medial prefrontal cortex in major depression. </w:t>
      </w:r>
      <w:r w:rsidRPr="00596C0F">
        <w:rPr>
          <w:i/>
          <w:iCs/>
          <w:noProof/>
        </w:rPr>
        <w:t>Biol Psychiatry</w:t>
      </w:r>
      <w:r w:rsidRPr="00596C0F">
        <w:rPr>
          <w:noProof/>
        </w:rPr>
        <w:t xml:space="preserve"> 77: 285–294.</w:t>
      </w:r>
    </w:p>
    <w:p w14:paraId="518FF5E8" w14:textId="021CDEB0"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26. Hertel PT (1997): On the </w:t>
      </w:r>
      <w:r w:rsidR="00081B65">
        <w:rPr>
          <w:noProof/>
        </w:rPr>
        <w:t>c</w:t>
      </w:r>
      <w:r w:rsidRPr="00596C0F">
        <w:rPr>
          <w:noProof/>
        </w:rPr>
        <w:t xml:space="preserve">ontributions of </w:t>
      </w:r>
      <w:r w:rsidR="00081B65">
        <w:rPr>
          <w:noProof/>
        </w:rPr>
        <w:t>d</w:t>
      </w:r>
      <w:r w:rsidRPr="00596C0F">
        <w:rPr>
          <w:noProof/>
        </w:rPr>
        <w:t xml:space="preserve">eficent </w:t>
      </w:r>
      <w:r w:rsidR="00081B65">
        <w:rPr>
          <w:noProof/>
        </w:rPr>
        <w:t>c</w:t>
      </w:r>
      <w:r w:rsidRPr="00596C0F">
        <w:rPr>
          <w:noProof/>
        </w:rPr>
        <w:t xml:space="preserve">ognitive </w:t>
      </w:r>
      <w:r w:rsidR="00081B65">
        <w:rPr>
          <w:noProof/>
        </w:rPr>
        <w:t>c</w:t>
      </w:r>
      <w:r w:rsidRPr="00596C0F">
        <w:rPr>
          <w:noProof/>
        </w:rPr>
        <w:t xml:space="preserve">ontrol to </w:t>
      </w:r>
      <w:r w:rsidR="00081B65">
        <w:rPr>
          <w:noProof/>
        </w:rPr>
        <w:t>m</w:t>
      </w:r>
      <w:r w:rsidRPr="00596C0F">
        <w:rPr>
          <w:noProof/>
        </w:rPr>
        <w:t xml:space="preserve">emory </w:t>
      </w:r>
      <w:r w:rsidR="00081B65">
        <w:rPr>
          <w:noProof/>
        </w:rPr>
        <w:t>i</w:t>
      </w:r>
      <w:r w:rsidRPr="00596C0F">
        <w:rPr>
          <w:noProof/>
        </w:rPr>
        <w:t xml:space="preserve">mpairments in </w:t>
      </w:r>
      <w:r w:rsidR="00081B65">
        <w:rPr>
          <w:noProof/>
        </w:rPr>
        <w:t>d</w:t>
      </w:r>
      <w:r w:rsidRPr="00596C0F">
        <w:rPr>
          <w:noProof/>
        </w:rPr>
        <w:t xml:space="preserve">epression. </w:t>
      </w:r>
      <w:r w:rsidRPr="00596C0F">
        <w:rPr>
          <w:i/>
          <w:iCs/>
          <w:noProof/>
        </w:rPr>
        <w:t>Cogn Emot</w:t>
      </w:r>
      <w:r w:rsidRPr="00596C0F">
        <w:rPr>
          <w:noProof/>
        </w:rPr>
        <w:t xml:space="preserve"> 11: 569–583.</w:t>
      </w:r>
    </w:p>
    <w:p w14:paraId="1AD9ADF5" w14:textId="2897B3F2"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27. Hertel PT, Brozovich F (2010): Cognitive </w:t>
      </w:r>
      <w:r w:rsidR="00081B65">
        <w:rPr>
          <w:noProof/>
        </w:rPr>
        <w:t>h</w:t>
      </w:r>
      <w:r w:rsidRPr="00596C0F">
        <w:rPr>
          <w:noProof/>
        </w:rPr>
        <w:t xml:space="preserve">abits and </w:t>
      </w:r>
      <w:r w:rsidR="00081B65">
        <w:rPr>
          <w:noProof/>
        </w:rPr>
        <w:t>m</w:t>
      </w:r>
      <w:r w:rsidRPr="00596C0F">
        <w:rPr>
          <w:noProof/>
        </w:rPr>
        <w:t xml:space="preserve">emory </w:t>
      </w:r>
      <w:r w:rsidR="00081B65">
        <w:rPr>
          <w:noProof/>
        </w:rPr>
        <w:t>d</w:t>
      </w:r>
      <w:r w:rsidRPr="00596C0F">
        <w:rPr>
          <w:noProof/>
        </w:rPr>
        <w:t xml:space="preserve">istortions in </w:t>
      </w:r>
      <w:r w:rsidR="00081B65">
        <w:rPr>
          <w:noProof/>
        </w:rPr>
        <w:t>a</w:t>
      </w:r>
      <w:r w:rsidRPr="00596C0F">
        <w:rPr>
          <w:noProof/>
        </w:rPr>
        <w:t xml:space="preserve">nxiety and </w:t>
      </w:r>
      <w:r w:rsidR="00081B65">
        <w:rPr>
          <w:noProof/>
        </w:rPr>
        <w:t>d</w:t>
      </w:r>
      <w:r w:rsidRPr="00596C0F">
        <w:rPr>
          <w:noProof/>
        </w:rPr>
        <w:t xml:space="preserve">epression. </w:t>
      </w:r>
      <w:r w:rsidRPr="00596C0F">
        <w:rPr>
          <w:i/>
          <w:iCs/>
          <w:noProof/>
        </w:rPr>
        <w:t>Curr Dir Psychol Sci</w:t>
      </w:r>
      <w:r w:rsidRPr="00596C0F">
        <w:rPr>
          <w:noProof/>
        </w:rPr>
        <w:t xml:space="preserve"> 19: 155–160.</w:t>
      </w:r>
    </w:p>
    <w:p w14:paraId="2BF36054" w14:textId="5EDF129F"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28. Hertel PT, Benbow AA, Geraerts E (2012): Brooding deficits in memory: Focusing attention improves subsequent recall. </w:t>
      </w:r>
      <w:r w:rsidRPr="00596C0F">
        <w:rPr>
          <w:i/>
          <w:iCs/>
          <w:noProof/>
        </w:rPr>
        <w:t>Cogn Emot</w:t>
      </w:r>
      <w:r w:rsidRPr="00596C0F">
        <w:rPr>
          <w:noProof/>
        </w:rPr>
        <w:t xml:space="preserve"> 26: 1516–1525.</w:t>
      </w:r>
    </w:p>
    <w:p w14:paraId="32C34591" w14:textId="2EDA4816"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29. Hertel PT, Hardin TS (1990): Remembering with and without awareness in a depressed mood: Evidence of deficits in initiative. </w:t>
      </w:r>
      <w:r w:rsidRPr="00596C0F">
        <w:rPr>
          <w:i/>
          <w:iCs/>
          <w:noProof/>
        </w:rPr>
        <w:t>J Exp Psychol Gen</w:t>
      </w:r>
      <w:r w:rsidRPr="00596C0F">
        <w:rPr>
          <w:noProof/>
        </w:rPr>
        <w:t xml:space="preserve"> 119: 45–59.</w:t>
      </w:r>
    </w:p>
    <w:p w14:paraId="0850975B" w14:textId="070C442B"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30. Hertel PT, Rude SS (1991): Depressive deficits in memory: focusing attention improves subsequent recall. </w:t>
      </w:r>
      <w:r w:rsidRPr="00596C0F">
        <w:rPr>
          <w:i/>
          <w:iCs/>
          <w:noProof/>
        </w:rPr>
        <w:t>J Exp Psychol Gen</w:t>
      </w:r>
      <w:r w:rsidRPr="00596C0F">
        <w:rPr>
          <w:noProof/>
        </w:rPr>
        <w:t xml:space="preserve"> 120: 301–309.</w:t>
      </w:r>
    </w:p>
    <w:p w14:paraId="16CB4312" w14:textId="5FCC3440" w:rsidR="00596C0F" w:rsidRPr="00596C0F" w:rsidRDefault="00275656" w:rsidP="00596C0F">
      <w:pPr>
        <w:widowControl w:val="0"/>
        <w:autoSpaceDE w:val="0"/>
        <w:autoSpaceDN w:val="0"/>
        <w:adjustRightInd w:val="0"/>
        <w:spacing w:line="480" w:lineRule="auto"/>
        <w:ind w:left="480" w:hanging="480"/>
        <w:rPr>
          <w:noProof/>
        </w:rPr>
      </w:pPr>
      <w:r>
        <w:rPr>
          <w:noProof/>
        </w:rPr>
        <w:t>31. Sheehan DV</w:t>
      </w:r>
      <w:r w:rsidR="00596C0F" w:rsidRPr="00596C0F">
        <w:rPr>
          <w:noProof/>
        </w:rPr>
        <w:t xml:space="preserve">, Lecrubier Y, Sheehan KH, Amorim P, Janavs J, Weiller E, </w:t>
      </w:r>
      <w:r w:rsidR="00596C0F" w:rsidRPr="00596C0F">
        <w:rPr>
          <w:i/>
          <w:iCs/>
          <w:noProof/>
        </w:rPr>
        <w:t>et al.</w:t>
      </w:r>
      <w:r w:rsidR="00596C0F" w:rsidRPr="00596C0F">
        <w:rPr>
          <w:noProof/>
        </w:rPr>
        <w:t xml:space="preserve"> (1998): The Mini-International Neuropsychiatric Interview (M.I.N.I.): </w:t>
      </w:r>
      <w:r w:rsidR="00EF73E9">
        <w:rPr>
          <w:noProof/>
        </w:rPr>
        <w:t>t</w:t>
      </w:r>
      <w:r w:rsidR="00596C0F" w:rsidRPr="00596C0F">
        <w:rPr>
          <w:noProof/>
        </w:rPr>
        <w:t xml:space="preserve">he development and validation of a structured diagnostic psychiatric interview for DSM-IV and ICD-10. </w:t>
      </w:r>
      <w:r w:rsidR="00596C0F" w:rsidRPr="00596C0F">
        <w:rPr>
          <w:i/>
          <w:iCs/>
          <w:noProof/>
        </w:rPr>
        <w:t>J Clin Psychiatry</w:t>
      </w:r>
      <w:r w:rsidR="00EF73E9">
        <w:rPr>
          <w:noProof/>
        </w:rPr>
        <w:t xml:space="preserve"> 59:</w:t>
      </w:r>
      <w:r w:rsidR="00596C0F" w:rsidRPr="00596C0F">
        <w:rPr>
          <w:noProof/>
        </w:rPr>
        <w:t xml:space="preserve"> 22–33.</w:t>
      </w:r>
    </w:p>
    <w:p w14:paraId="0ED8C82F" w14:textId="25BD2960"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32. Beck AT, Steer RA, Brown </w:t>
      </w:r>
      <w:r w:rsidR="00EF73E9">
        <w:rPr>
          <w:noProof/>
        </w:rPr>
        <w:t xml:space="preserve">GK (1996): </w:t>
      </w:r>
      <w:r w:rsidR="00EF73E9" w:rsidRPr="00EF73E9">
        <w:rPr>
          <w:i/>
          <w:noProof/>
        </w:rPr>
        <w:t>Manual for the Beck De</w:t>
      </w:r>
      <w:r w:rsidRPr="00EF73E9">
        <w:rPr>
          <w:i/>
          <w:noProof/>
        </w:rPr>
        <w:t xml:space="preserve">pression </w:t>
      </w:r>
      <w:r w:rsidR="00EF73E9" w:rsidRPr="00EF73E9">
        <w:rPr>
          <w:i/>
          <w:noProof/>
        </w:rPr>
        <w:t>I</w:t>
      </w:r>
      <w:r w:rsidRPr="00EF73E9">
        <w:rPr>
          <w:i/>
          <w:noProof/>
        </w:rPr>
        <w:t>nventory-II</w:t>
      </w:r>
      <w:r w:rsidRPr="00596C0F">
        <w:rPr>
          <w:noProof/>
        </w:rPr>
        <w:t xml:space="preserve">. </w:t>
      </w:r>
      <w:r w:rsidRPr="00EF73E9">
        <w:rPr>
          <w:iCs/>
          <w:noProof/>
        </w:rPr>
        <w:t>San Antonio, TX</w:t>
      </w:r>
      <w:r w:rsidR="00CD3488">
        <w:rPr>
          <w:iCs/>
          <w:noProof/>
        </w:rPr>
        <w:t>:</w:t>
      </w:r>
      <w:r w:rsidRPr="00EF73E9">
        <w:rPr>
          <w:iCs/>
          <w:noProof/>
        </w:rPr>
        <w:t xml:space="preserve"> Psychol</w:t>
      </w:r>
      <w:r w:rsidR="00CD3488">
        <w:rPr>
          <w:iCs/>
          <w:noProof/>
        </w:rPr>
        <w:t>ogical</w:t>
      </w:r>
      <w:r w:rsidRPr="00EF73E9">
        <w:rPr>
          <w:iCs/>
          <w:noProof/>
        </w:rPr>
        <w:t xml:space="preserve"> Corp</w:t>
      </w:r>
      <w:r w:rsidR="00CD3488">
        <w:rPr>
          <w:iCs/>
          <w:noProof/>
        </w:rPr>
        <w:t>oration.</w:t>
      </w:r>
    </w:p>
    <w:p w14:paraId="2D8460DB" w14:textId="3C5FF7B3"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33. Watson D, Weber K, Assenheimer JS, Clark LA, Strauss ME, McCormick RA (1995): Testing a tripartite model: I. Evaluating the convergent and discriminant validity of anxiety and depression symptom scales. </w:t>
      </w:r>
      <w:r w:rsidRPr="00596C0F">
        <w:rPr>
          <w:i/>
          <w:iCs/>
          <w:noProof/>
        </w:rPr>
        <w:t>J Abnorm Psychol</w:t>
      </w:r>
      <w:r w:rsidRPr="00596C0F">
        <w:rPr>
          <w:noProof/>
        </w:rPr>
        <w:t xml:space="preserve"> 104: 3–14.</w:t>
      </w:r>
    </w:p>
    <w:p w14:paraId="4A848AB9" w14:textId="007BCFE5"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34. Treynor W, Gonzalez </w:t>
      </w:r>
      <w:r w:rsidR="00275656">
        <w:rPr>
          <w:noProof/>
        </w:rPr>
        <w:t>R, Nolen-H</w:t>
      </w:r>
      <w:r w:rsidRPr="00596C0F">
        <w:rPr>
          <w:noProof/>
        </w:rPr>
        <w:t xml:space="preserve">oeksema S (2003): Rumination </w:t>
      </w:r>
      <w:r w:rsidR="00781A36">
        <w:rPr>
          <w:noProof/>
        </w:rPr>
        <w:t>r</w:t>
      </w:r>
      <w:r w:rsidRPr="00596C0F">
        <w:rPr>
          <w:noProof/>
        </w:rPr>
        <w:t xml:space="preserve">econsidered : </w:t>
      </w:r>
      <w:r w:rsidR="00781A36">
        <w:rPr>
          <w:noProof/>
        </w:rPr>
        <w:t>a</w:t>
      </w:r>
      <w:r w:rsidRPr="00596C0F">
        <w:rPr>
          <w:noProof/>
        </w:rPr>
        <w:t xml:space="preserve"> </w:t>
      </w:r>
      <w:r w:rsidR="00781A36">
        <w:rPr>
          <w:noProof/>
        </w:rPr>
        <w:t>p</w:t>
      </w:r>
      <w:r w:rsidRPr="00596C0F">
        <w:rPr>
          <w:noProof/>
        </w:rPr>
        <w:t xml:space="preserve">sychometric </w:t>
      </w:r>
      <w:r w:rsidR="00781A36">
        <w:rPr>
          <w:noProof/>
        </w:rPr>
        <w:t>a</w:t>
      </w:r>
      <w:r w:rsidRPr="00596C0F">
        <w:rPr>
          <w:noProof/>
        </w:rPr>
        <w:t xml:space="preserve">nalysis. </w:t>
      </w:r>
      <w:r w:rsidR="009051B0">
        <w:rPr>
          <w:i/>
          <w:noProof/>
        </w:rPr>
        <w:t xml:space="preserve">Cognit Ther Res </w:t>
      </w:r>
      <w:r w:rsidRPr="00596C0F">
        <w:rPr>
          <w:noProof/>
        </w:rPr>
        <w:t>27: 247–259.</w:t>
      </w:r>
    </w:p>
    <w:p w14:paraId="59CABAE4" w14:textId="28E3387E"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35. Buysse DJ, Reynolds CF, Monk TH, Berman SR, Kupfer DJ (1989): The Pittsburgh Sleep Quality Index: a new instrument for psychiatric practice and research. </w:t>
      </w:r>
      <w:r w:rsidRPr="00596C0F">
        <w:rPr>
          <w:i/>
          <w:iCs/>
          <w:noProof/>
        </w:rPr>
        <w:t>Psychiatry Res</w:t>
      </w:r>
      <w:r w:rsidRPr="00596C0F">
        <w:rPr>
          <w:noProof/>
        </w:rPr>
        <w:t xml:space="preserve"> 28: 193–213.</w:t>
      </w:r>
    </w:p>
    <w:p w14:paraId="517094F1" w14:textId="2DAC62CB"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36. Holdnack HA (2001): </w:t>
      </w:r>
      <w:r w:rsidRPr="00596C0F">
        <w:rPr>
          <w:i/>
          <w:iCs/>
          <w:noProof/>
        </w:rPr>
        <w:t>Wechsler Test of Adult Reading: WTAR</w:t>
      </w:r>
      <w:r w:rsidRPr="00596C0F">
        <w:rPr>
          <w:noProof/>
        </w:rPr>
        <w:t>. San Antonio, T</w:t>
      </w:r>
      <w:r w:rsidR="00781A36">
        <w:rPr>
          <w:noProof/>
        </w:rPr>
        <w:t>X</w:t>
      </w:r>
      <w:r w:rsidRPr="00596C0F">
        <w:rPr>
          <w:noProof/>
        </w:rPr>
        <w:t>: Psychological Corporation.</w:t>
      </w:r>
    </w:p>
    <w:p w14:paraId="670ED2C4" w14:textId="2FFB0B5F"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37. Peirce JW (2008): Generating </w:t>
      </w:r>
      <w:r w:rsidR="00781A36">
        <w:rPr>
          <w:noProof/>
        </w:rPr>
        <w:t>s</w:t>
      </w:r>
      <w:r w:rsidRPr="00596C0F">
        <w:rPr>
          <w:noProof/>
        </w:rPr>
        <w:t xml:space="preserve">timuli for </w:t>
      </w:r>
      <w:r w:rsidR="00781A36">
        <w:rPr>
          <w:noProof/>
        </w:rPr>
        <w:t>n</w:t>
      </w:r>
      <w:r w:rsidRPr="00596C0F">
        <w:rPr>
          <w:noProof/>
        </w:rPr>
        <w:t xml:space="preserve">euroscience </w:t>
      </w:r>
      <w:r w:rsidR="00781A36">
        <w:rPr>
          <w:noProof/>
        </w:rPr>
        <w:t>u</w:t>
      </w:r>
      <w:r w:rsidRPr="00596C0F">
        <w:rPr>
          <w:noProof/>
        </w:rPr>
        <w:t xml:space="preserve">sing PsychoPy. </w:t>
      </w:r>
      <w:r w:rsidRPr="00596C0F">
        <w:rPr>
          <w:i/>
          <w:iCs/>
          <w:noProof/>
        </w:rPr>
        <w:t>Front Neuroinform</w:t>
      </w:r>
      <w:r w:rsidRPr="00596C0F">
        <w:rPr>
          <w:noProof/>
        </w:rPr>
        <w:t xml:space="preserve"> 2: 10.</w:t>
      </w:r>
    </w:p>
    <w:p w14:paraId="3EB894A7" w14:textId="4CF0196F"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38. Coltheart M (1981): The MRC psycholinguistic database. </w:t>
      </w:r>
      <w:r w:rsidRPr="00596C0F">
        <w:rPr>
          <w:i/>
          <w:iCs/>
          <w:noProof/>
        </w:rPr>
        <w:t>Q J Exp Psychol Sect A</w:t>
      </w:r>
      <w:r w:rsidRPr="00596C0F">
        <w:rPr>
          <w:noProof/>
        </w:rPr>
        <w:t xml:space="preserve"> 33: 497–505.</w:t>
      </w:r>
    </w:p>
    <w:p w14:paraId="4A2B9047" w14:textId="320C9852"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39. Reitman JS, Higman B, Lifson A, Rosenblum J (1974): Without </w:t>
      </w:r>
      <w:r w:rsidR="00781A36">
        <w:rPr>
          <w:noProof/>
        </w:rPr>
        <w:t>s</w:t>
      </w:r>
      <w:r w:rsidRPr="00596C0F">
        <w:rPr>
          <w:noProof/>
        </w:rPr>
        <w:t xml:space="preserve">urreptitious </w:t>
      </w:r>
      <w:r w:rsidR="00781A36">
        <w:rPr>
          <w:noProof/>
        </w:rPr>
        <w:t>r</w:t>
      </w:r>
      <w:r w:rsidRPr="00596C0F">
        <w:rPr>
          <w:noProof/>
        </w:rPr>
        <w:t xml:space="preserve">ehearsal, </w:t>
      </w:r>
      <w:r w:rsidR="00781A36">
        <w:rPr>
          <w:noProof/>
        </w:rPr>
        <w:t>i</w:t>
      </w:r>
      <w:r w:rsidRPr="00596C0F">
        <w:rPr>
          <w:noProof/>
        </w:rPr>
        <w:t xml:space="preserve">nformation in </w:t>
      </w:r>
      <w:r w:rsidR="00781A36">
        <w:rPr>
          <w:noProof/>
        </w:rPr>
        <w:t>s</w:t>
      </w:r>
      <w:r w:rsidRPr="00596C0F">
        <w:rPr>
          <w:noProof/>
        </w:rPr>
        <w:t>hort-</w:t>
      </w:r>
      <w:r w:rsidR="00781A36">
        <w:rPr>
          <w:noProof/>
        </w:rPr>
        <w:t>t</w:t>
      </w:r>
      <w:r w:rsidRPr="00596C0F">
        <w:rPr>
          <w:noProof/>
        </w:rPr>
        <w:t xml:space="preserve">erm </w:t>
      </w:r>
      <w:r w:rsidR="00781A36">
        <w:rPr>
          <w:noProof/>
        </w:rPr>
        <w:t>m</w:t>
      </w:r>
      <w:r w:rsidRPr="00596C0F">
        <w:rPr>
          <w:noProof/>
        </w:rPr>
        <w:t xml:space="preserve">emory </w:t>
      </w:r>
      <w:r w:rsidR="00781A36">
        <w:rPr>
          <w:noProof/>
        </w:rPr>
        <w:t>d</w:t>
      </w:r>
      <w:r w:rsidRPr="00596C0F">
        <w:rPr>
          <w:noProof/>
        </w:rPr>
        <w:t xml:space="preserve">ecays. </w:t>
      </w:r>
      <w:r w:rsidRPr="00596C0F">
        <w:rPr>
          <w:i/>
          <w:iCs/>
          <w:noProof/>
        </w:rPr>
        <w:t>J Verbal Learning Verbal Behav</w:t>
      </w:r>
      <w:r w:rsidRPr="00596C0F">
        <w:rPr>
          <w:noProof/>
        </w:rPr>
        <w:t xml:space="preserve"> 13: 365–377.</w:t>
      </w:r>
    </w:p>
    <w:p w14:paraId="49E8C9CC" w14:textId="77777777" w:rsidR="00E63768" w:rsidRPr="00E63768" w:rsidRDefault="00596C0F" w:rsidP="00E63768">
      <w:pPr>
        <w:widowControl w:val="0"/>
        <w:autoSpaceDE w:val="0"/>
        <w:autoSpaceDN w:val="0"/>
        <w:adjustRightInd w:val="0"/>
        <w:spacing w:line="480" w:lineRule="auto"/>
        <w:ind w:left="480" w:hanging="480"/>
        <w:rPr>
          <w:noProof/>
          <w:lang w:val="nl-NL"/>
        </w:rPr>
      </w:pPr>
      <w:r w:rsidRPr="00596C0F">
        <w:rPr>
          <w:noProof/>
        </w:rPr>
        <w:t xml:space="preserve">40. R </w:t>
      </w:r>
      <w:r w:rsidR="00BA59CB">
        <w:rPr>
          <w:noProof/>
        </w:rPr>
        <w:t>Core Team (2015): R: a l</w:t>
      </w:r>
      <w:r w:rsidRPr="00596C0F">
        <w:rPr>
          <w:noProof/>
        </w:rPr>
        <w:t xml:space="preserve">anguage and </w:t>
      </w:r>
      <w:r w:rsidR="00BA59CB">
        <w:rPr>
          <w:noProof/>
        </w:rPr>
        <w:t>e</w:t>
      </w:r>
      <w:r w:rsidRPr="00596C0F">
        <w:rPr>
          <w:noProof/>
        </w:rPr>
        <w:t xml:space="preserve">nvironment for </w:t>
      </w:r>
      <w:r w:rsidR="00BA59CB">
        <w:rPr>
          <w:noProof/>
        </w:rPr>
        <w:t>s</w:t>
      </w:r>
      <w:r w:rsidRPr="00596C0F">
        <w:rPr>
          <w:noProof/>
        </w:rPr>
        <w:t xml:space="preserve">tatistical </w:t>
      </w:r>
      <w:r w:rsidR="00BA59CB">
        <w:rPr>
          <w:noProof/>
        </w:rPr>
        <w:t>c</w:t>
      </w:r>
      <w:r w:rsidRPr="00596C0F">
        <w:rPr>
          <w:noProof/>
        </w:rPr>
        <w:t xml:space="preserve">omputing. </w:t>
      </w:r>
      <w:r w:rsidRPr="00596C0F">
        <w:rPr>
          <w:i/>
          <w:iCs/>
          <w:noProof/>
        </w:rPr>
        <w:t>R Found Stat Compu</w:t>
      </w:r>
      <w:r w:rsidR="00E63768">
        <w:rPr>
          <w:i/>
          <w:iCs/>
          <w:noProof/>
        </w:rPr>
        <w:t>t</w:t>
      </w:r>
      <w:r w:rsidR="00E63768">
        <w:rPr>
          <w:iCs/>
          <w:noProof/>
        </w:rPr>
        <w:t>, Vienna, Austria</w:t>
      </w:r>
      <w:r w:rsidRPr="00596C0F">
        <w:rPr>
          <w:noProof/>
        </w:rPr>
        <w:t>.</w:t>
      </w:r>
      <w:r w:rsidR="00E63768">
        <w:rPr>
          <w:noProof/>
        </w:rPr>
        <w:t xml:space="preserve"> </w:t>
      </w:r>
      <w:r w:rsidR="00E63768" w:rsidRPr="00E63768">
        <w:rPr>
          <w:noProof/>
          <w:lang w:val="nl-NL"/>
        </w:rPr>
        <w:t>ISBN 3-900051-07-0, URL   http://www.R-project.org/.</w:t>
      </w:r>
    </w:p>
    <w:p w14:paraId="43470277" w14:textId="282698A8"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41. Bates D, Maechler M, Bolker B, Walker S (2015): </w:t>
      </w:r>
      <w:r w:rsidR="004410F0">
        <w:rPr>
          <w:noProof/>
        </w:rPr>
        <w:t xml:space="preserve">Fitting linear mixed-effects models using </w:t>
      </w:r>
      <w:r w:rsidRPr="00596C0F">
        <w:rPr>
          <w:noProof/>
        </w:rPr>
        <w:t>lme4</w:t>
      </w:r>
      <w:r w:rsidR="004410F0">
        <w:rPr>
          <w:noProof/>
        </w:rPr>
        <w:t xml:space="preserve">. </w:t>
      </w:r>
      <w:r w:rsidR="004410F0">
        <w:rPr>
          <w:i/>
          <w:noProof/>
        </w:rPr>
        <w:t>J Stat Softw</w:t>
      </w:r>
      <w:r w:rsidR="004410F0">
        <w:rPr>
          <w:noProof/>
        </w:rPr>
        <w:t xml:space="preserve"> 67: 1-48.</w:t>
      </w:r>
    </w:p>
    <w:p w14:paraId="16366B65" w14:textId="0ACB388C"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42. Mark RE, Rugg MD (1998): Age effects on brain activity associated with episodic memory retrieval. An electrophysiological study. </w:t>
      </w:r>
      <w:r w:rsidRPr="00596C0F">
        <w:rPr>
          <w:i/>
          <w:iCs/>
          <w:noProof/>
        </w:rPr>
        <w:t>Brain</w:t>
      </w:r>
      <w:r w:rsidRPr="00596C0F">
        <w:rPr>
          <w:noProof/>
        </w:rPr>
        <w:t xml:space="preserve"> 121: 861–873.</w:t>
      </w:r>
    </w:p>
    <w:p w14:paraId="40C2C534" w14:textId="31450DE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43. Nolen-Hoeksema S (2001): Gender </w:t>
      </w:r>
      <w:r w:rsidR="00176AC4">
        <w:rPr>
          <w:noProof/>
        </w:rPr>
        <w:t>d</w:t>
      </w:r>
      <w:r w:rsidRPr="00596C0F">
        <w:rPr>
          <w:noProof/>
        </w:rPr>
        <w:t xml:space="preserve">ifferences in </w:t>
      </w:r>
      <w:r w:rsidR="00176AC4">
        <w:rPr>
          <w:noProof/>
        </w:rPr>
        <w:t>d</w:t>
      </w:r>
      <w:r w:rsidRPr="00596C0F">
        <w:rPr>
          <w:noProof/>
        </w:rPr>
        <w:t xml:space="preserve">epression. </w:t>
      </w:r>
      <w:r w:rsidRPr="00596C0F">
        <w:rPr>
          <w:i/>
          <w:iCs/>
          <w:noProof/>
        </w:rPr>
        <w:t>Curr Dir Psychol Sci</w:t>
      </w:r>
      <w:r w:rsidRPr="00596C0F">
        <w:rPr>
          <w:noProof/>
        </w:rPr>
        <w:t xml:space="preserve"> 10: 173–176.</w:t>
      </w:r>
    </w:p>
    <w:p w14:paraId="0B14289F" w14:textId="413335DA"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44. Delorme A, Makeig S (2004): EEGLAB: An open source toolbox for analysis of single-trial EEG dynamics including independent component analysis. </w:t>
      </w:r>
      <w:r w:rsidRPr="00596C0F">
        <w:rPr>
          <w:i/>
          <w:iCs/>
          <w:noProof/>
        </w:rPr>
        <w:t>J Neurosci Methods</w:t>
      </w:r>
      <w:r w:rsidRPr="00596C0F">
        <w:rPr>
          <w:noProof/>
        </w:rPr>
        <w:t xml:space="preserve"> 134: 9–21.</w:t>
      </w:r>
    </w:p>
    <w:p w14:paraId="1F670F3D" w14:textId="64A5CB5A"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45. Lopez-Calderon J, Luck SJ (2014): ERPLAB: an open-source toolbox for the analysis of event-related potentials. </w:t>
      </w:r>
      <w:r w:rsidRPr="00596C0F">
        <w:rPr>
          <w:i/>
          <w:iCs/>
          <w:noProof/>
        </w:rPr>
        <w:t>Front Hum Neurosci</w:t>
      </w:r>
      <w:r w:rsidRPr="00596C0F">
        <w:rPr>
          <w:noProof/>
        </w:rPr>
        <w:t xml:space="preserve"> 8: 213.</w:t>
      </w:r>
    </w:p>
    <w:p w14:paraId="4FC068D5" w14:textId="47772FC2"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46. Hayama HR, Johnson JD, Rugg MD (2008): The relationship between the right frontal old/new ERP effect and post-retrieval monitoring: Specific or non-specific? </w:t>
      </w:r>
      <w:r w:rsidRPr="00596C0F">
        <w:rPr>
          <w:i/>
          <w:iCs/>
          <w:noProof/>
        </w:rPr>
        <w:t>Neuropsychologia</w:t>
      </w:r>
      <w:r w:rsidRPr="00596C0F">
        <w:rPr>
          <w:noProof/>
        </w:rPr>
        <w:t xml:space="preserve"> 46: 1211–1223.</w:t>
      </w:r>
    </w:p>
    <w:p w14:paraId="23828CC5" w14:textId="42700D2D"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47. Wilding EL, Rugg MD (1996): An event-related potential study of recognition memory with and without retrieval of source. </w:t>
      </w:r>
      <w:r w:rsidRPr="00596C0F">
        <w:rPr>
          <w:i/>
          <w:iCs/>
          <w:noProof/>
        </w:rPr>
        <w:t>Brain</w:t>
      </w:r>
      <w:r w:rsidRPr="00596C0F">
        <w:rPr>
          <w:noProof/>
        </w:rPr>
        <w:t xml:space="preserve"> 119: 889–905.</w:t>
      </w:r>
    </w:p>
    <w:p w14:paraId="625F2FCA" w14:textId="3A34F85A"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48. Groppe DM, Urbach TP, Kutas M (2011): Mass univariate analysis of event-related brain potentials/fields I: A critical tutorial review. </w:t>
      </w:r>
      <w:r w:rsidRPr="00596C0F">
        <w:rPr>
          <w:i/>
          <w:iCs/>
          <w:noProof/>
        </w:rPr>
        <w:t>Psychophysiology</w:t>
      </w:r>
      <w:r w:rsidR="008E4009">
        <w:rPr>
          <w:noProof/>
        </w:rPr>
        <w:t xml:space="preserve"> 48: 1711-1725.</w:t>
      </w:r>
    </w:p>
    <w:p w14:paraId="78B94A7F" w14:textId="4A8540DF" w:rsidR="00596C0F" w:rsidRPr="00596C0F" w:rsidRDefault="004C3795" w:rsidP="00596C0F">
      <w:pPr>
        <w:widowControl w:val="0"/>
        <w:autoSpaceDE w:val="0"/>
        <w:autoSpaceDN w:val="0"/>
        <w:adjustRightInd w:val="0"/>
        <w:spacing w:line="480" w:lineRule="auto"/>
        <w:ind w:left="480" w:hanging="480"/>
        <w:rPr>
          <w:noProof/>
        </w:rPr>
      </w:pPr>
      <w:r>
        <w:rPr>
          <w:noProof/>
        </w:rPr>
        <w:t>49. Friston KJ, Holmes</w:t>
      </w:r>
      <w:r w:rsidR="00596C0F" w:rsidRPr="00596C0F">
        <w:rPr>
          <w:noProof/>
        </w:rPr>
        <w:t xml:space="preserve"> </w:t>
      </w:r>
      <w:r>
        <w:rPr>
          <w:noProof/>
        </w:rPr>
        <w:t>A</w:t>
      </w:r>
      <w:r w:rsidR="00596C0F" w:rsidRPr="00596C0F">
        <w:rPr>
          <w:noProof/>
        </w:rPr>
        <w:t xml:space="preserve">P, Worsley KJ, Poline J-P, Frith CD, Frackowiak RSJ (1995): Statistical parametric maps in functional imaging: A general linear approach. </w:t>
      </w:r>
      <w:r w:rsidR="00596C0F" w:rsidRPr="00596C0F">
        <w:rPr>
          <w:i/>
          <w:iCs/>
          <w:noProof/>
        </w:rPr>
        <w:t>Hum Brain Mapp</w:t>
      </w:r>
      <w:r w:rsidR="00596C0F" w:rsidRPr="00596C0F">
        <w:rPr>
          <w:noProof/>
        </w:rPr>
        <w:t xml:space="preserve"> 2: 189–210.</w:t>
      </w:r>
    </w:p>
    <w:p w14:paraId="776BDC79" w14:textId="7CB6E812"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50. Groppe DM, Urbach TP, Kutas M (2011): Mass univariate analysis of event-related brain potentials/fields II: Simulation studies. </w:t>
      </w:r>
      <w:r w:rsidRPr="00596C0F">
        <w:rPr>
          <w:i/>
          <w:iCs/>
          <w:noProof/>
        </w:rPr>
        <w:t>Psychophysiology</w:t>
      </w:r>
      <w:r w:rsidRPr="00596C0F">
        <w:rPr>
          <w:noProof/>
        </w:rPr>
        <w:t xml:space="preserve"> 48: 1726–</w:t>
      </w:r>
      <w:r w:rsidR="00115533">
        <w:rPr>
          <w:noProof/>
        </w:rPr>
        <w:t>17</w:t>
      </w:r>
      <w:r w:rsidRPr="00596C0F">
        <w:rPr>
          <w:noProof/>
        </w:rPr>
        <w:t>37.</w:t>
      </w:r>
    </w:p>
    <w:p w14:paraId="7FF61559" w14:textId="0FF1EEC2" w:rsidR="00596C0F" w:rsidRDefault="00596C0F" w:rsidP="00596C0F">
      <w:pPr>
        <w:widowControl w:val="0"/>
        <w:autoSpaceDE w:val="0"/>
        <w:autoSpaceDN w:val="0"/>
        <w:adjustRightInd w:val="0"/>
        <w:spacing w:line="480" w:lineRule="auto"/>
        <w:ind w:left="480" w:hanging="480"/>
        <w:rPr>
          <w:noProof/>
        </w:rPr>
      </w:pPr>
      <w:r w:rsidRPr="00596C0F">
        <w:rPr>
          <w:noProof/>
        </w:rPr>
        <w:t xml:space="preserve">51. Bullmore ET, Suckling J, Overmeyer S, Rabe-Hesketh S, Taylor E, Brammer MJ (1999): Global, voxel, and cluster tests, by theory and permutation, for a difference between two groups of structural MR images of the brain. </w:t>
      </w:r>
      <w:r w:rsidRPr="00596C0F">
        <w:rPr>
          <w:i/>
          <w:iCs/>
          <w:noProof/>
        </w:rPr>
        <w:t>IEEE Trans Med Imaging</w:t>
      </w:r>
      <w:r w:rsidRPr="00596C0F">
        <w:rPr>
          <w:noProof/>
        </w:rPr>
        <w:t xml:space="preserve"> 18: 32–42.</w:t>
      </w:r>
    </w:p>
    <w:p w14:paraId="169996A4" w14:textId="49452043" w:rsidR="001C515F" w:rsidRDefault="001C515F" w:rsidP="00596C0F">
      <w:pPr>
        <w:widowControl w:val="0"/>
        <w:autoSpaceDE w:val="0"/>
        <w:autoSpaceDN w:val="0"/>
        <w:adjustRightInd w:val="0"/>
        <w:spacing w:line="480" w:lineRule="auto"/>
        <w:ind w:left="480" w:hanging="480"/>
        <w:rPr>
          <w:noProof/>
        </w:rPr>
      </w:pPr>
      <w:r>
        <w:rPr>
          <w:noProof/>
        </w:rPr>
        <w:t xml:space="preserve">52. </w:t>
      </w:r>
      <w:r w:rsidR="00BF3DCF">
        <w:rPr>
          <w:noProof/>
        </w:rPr>
        <w:t>van Eijndhoven P, van Wingen G, Fern</w:t>
      </w:r>
      <w:r w:rsidR="007630F9">
        <w:rPr>
          <w:noProof/>
        </w:rPr>
        <w:t xml:space="preserve">ádez G, Rijpkema M, Pop-Purceleanu M, Verkes RJ, </w:t>
      </w:r>
      <w:r w:rsidR="007630F9">
        <w:rPr>
          <w:i/>
          <w:noProof/>
        </w:rPr>
        <w:t>et al</w:t>
      </w:r>
      <w:r w:rsidR="007630F9">
        <w:rPr>
          <w:noProof/>
        </w:rPr>
        <w:t xml:space="preserve"> (2013). Neural basis of recollection in first-episode major depression. </w:t>
      </w:r>
      <w:r w:rsidR="007630F9">
        <w:rPr>
          <w:i/>
          <w:noProof/>
        </w:rPr>
        <w:t>Hum Brain Mapp</w:t>
      </w:r>
      <w:r w:rsidR="007630F9">
        <w:rPr>
          <w:noProof/>
        </w:rPr>
        <w:t xml:space="preserve"> 34: 283-294.</w:t>
      </w:r>
    </w:p>
    <w:p w14:paraId="11027D30" w14:textId="64F5BEF4" w:rsidR="005258CE" w:rsidRDefault="005258CE" w:rsidP="00596C0F">
      <w:pPr>
        <w:widowControl w:val="0"/>
        <w:autoSpaceDE w:val="0"/>
        <w:autoSpaceDN w:val="0"/>
        <w:adjustRightInd w:val="0"/>
        <w:spacing w:line="480" w:lineRule="auto"/>
        <w:ind w:left="480" w:hanging="480"/>
        <w:rPr>
          <w:noProof/>
        </w:rPr>
      </w:pPr>
      <w:r>
        <w:rPr>
          <w:noProof/>
        </w:rPr>
        <w:t xml:space="preserve">53. Holmes EA, </w:t>
      </w:r>
      <w:r w:rsidR="0094779C">
        <w:rPr>
          <w:noProof/>
        </w:rPr>
        <w:t xml:space="preserve">Arntz A, Smucker MR (2007): Imagery rescripting in cognitive behaviour therapy: images, treatment techniques and outcomes. </w:t>
      </w:r>
      <w:r w:rsidR="00D16827">
        <w:rPr>
          <w:i/>
          <w:noProof/>
        </w:rPr>
        <w:t xml:space="preserve">J Behav Ther Exp Psychiatry </w:t>
      </w:r>
      <w:r w:rsidR="00D16827">
        <w:rPr>
          <w:noProof/>
        </w:rPr>
        <w:t>38: 297-305.</w:t>
      </w:r>
    </w:p>
    <w:p w14:paraId="7FEB82AE" w14:textId="3413F6F3" w:rsidR="001D6C85" w:rsidRDefault="001D6C85" w:rsidP="00596C0F">
      <w:pPr>
        <w:widowControl w:val="0"/>
        <w:autoSpaceDE w:val="0"/>
        <w:autoSpaceDN w:val="0"/>
        <w:adjustRightInd w:val="0"/>
        <w:spacing w:line="480" w:lineRule="auto"/>
        <w:ind w:left="480" w:hanging="480"/>
        <w:rPr>
          <w:noProof/>
        </w:rPr>
      </w:pPr>
      <w:r>
        <w:rPr>
          <w:noProof/>
        </w:rPr>
        <w:t>54.</w:t>
      </w:r>
      <w:r w:rsidR="00ED75CC">
        <w:rPr>
          <w:noProof/>
        </w:rPr>
        <w:t xml:space="preserve"> Addis DR, Pan L, Vu MA, Laiser N, Schacter DL (2009): Constructive episodic simulation of the future and the past: distinct subsystems of a core brain network mediate imagining and remembering. </w:t>
      </w:r>
      <w:r w:rsidR="00ED75CC">
        <w:rPr>
          <w:i/>
          <w:noProof/>
        </w:rPr>
        <w:t>Neuropsychologia</w:t>
      </w:r>
      <w:r w:rsidR="00ED75CC">
        <w:rPr>
          <w:noProof/>
        </w:rPr>
        <w:t xml:space="preserve"> 47: 2222-2238.</w:t>
      </w:r>
    </w:p>
    <w:p w14:paraId="6E61AC18" w14:textId="7AF9D6C2" w:rsidR="00ED75CC" w:rsidRDefault="00206E3D" w:rsidP="00596C0F">
      <w:pPr>
        <w:widowControl w:val="0"/>
        <w:autoSpaceDE w:val="0"/>
        <w:autoSpaceDN w:val="0"/>
        <w:adjustRightInd w:val="0"/>
        <w:spacing w:line="480" w:lineRule="auto"/>
        <w:ind w:left="480" w:hanging="480"/>
        <w:rPr>
          <w:noProof/>
        </w:rPr>
      </w:pPr>
      <w:r>
        <w:rPr>
          <w:noProof/>
        </w:rPr>
        <w:t xml:space="preserve">55. Madore KP, Szpunar KK, Addis DR, Schacter DL (2016): Episodic specificity induction imparts activity in a core brain network during construction of imagined future experiences. </w:t>
      </w:r>
      <w:r>
        <w:rPr>
          <w:i/>
          <w:noProof/>
        </w:rPr>
        <w:t>Proc Natl Acad Sci USA</w:t>
      </w:r>
      <w:r>
        <w:rPr>
          <w:noProof/>
        </w:rPr>
        <w:t xml:space="preserve"> 113: 10696-10701.</w:t>
      </w:r>
    </w:p>
    <w:p w14:paraId="38C9A7F1" w14:textId="0C24834D" w:rsidR="0095051C" w:rsidRDefault="0095051C" w:rsidP="00596C0F">
      <w:pPr>
        <w:widowControl w:val="0"/>
        <w:autoSpaceDE w:val="0"/>
        <w:autoSpaceDN w:val="0"/>
        <w:adjustRightInd w:val="0"/>
        <w:spacing w:line="480" w:lineRule="auto"/>
        <w:ind w:left="480" w:hanging="480"/>
        <w:rPr>
          <w:noProof/>
        </w:rPr>
      </w:pPr>
      <w:r>
        <w:rPr>
          <w:noProof/>
        </w:rPr>
        <w:t xml:space="preserve">56. Santarelli L, Saxe M, Gross C, Surget A, Battaglia F, Dulawa S, </w:t>
      </w:r>
      <w:r>
        <w:rPr>
          <w:i/>
          <w:noProof/>
        </w:rPr>
        <w:t>et al</w:t>
      </w:r>
      <w:r>
        <w:rPr>
          <w:noProof/>
        </w:rPr>
        <w:t xml:space="preserve">. (2003): Requirement of hippocampal neurogenesis for the behavioral effects of antidepressants. </w:t>
      </w:r>
      <w:r>
        <w:rPr>
          <w:i/>
          <w:noProof/>
        </w:rPr>
        <w:t>Science</w:t>
      </w:r>
      <w:r>
        <w:rPr>
          <w:noProof/>
        </w:rPr>
        <w:t xml:space="preserve"> 301: 805-809.</w:t>
      </w:r>
    </w:p>
    <w:p w14:paraId="335E8CC2" w14:textId="14CF3BC4" w:rsidR="009F41E5" w:rsidRPr="009F41E5" w:rsidRDefault="009F41E5" w:rsidP="00596C0F">
      <w:pPr>
        <w:widowControl w:val="0"/>
        <w:autoSpaceDE w:val="0"/>
        <w:autoSpaceDN w:val="0"/>
        <w:adjustRightInd w:val="0"/>
        <w:spacing w:line="480" w:lineRule="auto"/>
        <w:ind w:left="480" w:hanging="480"/>
        <w:rPr>
          <w:noProof/>
        </w:rPr>
      </w:pPr>
      <w:r>
        <w:rPr>
          <w:noProof/>
        </w:rPr>
        <w:t xml:space="preserve">57. Burt DB, Zembar MJ, Niederehe G (1995): Depression and memory impairment: a meta-analysis of the association, its pattern, and specificity. </w:t>
      </w:r>
      <w:r>
        <w:rPr>
          <w:i/>
          <w:noProof/>
        </w:rPr>
        <w:t>Psychol Bull</w:t>
      </w:r>
      <w:r>
        <w:rPr>
          <w:noProof/>
        </w:rPr>
        <w:t xml:space="preserve"> 117: 285-305.</w:t>
      </w:r>
    </w:p>
    <w:p w14:paraId="1E9E003A"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2E7B8584" w14:textId="77777777" w:rsidR="00B61611" w:rsidRDefault="00B61611">
      <w:pPr>
        <w:rPr>
          <w:rFonts w:cs="Times New Roman"/>
        </w:rPr>
      </w:pPr>
      <w:r>
        <w:rPr>
          <w:rFonts w:cs="Times New Roman"/>
        </w:rPr>
        <w:br w:type="page"/>
      </w:r>
    </w:p>
    <w:p w14:paraId="53BDE7A1" w14:textId="77777777" w:rsidR="00B61611" w:rsidRDefault="00B61611" w:rsidP="00B61611">
      <w:pPr>
        <w:spacing w:line="480" w:lineRule="auto"/>
        <w:jc w:val="center"/>
        <w:rPr>
          <w:rFonts w:cs="Times New Roman"/>
          <w:b/>
        </w:rPr>
      </w:pPr>
      <w:r>
        <w:rPr>
          <w:rFonts w:cs="Times New Roman"/>
          <w:b/>
        </w:rPr>
        <w:t>Figure Captions</w:t>
      </w:r>
    </w:p>
    <w:p w14:paraId="376BDAB0"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3FB16B8D" w14:textId="77777777" w:rsidR="00B61611" w:rsidRDefault="00B61611" w:rsidP="00B61611">
      <w:pPr>
        <w:spacing w:line="480" w:lineRule="auto"/>
        <w:rPr>
          <w:rFonts w:cs="Times New Roman"/>
        </w:rPr>
      </w:pPr>
    </w:p>
    <w:p w14:paraId="1477E35B" w14:textId="77777777"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5659D972" w14:textId="77777777" w:rsidR="00A176D4" w:rsidRPr="008C6DC3" w:rsidRDefault="00A176D4" w:rsidP="00B61611">
      <w:pPr>
        <w:spacing w:line="480" w:lineRule="auto"/>
        <w:rPr>
          <w:rFonts w:cs="Times New Roman"/>
        </w:rPr>
      </w:pPr>
    </w:p>
    <w:p w14:paraId="4FF7DDE1" w14:textId="6F064A4F"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7307D70E" w14:textId="77777777" w:rsidR="007A3E6C" w:rsidRDefault="007A3E6C" w:rsidP="00B61611">
      <w:pPr>
        <w:spacing w:line="480" w:lineRule="auto"/>
        <w:rPr>
          <w:rFonts w:cs="Times New Roman"/>
        </w:rPr>
      </w:pPr>
    </w:p>
    <w:p w14:paraId="0ED21785" w14:textId="77777777" w:rsidR="000218CA"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 with significant effects (within-group) are shown in white. Between-group comparisons revealed no differences.</w:t>
      </w:r>
    </w:p>
    <w:p w14:paraId="2CDCFE4B" w14:textId="77777777" w:rsidR="00A176D4" w:rsidRDefault="00A176D4" w:rsidP="00B61611">
      <w:pPr>
        <w:spacing w:line="480" w:lineRule="auto"/>
        <w:rPr>
          <w:rFonts w:cs="Times New Roman"/>
        </w:rPr>
      </w:pPr>
    </w:p>
    <w:p w14:paraId="351446D5" w14:textId="5F5DBAD9" w:rsidR="00D1152E"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but not the animacy task.</w:t>
      </w:r>
    </w:p>
    <w:p w14:paraId="65EE2D12" w14:textId="77777777" w:rsidR="000218CA" w:rsidRDefault="000218CA" w:rsidP="00B61611">
      <w:pPr>
        <w:spacing w:line="480" w:lineRule="auto"/>
        <w:rPr>
          <w:rFonts w:cs="Times New Roman"/>
        </w:rPr>
      </w:pPr>
    </w:p>
    <w:p w14:paraId="7D44079E"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24C40" w14:textId="77777777" w:rsidR="00371D5C" w:rsidRDefault="00371D5C" w:rsidP="00722819">
      <w:r>
        <w:separator/>
      </w:r>
    </w:p>
  </w:endnote>
  <w:endnote w:type="continuationSeparator" w:id="0">
    <w:p w14:paraId="152CE235" w14:textId="77777777" w:rsidR="00371D5C" w:rsidRDefault="00371D5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dobe Caslon Pro">
    <w:panose1 w:val="0205050205050A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B1664" w14:textId="77777777" w:rsidR="00371D5C" w:rsidRDefault="00371D5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0436AC63" w14:textId="77777777" w:rsidR="00371D5C" w:rsidRDefault="00371D5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EB5FE" w14:textId="77777777" w:rsidR="00371D5C" w:rsidRDefault="00371D5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153DC">
      <w:rPr>
        <w:rStyle w:val="PageNumber"/>
        <w:rFonts w:ascii="Times New Roman" w:hAnsi="Times New Roman" w:cs="Times New Roman"/>
        <w:noProof/>
      </w:rPr>
      <w:t>17</w:t>
    </w:r>
    <w:r w:rsidRPr="003B342E">
      <w:rPr>
        <w:rStyle w:val="PageNumber"/>
        <w:rFonts w:ascii="Times New Roman" w:hAnsi="Times New Roman" w:cs="Times New Roman"/>
      </w:rPr>
      <w:fldChar w:fldCharType="end"/>
    </w:r>
  </w:p>
  <w:p w14:paraId="0B989935" w14:textId="77777777" w:rsidR="00371D5C" w:rsidRDefault="00371D5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530CF" w14:textId="77777777" w:rsidR="00371D5C" w:rsidRDefault="00371D5C" w:rsidP="00722819">
      <w:r>
        <w:separator/>
      </w:r>
    </w:p>
  </w:footnote>
  <w:footnote w:type="continuationSeparator" w:id="0">
    <w:p w14:paraId="51E58B07" w14:textId="77777777" w:rsidR="00371D5C" w:rsidRDefault="00371D5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8091D" w14:textId="77777777" w:rsidR="00371D5C" w:rsidRDefault="008153DC">
    <w:pPr>
      <w:pStyle w:val="Header"/>
    </w:pPr>
    <w:sdt>
      <w:sdtPr>
        <w:id w:val="2142454189"/>
        <w:placeholder>
          <w:docPart w:val="4ED8C45496943944B88376063972391A"/>
        </w:placeholder>
        <w:temporary/>
        <w:showingPlcHdr/>
      </w:sdtPr>
      <w:sdtEndPr/>
      <w:sdtContent>
        <w:r w:rsidR="00371D5C">
          <w:t>[Type text]</w:t>
        </w:r>
      </w:sdtContent>
    </w:sdt>
    <w:r w:rsidR="00371D5C">
      <w:ptab w:relativeTo="margin" w:alignment="center" w:leader="none"/>
    </w:r>
    <w:sdt>
      <w:sdtPr>
        <w:id w:val="-295915295"/>
        <w:placeholder>
          <w:docPart w:val="88F823842A49604EB565AE4D9F0FD342"/>
        </w:placeholder>
        <w:temporary/>
        <w:showingPlcHdr/>
      </w:sdtPr>
      <w:sdtEndPr/>
      <w:sdtContent>
        <w:r w:rsidR="00371D5C">
          <w:t>[Type text]</w:t>
        </w:r>
      </w:sdtContent>
    </w:sdt>
    <w:r w:rsidR="00371D5C">
      <w:ptab w:relativeTo="margin" w:alignment="right" w:leader="none"/>
    </w:r>
    <w:sdt>
      <w:sdtPr>
        <w:id w:val="234514506"/>
        <w:placeholder>
          <w:docPart w:val="7E0C5EFEA145194887C5B782F67A4B58"/>
        </w:placeholder>
        <w:temporary/>
        <w:showingPlcHdr/>
      </w:sdtPr>
      <w:sdtEndPr/>
      <w:sdtContent>
        <w:r w:rsidR="00371D5C">
          <w:t>[Type text]</w:t>
        </w:r>
      </w:sdtContent>
    </w:sdt>
  </w:p>
  <w:p w14:paraId="4F228C81" w14:textId="77777777" w:rsidR="00371D5C" w:rsidRDefault="00371D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6CC6A" w14:textId="77777777" w:rsidR="00371D5C" w:rsidRPr="007D120A" w:rsidRDefault="00371D5C">
    <w:pPr>
      <w:pStyle w:val="Header"/>
      <w:rPr>
        <w:rFonts w:ascii="Times New Roman" w:hAnsi="Times New Roman" w:cs="Times New Roman"/>
      </w:rPr>
    </w:pPr>
    <w:r>
      <w:rPr>
        <w:rFonts w:ascii="Times New Roman" w:hAnsi="Times New Roman" w:cs="Times New Roman"/>
      </w:rPr>
      <w:t>DEPRESSION MODULATES SOURCE MEMORY</w:t>
    </w:r>
  </w:p>
  <w:p w14:paraId="554CE9BB" w14:textId="77777777" w:rsidR="00371D5C" w:rsidRPr="007D120A" w:rsidRDefault="00371D5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68D1"/>
    <w:rsid w:val="00050DCA"/>
    <w:rsid w:val="00053F42"/>
    <w:rsid w:val="0005619E"/>
    <w:rsid w:val="000604A2"/>
    <w:rsid w:val="000616C3"/>
    <w:rsid w:val="00065209"/>
    <w:rsid w:val="000655F3"/>
    <w:rsid w:val="00065DF3"/>
    <w:rsid w:val="00065F0F"/>
    <w:rsid w:val="0007402B"/>
    <w:rsid w:val="0007422B"/>
    <w:rsid w:val="0007490E"/>
    <w:rsid w:val="0007701C"/>
    <w:rsid w:val="00077991"/>
    <w:rsid w:val="00081B65"/>
    <w:rsid w:val="000824C0"/>
    <w:rsid w:val="000848CC"/>
    <w:rsid w:val="000849FE"/>
    <w:rsid w:val="00084E91"/>
    <w:rsid w:val="0008587E"/>
    <w:rsid w:val="00090109"/>
    <w:rsid w:val="000931EA"/>
    <w:rsid w:val="0009524E"/>
    <w:rsid w:val="000957C9"/>
    <w:rsid w:val="00097A71"/>
    <w:rsid w:val="00097B8A"/>
    <w:rsid w:val="00097B9F"/>
    <w:rsid w:val="000A0B95"/>
    <w:rsid w:val="000A1B0B"/>
    <w:rsid w:val="000A1D2E"/>
    <w:rsid w:val="000A2028"/>
    <w:rsid w:val="000A2FD2"/>
    <w:rsid w:val="000A305E"/>
    <w:rsid w:val="000A45C0"/>
    <w:rsid w:val="000A72C1"/>
    <w:rsid w:val="000B150D"/>
    <w:rsid w:val="000B15E2"/>
    <w:rsid w:val="000B408E"/>
    <w:rsid w:val="000B5681"/>
    <w:rsid w:val="000B78DC"/>
    <w:rsid w:val="000C12BD"/>
    <w:rsid w:val="000C4892"/>
    <w:rsid w:val="000C51A9"/>
    <w:rsid w:val="000C5A45"/>
    <w:rsid w:val="000C7487"/>
    <w:rsid w:val="000D15C7"/>
    <w:rsid w:val="000D2F13"/>
    <w:rsid w:val="000D3326"/>
    <w:rsid w:val="000D447B"/>
    <w:rsid w:val="000E1750"/>
    <w:rsid w:val="000E330E"/>
    <w:rsid w:val="000E55CA"/>
    <w:rsid w:val="000E6E9A"/>
    <w:rsid w:val="000E72D3"/>
    <w:rsid w:val="000E7FC5"/>
    <w:rsid w:val="000F284E"/>
    <w:rsid w:val="000F4FDE"/>
    <w:rsid w:val="000F7235"/>
    <w:rsid w:val="000F7398"/>
    <w:rsid w:val="000F790D"/>
    <w:rsid w:val="00103F7E"/>
    <w:rsid w:val="0010497D"/>
    <w:rsid w:val="001104FF"/>
    <w:rsid w:val="00110762"/>
    <w:rsid w:val="00111B2B"/>
    <w:rsid w:val="00115533"/>
    <w:rsid w:val="00117A9B"/>
    <w:rsid w:val="00121591"/>
    <w:rsid w:val="00122991"/>
    <w:rsid w:val="00124ADB"/>
    <w:rsid w:val="0012532A"/>
    <w:rsid w:val="00125DA2"/>
    <w:rsid w:val="00126F24"/>
    <w:rsid w:val="001311E6"/>
    <w:rsid w:val="00131DB6"/>
    <w:rsid w:val="0013573A"/>
    <w:rsid w:val="00135F4D"/>
    <w:rsid w:val="00137BD9"/>
    <w:rsid w:val="00137E1A"/>
    <w:rsid w:val="00145549"/>
    <w:rsid w:val="00146D7C"/>
    <w:rsid w:val="001519E4"/>
    <w:rsid w:val="00151C23"/>
    <w:rsid w:val="00153166"/>
    <w:rsid w:val="00153CDB"/>
    <w:rsid w:val="00154419"/>
    <w:rsid w:val="00156D22"/>
    <w:rsid w:val="00157751"/>
    <w:rsid w:val="0016369E"/>
    <w:rsid w:val="0016481B"/>
    <w:rsid w:val="0016740F"/>
    <w:rsid w:val="00176276"/>
    <w:rsid w:val="00176AC4"/>
    <w:rsid w:val="0018057E"/>
    <w:rsid w:val="00182C85"/>
    <w:rsid w:val="00183846"/>
    <w:rsid w:val="001841B0"/>
    <w:rsid w:val="001878EF"/>
    <w:rsid w:val="00187B75"/>
    <w:rsid w:val="00187D8B"/>
    <w:rsid w:val="0019014C"/>
    <w:rsid w:val="00190EAC"/>
    <w:rsid w:val="00192F0C"/>
    <w:rsid w:val="0019301A"/>
    <w:rsid w:val="0019744E"/>
    <w:rsid w:val="001A178B"/>
    <w:rsid w:val="001A23AA"/>
    <w:rsid w:val="001A6807"/>
    <w:rsid w:val="001A7BAC"/>
    <w:rsid w:val="001B17DA"/>
    <w:rsid w:val="001B2CC6"/>
    <w:rsid w:val="001B3269"/>
    <w:rsid w:val="001B3C5D"/>
    <w:rsid w:val="001B696C"/>
    <w:rsid w:val="001C0969"/>
    <w:rsid w:val="001C1034"/>
    <w:rsid w:val="001C15A1"/>
    <w:rsid w:val="001C247D"/>
    <w:rsid w:val="001C24B5"/>
    <w:rsid w:val="001C515F"/>
    <w:rsid w:val="001D35B9"/>
    <w:rsid w:val="001D4748"/>
    <w:rsid w:val="001D4FA4"/>
    <w:rsid w:val="001D6C85"/>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800"/>
    <w:rsid w:val="002051E3"/>
    <w:rsid w:val="002058F8"/>
    <w:rsid w:val="00206E3D"/>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544FE"/>
    <w:rsid w:val="00254AE6"/>
    <w:rsid w:val="002556E7"/>
    <w:rsid w:val="00255AA4"/>
    <w:rsid w:val="00257F98"/>
    <w:rsid w:val="0026267C"/>
    <w:rsid w:val="00262864"/>
    <w:rsid w:val="00262CB4"/>
    <w:rsid w:val="00265800"/>
    <w:rsid w:val="00270760"/>
    <w:rsid w:val="00270902"/>
    <w:rsid w:val="00273E96"/>
    <w:rsid w:val="00275656"/>
    <w:rsid w:val="002768F4"/>
    <w:rsid w:val="002775DD"/>
    <w:rsid w:val="00277B24"/>
    <w:rsid w:val="00280A6E"/>
    <w:rsid w:val="00283750"/>
    <w:rsid w:val="00284FCF"/>
    <w:rsid w:val="002860C1"/>
    <w:rsid w:val="00290014"/>
    <w:rsid w:val="00292064"/>
    <w:rsid w:val="00293929"/>
    <w:rsid w:val="0029576E"/>
    <w:rsid w:val="0029650C"/>
    <w:rsid w:val="002A224B"/>
    <w:rsid w:val="002A3408"/>
    <w:rsid w:val="002A364E"/>
    <w:rsid w:val="002A597C"/>
    <w:rsid w:val="002B0CD6"/>
    <w:rsid w:val="002B1F66"/>
    <w:rsid w:val="002B2765"/>
    <w:rsid w:val="002B42DF"/>
    <w:rsid w:val="002C2B03"/>
    <w:rsid w:val="002C37C7"/>
    <w:rsid w:val="002C4276"/>
    <w:rsid w:val="002C53AB"/>
    <w:rsid w:val="002D79BC"/>
    <w:rsid w:val="002E0C39"/>
    <w:rsid w:val="002E4C60"/>
    <w:rsid w:val="002E5496"/>
    <w:rsid w:val="002E63F0"/>
    <w:rsid w:val="002E7219"/>
    <w:rsid w:val="002F3005"/>
    <w:rsid w:val="002F328D"/>
    <w:rsid w:val="003018BE"/>
    <w:rsid w:val="00303810"/>
    <w:rsid w:val="003038E8"/>
    <w:rsid w:val="00306CC7"/>
    <w:rsid w:val="00306E53"/>
    <w:rsid w:val="003107D9"/>
    <w:rsid w:val="003111A1"/>
    <w:rsid w:val="00311F3B"/>
    <w:rsid w:val="003151EC"/>
    <w:rsid w:val="00315462"/>
    <w:rsid w:val="003207DF"/>
    <w:rsid w:val="00321230"/>
    <w:rsid w:val="003223A2"/>
    <w:rsid w:val="0033104C"/>
    <w:rsid w:val="003318BE"/>
    <w:rsid w:val="0033552C"/>
    <w:rsid w:val="00340549"/>
    <w:rsid w:val="00341111"/>
    <w:rsid w:val="00343DFE"/>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A16"/>
    <w:rsid w:val="00371D5C"/>
    <w:rsid w:val="00372FBA"/>
    <w:rsid w:val="00374BD9"/>
    <w:rsid w:val="003752B6"/>
    <w:rsid w:val="00376488"/>
    <w:rsid w:val="00376871"/>
    <w:rsid w:val="00376924"/>
    <w:rsid w:val="00377608"/>
    <w:rsid w:val="003778CF"/>
    <w:rsid w:val="00377F20"/>
    <w:rsid w:val="00380C21"/>
    <w:rsid w:val="003819ED"/>
    <w:rsid w:val="00383964"/>
    <w:rsid w:val="00392228"/>
    <w:rsid w:val="00392636"/>
    <w:rsid w:val="00392D47"/>
    <w:rsid w:val="00393A84"/>
    <w:rsid w:val="00395FCD"/>
    <w:rsid w:val="00396B11"/>
    <w:rsid w:val="003973F0"/>
    <w:rsid w:val="00397FDC"/>
    <w:rsid w:val="00397FEE"/>
    <w:rsid w:val="003A1087"/>
    <w:rsid w:val="003A1C5F"/>
    <w:rsid w:val="003A238D"/>
    <w:rsid w:val="003B0291"/>
    <w:rsid w:val="003B02C0"/>
    <w:rsid w:val="003B0597"/>
    <w:rsid w:val="003B0989"/>
    <w:rsid w:val="003B3024"/>
    <w:rsid w:val="003B342E"/>
    <w:rsid w:val="003B5693"/>
    <w:rsid w:val="003B596B"/>
    <w:rsid w:val="003B6C8A"/>
    <w:rsid w:val="003B7060"/>
    <w:rsid w:val="003B78C5"/>
    <w:rsid w:val="003C0755"/>
    <w:rsid w:val="003C2825"/>
    <w:rsid w:val="003C40BA"/>
    <w:rsid w:val="003C568B"/>
    <w:rsid w:val="003C6ACA"/>
    <w:rsid w:val="003D1223"/>
    <w:rsid w:val="003D13A9"/>
    <w:rsid w:val="003D1869"/>
    <w:rsid w:val="003D5015"/>
    <w:rsid w:val="003D5509"/>
    <w:rsid w:val="003D66E7"/>
    <w:rsid w:val="003D7335"/>
    <w:rsid w:val="003D76A5"/>
    <w:rsid w:val="003D7E8B"/>
    <w:rsid w:val="003E011E"/>
    <w:rsid w:val="003E1DAC"/>
    <w:rsid w:val="003F0C66"/>
    <w:rsid w:val="003F1B5E"/>
    <w:rsid w:val="003F230E"/>
    <w:rsid w:val="003F31BE"/>
    <w:rsid w:val="003F3DEE"/>
    <w:rsid w:val="003F6352"/>
    <w:rsid w:val="0040161C"/>
    <w:rsid w:val="00401669"/>
    <w:rsid w:val="0040230E"/>
    <w:rsid w:val="00402470"/>
    <w:rsid w:val="0040521E"/>
    <w:rsid w:val="004068F3"/>
    <w:rsid w:val="00411B58"/>
    <w:rsid w:val="00411FA3"/>
    <w:rsid w:val="0041226A"/>
    <w:rsid w:val="00414B67"/>
    <w:rsid w:val="00415935"/>
    <w:rsid w:val="00416D44"/>
    <w:rsid w:val="00423A35"/>
    <w:rsid w:val="00423AEA"/>
    <w:rsid w:val="00424C9B"/>
    <w:rsid w:val="00430774"/>
    <w:rsid w:val="0043162D"/>
    <w:rsid w:val="0043404F"/>
    <w:rsid w:val="0043414A"/>
    <w:rsid w:val="00440B18"/>
    <w:rsid w:val="00440F32"/>
    <w:rsid w:val="004410F0"/>
    <w:rsid w:val="00441DB2"/>
    <w:rsid w:val="004438E3"/>
    <w:rsid w:val="00444480"/>
    <w:rsid w:val="0045143A"/>
    <w:rsid w:val="00451799"/>
    <w:rsid w:val="0045298A"/>
    <w:rsid w:val="00453013"/>
    <w:rsid w:val="004572CE"/>
    <w:rsid w:val="0046251A"/>
    <w:rsid w:val="00464A87"/>
    <w:rsid w:val="00464F91"/>
    <w:rsid w:val="004665F9"/>
    <w:rsid w:val="00467DA5"/>
    <w:rsid w:val="004720A7"/>
    <w:rsid w:val="004748DA"/>
    <w:rsid w:val="004749F7"/>
    <w:rsid w:val="00475DE7"/>
    <w:rsid w:val="00480244"/>
    <w:rsid w:val="00481B10"/>
    <w:rsid w:val="0048273D"/>
    <w:rsid w:val="0049169D"/>
    <w:rsid w:val="00491FF4"/>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D2359"/>
    <w:rsid w:val="004D35A5"/>
    <w:rsid w:val="004D38BF"/>
    <w:rsid w:val="004D5625"/>
    <w:rsid w:val="004E79F3"/>
    <w:rsid w:val="004F0CAB"/>
    <w:rsid w:val="004F1A81"/>
    <w:rsid w:val="004F2C22"/>
    <w:rsid w:val="004F3403"/>
    <w:rsid w:val="0050255F"/>
    <w:rsid w:val="00506985"/>
    <w:rsid w:val="00507588"/>
    <w:rsid w:val="005078E0"/>
    <w:rsid w:val="005105B8"/>
    <w:rsid w:val="005139B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22CC"/>
    <w:rsid w:val="00542BC4"/>
    <w:rsid w:val="00546610"/>
    <w:rsid w:val="00546761"/>
    <w:rsid w:val="0054777E"/>
    <w:rsid w:val="00550101"/>
    <w:rsid w:val="005504E1"/>
    <w:rsid w:val="00551BDC"/>
    <w:rsid w:val="00552795"/>
    <w:rsid w:val="005539C8"/>
    <w:rsid w:val="005577AC"/>
    <w:rsid w:val="0056023A"/>
    <w:rsid w:val="0056113B"/>
    <w:rsid w:val="005620AF"/>
    <w:rsid w:val="00564818"/>
    <w:rsid w:val="00570AD2"/>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6C0F"/>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4974"/>
    <w:rsid w:val="005C7120"/>
    <w:rsid w:val="005C7551"/>
    <w:rsid w:val="005D159C"/>
    <w:rsid w:val="005D4A6D"/>
    <w:rsid w:val="005D4AA9"/>
    <w:rsid w:val="005D61CA"/>
    <w:rsid w:val="005E0E84"/>
    <w:rsid w:val="005E1062"/>
    <w:rsid w:val="005E2BA9"/>
    <w:rsid w:val="005E3E22"/>
    <w:rsid w:val="005E4F93"/>
    <w:rsid w:val="005E58BA"/>
    <w:rsid w:val="005E7673"/>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2A3C"/>
    <w:rsid w:val="006155BE"/>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414C1"/>
    <w:rsid w:val="00643475"/>
    <w:rsid w:val="00644AE8"/>
    <w:rsid w:val="00644E94"/>
    <w:rsid w:val="006454C5"/>
    <w:rsid w:val="00651543"/>
    <w:rsid w:val="006531A9"/>
    <w:rsid w:val="006542AA"/>
    <w:rsid w:val="00654E74"/>
    <w:rsid w:val="006560C8"/>
    <w:rsid w:val="00657C50"/>
    <w:rsid w:val="00660445"/>
    <w:rsid w:val="00661584"/>
    <w:rsid w:val="006637A2"/>
    <w:rsid w:val="0066385C"/>
    <w:rsid w:val="00664305"/>
    <w:rsid w:val="00664C8A"/>
    <w:rsid w:val="00664FFB"/>
    <w:rsid w:val="006665AF"/>
    <w:rsid w:val="0067070B"/>
    <w:rsid w:val="00673C6D"/>
    <w:rsid w:val="0067450A"/>
    <w:rsid w:val="006770AF"/>
    <w:rsid w:val="0068014B"/>
    <w:rsid w:val="00680740"/>
    <w:rsid w:val="00681462"/>
    <w:rsid w:val="0068188D"/>
    <w:rsid w:val="006846C6"/>
    <w:rsid w:val="00685553"/>
    <w:rsid w:val="00685F59"/>
    <w:rsid w:val="0068631D"/>
    <w:rsid w:val="006867C2"/>
    <w:rsid w:val="006904D6"/>
    <w:rsid w:val="00690AA6"/>
    <w:rsid w:val="006919BD"/>
    <w:rsid w:val="0069495B"/>
    <w:rsid w:val="006A111F"/>
    <w:rsid w:val="006A49CD"/>
    <w:rsid w:val="006A5001"/>
    <w:rsid w:val="006A5058"/>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58"/>
    <w:rsid w:val="006E7ED6"/>
    <w:rsid w:val="006F2228"/>
    <w:rsid w:val="0070113B"/>
    <w:rsid w:val="00701FCE"/>
    <w:rsid w:val="00702C67"/>
    <w:rsid w:val="0070450A"/>
    <w:rsid w:val="00706058"/>
    <w:rsid w:val="0071224E"/>
    <w:rsid w:val="00712806"/>
    <w:rsid w:val="00715BE5"/>
    <w:rsid w:val="00717B5D"/>
    <w:rsid w:val="00721206"/>
    <w:rsid w:val="00722819"/>
    <w:rsid w:val="007234E0"/>
    <w:rsid w:val="007313C2"/>
    <w:rsid w:val="00732559"/>
    <w:rsid w:val="00733208"/>
    <w:rsid w:val="00733E52"/>
    <w:rsid w:val="00734E58"/>
    <w:rsid w:val="0073641C"/>
    <w:rsid w:val="00737EA6"/>
    <w:rsid w:val="00742E33"/>
    <w:rsid w:val="00742F03"/>
    <w:rsid w:val="007430D2"/>
    <w:rsid w:val="00746190"/>
    <w:rsid w:val="00752AC3"/>
    <w:rsid w:val="007551F0"/>
    <w:rsid w:val="00760E48"/>
    <w:rsid w:val="00760EE4"/>
    <w:rsid w:val="0076152A"/>
    <w:rsid w:val="0076231C"/>
    <w:rsid w:val="007630F9"/>
    <w:rsid w:val="00763E12"/>
    <w:rsid w:val="0076566E"/>
    <w:rsid w:val="007668FA"/>
    <w:rsid w:val="00767091"/>
    <w:rsid w:val="00770CFD"/>
    <w:rsid w:val="00771381"/>
    <w:rsid w:val="00774116"/>
    <w:rsid w:val="00774EAC"/>
    <w:rsid w:val="00781A36"/>
    <w:rsid w:val="00782B33"/>
    <w:rsid w:val="00784557"/>
    <w:rsid w:val="00790B88"/>
    <w:rsid w:val="00791876"/>
    <w:rsid w:val="00795C46"/>
    <w:rsid w:val="007A1321"/>
    <w:rsid w:val="007A1B09"/>
    <w:rsid w:val="007A1F3B"/>
    <w:rsid w:val="007A2E63"/>
    <w:rsid w:val="007A3E6C"/>
    <w:rsid w:val="007A603F"/>
    <w:rsid w:val="007A6F2A"/>
    <w:rsid w:val="007B0550"/>
    <w:rsid w:val="007B1A06"/>
    <w:rsid w:val="007B3E29"/>
    <w:rsid w:val="007C0B1C"/>
    <w:rsid w:val="007C1338"/>
    <w:rsid w:val="007C1646"/>
    <w:rsid w:val="007C2EB1"/>
    <w:rsid w:val="007D120A"/>
    <w:rsid w:val="007D5FBC"/>
    <w:rsid w:val="007D6712"/>
    <w:rsid w:val="007D73C7"/>
    <w:rsid w:val="007E0A2B"/>
    <w:rsid w:val="007E5958"/>
    <w:rsid w:val="007F08CD"/>
    <w:rsid w:val="007F0AB5"/>
    <w:rsid w:val="007F10C2"/>
    <w:rsid w:val="007F4773"/>
    <w:rsid w:val="007F4BA6"/>
    <w:rsid w:val="007F51A9"/>
    <w:rsid w:val="007F53F6"/>
    <w:rsid w:val="007F77DD"/>
    <w:rsid w:val="0080205A"/>
    <w:rsid w:val="00802F52"/>
    <w:rsid w:val="0080655E"/>
    <w:rsid w:val="00810A2B"/>
    <w:rsid w:val="00813ADC"/>
    <w:rsid w:val="008149E4"/>
    <w:rsid w:val="00815059"/>
    <w:rsid w:val="008153DC"/>
    <w:rsid w:val="00817C61"/>
    <w:rsid w:val="008215BE"/>
    <w:rsid w:val="00822523"/>
    <w:rsid w:val="008247B4"/>
    <w:rsid w:val="008326D2"/>
    <w:rsid w:val="0083298E"/>
    <w:rsid w:val="00832E5F"/>
    <w:rsid w:val="008351EA"/>
    <w:rsid w:val="0083764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648B"/>
    <w:rsid w:val="0088737F"/>
    <w:rsid w:val="008875C6"/>
    <w:rsid w:val="0089156E"/>
    <w:rsid w:val="00894254"/>
    <w:rsid w:val="00895A7B"/>
    <w:rsid w:val="00895A9C"/>
    <w:rsid w:val="00896BA1"/>
    <w:rsid w:val="0089700F"/>
    <w:rsid w:val="0089787F"/>
    <w:rsid w:val="008A2483"/>
    <w:rsid w:val="008A4A21"/>
    <w:rsid w:val="008A502E"/>
    <w:rsid w:val="008A5517"/>
    <w:rsid w:val="008A7C75"/>
    <w:rsid w:val="008B2FE9"/>
    <w:rsid w:val="008B3C12"/>
    <w:rsid w:val="008B5FF9"/>
    <w:rsid w:val="008B71D1"/>
    <w:rsid w:val="008C0E63"/>
    <w:rsid w:val="008C2D72"/>
    <w:rsid w:val="008C6C26"/>
    <w:rsid w:val="008C6DC3"/>
    <w:rsid w:val="008D5E6C"/>
    <w:rsid w:val="008D690C"/>
    <w:rsid w:val="008D7963"/>
    <w:rsid w:val="008E0E33"/>
    <w:rsid w:val="008E377C"/>
    <w:rsid w:val="008E393B"/>
    <w:rsid w:val="008E3EC2"/>
    <w:rsid w:val="008E4009"/>
    <w:rsid w:val="008E5504"/>
    <w:rsid w:val="008E7234"/>
    <w:rsid w:val="008F0405"/>
    <w:rsid w:val="008F562B"/>
    <w:rsid w:val="008F604B"/>
    <w:rsid w:val="008F77D9"/>
    <w:rsid w:val="008F7EA5"/>
    <w:rsid w:val="0090047B"/>
    <w:rsid w:val="009019B7"/>
    <w:rsid w:val="00901D38"/>
    <w:rsid w:val="00902E04"/>
    <w:rsid w:val="009032A6"/>
    <w:rsid w:val="00904CB9"/>
    <w:rsid w:val="009051B0"/>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79C"/>
    <w:rsid w:val="00947C05"/>
    <w:rsid w:val="00950517"/>
    <w:rsid w:val="0095051C"/>
    <w:rsid w:val="00952341"/>
    <w:rsid w:val="00953FFA"/>
    <w:rsid w:val="00960D22"/>
    <w:rsid w:val="00963B8B"/>
    <w:rsid w:val="00964A0A"/>
    <w:rsid w:val="00965B40"/>
    <w:rsid w:val="00966C64"/>
    <w:rsid w:val="00967967"/>
    <w:rsid w:val="00971979"/>
    <w:rsid w:val="009729E1"/>
    <w:rsid w:val="009735E3"/>
    <w:rsid w:val="00973E69"/>
    <w:rsid w:val="009747A3"/>
    <w:rsid w:val="00975BA8"/>
    <w:rsid w:val="009767FC"/>
    <w:rsid w:val="00984134"/>
    <w:rsid w:val="0098474D"/>
    <w:rsid w:val="00985265"/>
    <w:rsid w:val="00986C27"/>
    <w:rsid w:val="009876D2"/>
    <w:rsid w:val="009908C5"/>
    <w:rsid w:val="00990973"/>
    <w:rsid w:val="00991C3C"/>
    <w:rsid w:val="00994C56"/>
    <w:rsid w:val="009960BC"/>
    <w:rsid w:val="009964DA"/>
    <w:rsid w:val="009A25FC"/>
    <w:rsid w:val="009A49B3"/>
    <w:rsid w:val="009A79F9"/>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7804"/>
    <w:rsid w:val="009E7FC8"/>
    <w:rsid w:val="009F2F6C"/>
    <w:rsid w:val="009F41E5"/>
    <w:rsid w:val="009F44F0"/>
    <w:rsid w:val="00A0076D"/>
    <w:rsid w:val="00A0412E"/>
    <w:rsid w:val="00A0448D"/>
    <w:rsid w:val="00A04C7A"/>
    <w:rsid w:val="00A04C94"/>
    <w:rsid w:val="00A06215"/>
    <w:rsid w:val="00A068B2"/>
    <w:rsid w:val="00A11790"/>
    <w:rsid w:val="00A13D80"/>
    <w:rsid w:val="00A176D4"/>
    <w:rsid w:val="00A240B5"/>
    <w:rsid w:val="00A24B48"/>
    <w:rsid w:val="00A264BD"/>
    <w:rsid w:val="00A27377"/>
    <w:rsid w:val="00A27EA4"/>
    <w:rsid w:val="00A363FB"/>
    <w:rsid w:val="00A36CF7"/>
    <w:rsid w:val="00A36D6B"/>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67A1"/>
    <w:rsid w:val="00A91167"/>
    <w:rsid w:val="00A923A4"/>
    <w:rsid w:val="00A928A1"/>
    <w:rsid w:val="00A96601"/>
    <w:rsid w:val="00A97CEE"/>
    <w:rsid w:val="00A97DBD"/>
    <w:rsid w:val="00AA3882"/>
    <w:rsid w:val="00AA439B"/>
    <w:rsid w:val="00AA7FEC"/>
    <w:rsid w:val="00AB18D6"/>
    <w:rsid w:val="00AB3F4C"/>
    <w:rsid w:val="00AB4B21"/>
    <w:rsid w:val="00AB663E"/>
    <w:rsid w:val="00AB66BA"/>
    <w:rsid w:val="00AB7778"/>
    <w:rsid w:val="00AC02FC"/>
    <w:rsid w:val="00AC0DF0"/>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B019B4"/>
    <w:rsid w:val="00B0484F"/>
    <w:rsid w:val="00B04E18"/>
    <w:rsid w:val="00B0647F"/>
    <w:rsid w:val="00B06E40"/>
    <w:rsid w:val="00B073EF"/>
    <w:rsid w:val="00B112A4"/>
    <w:rsid w:val="00B13A3C"/>
    <w:rsid w:val="00B13B11"/>
    <w:rsid w:val="00B14986"/>
    <w:rsid w:val="00B21FF5"/>
    <w:rsid w:val="00B25359"/>
    <w:rsid w:val="00B26503"/>
    <w:rsid w:val="00B26AAD"/>
    <w:rsid w:val="00B30BDA"/>
    <w:rsid w:val="00B323DC"/>
    <w:rsid w:val="00B32ED7"/>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4D7A"/>
    <w:rsid w:val="00B94F2F"/>
    <w:rsid w:val="00B96B56"/>
    <w:rsid w:val="00B97C37"/>
    <w:rsid w:val="00BA1FE6"/>
    <w:rsid w:val="00BA4396"/>
    <w:rsid w:val="00BA59CB"/>
    <w:rsid w:val="00BB1815"/>
    <w:rsid w:val="00BB27EE"/>
    <w:rsid w:val="00BB5845"/>
    <w:rsid w:val="00BB6D64"/>
    <w:rsid w:val="00BB722D"/>
    <w:rsid w:val="00BC170F"/>
    <w:rsid w:val="00BC31C9"/>
    <w:rsid w:val="00BC32E8"/>
    <w:rsid w:val="00BC450B"/>
    <w:rsid w:val="00BC608E"/>
    <w:rsid w:val="00BD0452"/>
    <w:rsid w:val="00BE12ED"/>
    <w:rsid w:val="00BE174A"/>
    <w:rsid w:val="00BE5E00"/>
    <w:rsid w:val="00BE77A2"/>
    <w:rsid w:val="00BF1513"/>
    <w:rsid w:val="00BF1C18"/>
    <w:rsid w:val="00BF3B29"/>
    <w:rsid w:val="00BF3DCF"/>
    <w:rsid w:val="00BF53AC"/>
    <w:rsid w:val="00BF5D86"/>
    <w:rsid w:val="00BF659F"/>
    <w:rsid w:val="00BF6F62"/>
    <w:rsid w:val="00BF70C8"/>
    <w:rsid w:val="00C04835"/>
    <w:rsid w:val="00C073DE"/>
    <w:rsid w:val="00C07ACF"/>
    <w:rsid w:val="00C1457F"/>
    <w:rsid w:val="00C14C9A"/>
    <w:rsid w:val="00C16210"/>
    <w:rsid w:val="00C16701"/>
    <w:rsid w:val="00C17CE1"/>
    <w:rsid w:val="00C17D0D"/>
    <w:rsid w:val="00C17D91"/>
    <w:rsid w:val="00C24D39"/>
    <w:rsid w:val="00C2637D"/>
    <w:rsid w:val="00C27D98"/>
    <w:rsid w:val="00C32959"/>
    <w:rsid w:val="00C3325E"/>
    <w:rsid w:val="00C3398D"/>
    <w:rsid w:val="00C339C5"/>
    <w:rsid w:val="00C40BDF"/>
    <w:rsid w:val="00C41408"/>
    <w:rsid w:val="00C41AAE"/>
    <w:rsid w:val="00C41E3F"/>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C0909"/>
    <w:rsid w:val="00CC0CB4"/>
    <w:rsid w:val="00CC2B1B"/>
    <w:rsid w:val="00CC318C"/>
    <w:rsid w:val="00CC3FF6"/>
    <w:rsid w:val="00CC4E3D"/>
    <w:rsid w:val="00CC6BA1"/>
    <w:rsid w:val="00CC6F0E"/>
    <w:rsid w:val="00CC7B64"/>
    <w:rsid w:val="00CD3488"/>
    <w:rsid w:val="00CD52A7"/>
    <w:rsid w:val="00CD5A8C"/>
    <w:rsid w:val="00CD62FD"/>
    <w:rsid w:val="00CD7E91"/>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152E"/>
    <w:rsid w:val="00D14124"/>
    <w:rsid w:val="00D16827"/>
    <w:rsid w:val="00D17DDA"/>
    <w:rsid w:val="00D17E32"/>
    <w:rsid w:val="00D20938"/>
    <w:rsid w:val="00D21A24"/>
    <w:rsid w:val="00D22819"/>
    <w:rsid w:val="00D2468F"/>
    <w:rsid w:val="00D25A43"/>
    <w:rsid w:val="00D269F6"/>
    <w:rsid w:val="00D27C0B"/>
    <w:rsid w:val="00D3293B"/>
    <w:rsid w:val="00D33081"/>
    <w:rsid w:val="00D35D2C"/>
    <w:rsid w:val="00D4096D"/>
    <w:rsid w:val="00D433D9"/>
    <w:rsid w:val="00D440C3"/>
    <w:rsid w:val="00D445B5"/>
    <w:rsid w:val="00D46A59"/>
    <w:rsid w:val="00D46C02"/>
    <w:rsid w:val="00D5059E"/>
    <w:rsid w:val="00D514E5"/>
    <w:rsid w:val="00D54BBE"/>
    <w:rsid w:val="00D54F2C"/>
    <w:rsid w:val="00D56755"/>
    <w:rsid w:val="00D60D4B"/>
    <w:rsid w:val="00D62932"/>
    <w:rsid w:val="00D70813"/>
    <w:rsid w:val="00D708C6"/>
    <w:rsid w:val="00D75A2D"/>
    <w:rsid w:val="00D76E37"/>
    <w:rsid w:val="00D800DB"/>
    <w:rsid w:val="00D80C72"/>
    <w:rsid w:val="00D81243"/>
    <w:rsid w:val="00D83BCB"/>
    <w:rsid w:val="00D91652"/>
    <w:rsid w:val="00D92F8B"/>
    <w:rsid w:val="00D93138"/>
    <w:rsid w:val="00DA4C51"/>
    <w:rsid w:val="00DA65A2"/>
    <w:rsid w:val="00DA7D61"/>
    <w:rsid w:val="00DB01CC"/>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3AB1"/>
    <w:rsid w:val="00DD40FB"/>
    <w:rsid w:val="00DD4F73"/>
    <w:rsid w:val="00DD514D"/>
    <w:rsid w:val="00DD5871"/>
    <w:rsid w:val="00DD614C"/>
    <w:rsid w:val="00DD6635"/>
    <w:rsid w:val="00DD6EA3"/>
    <w:rsid w:val="00DD7FAF"/>
    <w:rsid w:val="00DE068D"/>
    <w:rsid w:val="00DE396E"/>
    <w:rsid w:val="00DE4676"/>
    <w:rsid w:val="00DE76CB"/>
    <w:rsid w:val="00DF0D4F"/>
    <w:rsid w:val="00DF1615"/>
    <w:rsid w:val="00DF4614"/>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3768"/>
    <w:rsid w:val="00E65BB2"/>
    <w:rsid w:val="00E65EF4"/>
    <w:rsid w:val="00E67331"/>
    <w:rsid w:val="00E67C28"/>
    <w:rsid w:val="00E72DE4"/>
    <w:rsid w:val="00E72EB6"/>
    <w:rsid w:val="00E73635"/>
    <w:rsid w:val="00E73C43"/>
    <w:rsid w:val="00E74077"/>
    <w:rsid w:val="00E768D9"/>
    <w:rsid w:val="00E81843"/>
    <w:rsid w:val="00E81A31"/>
    <w:rsid w:val="00E81C82"/>
    <w:rsid w:val="00E82783"/>
    <w:rsid w:val="00E82AF1"/>
    <w:rsid w:val="00E8385C"/>
    <w:rsid w:val="00E84A16"/>
    <w:rsid w:val="00E855B6"/>
    <w:rsid w:val="00E86F41"/>
    <w:rsid w:val="00E87F3C"/>
    <w:rsid w:val="00E909BB"/>
    <w:rsid w:val="00E95EB7"/>
    <w:rsid w:val="00E968B1"/>
    <w:rsid w:val="00E96E6A"/>
    <w:rsid w:val="00E977D4"/>
    <w:rsid w:val="00EA14BF"/>
    <w:rsid w:val="00EA2C9B"/>
    <w:rsid w:val="00EA44D1"/>
    <w:rsid w:val="00EB3D95"/>
    <w:rsid w:val="00EB538E"/>
    <w:rsid w:val="00EB6F63"/>
    <w:rsid w:val="00EB73CD"/>
    <w:rsid w:val="00EC1314"/>
    <w:rsid w:val="00EC5F16"/>
    <w:rsid w:val="00EC687A"/>
    <w:rsid w:val="00ED0871"/>
    <w:rsid w:val="00ED1623"/>
    <w:rsid w:val="00ED2425"/>
    <w:rsid w:val="00ED265B"/>
    <w:rsid w:val="00ED2897"/>
    <w:rsid w:val="00ED2C62"/>
    <w:rsid w:val="00ED4346"/>
    <w:rsid w:val="00ED564A"/>
    <w:rsid w:val="00ED6480"/>
    <w:rsid w:val="00ED75CC"/>
    <w:rsid w:val="00EE0CDD"/>
    <w:rsid w:val="00EE13C6"/>
    <w:rsid w:val="00EE2C40"/>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743E"/>
    <w:rsid w:val="00F176A5"/>
    <w:rsid w:val="00F21FED"/>
    <w:rsid w:val="00F227D6"/>
    <w:rsid w:val="00F22F7B"/>
    <w:rsid w:val="00F24666"/>
    <w:rsid w:val="00F25960"/>
    <w:rsid w:val="00F266FD"/>
    <w:rsid w:val="00F327B5"/>
    <w:rsid w:val="00F32C79"/>
    <w:rsid w:val="00F36498"/>
    <w:rsid w:val="00F36678"/>
    <w:rsid w:val="00F3674B"/>
    <w:rsid w:val="00F37540"/>
    <w:rsid w:val="00F3789E"/>
    <w:rsid w:val="00F4033D"/>
    <w:rsid w:val="00F42A27"/>
    <w:rsid w:val="00F45958"/>
    <w:rsid w:val="00F465C1"/>
    <w:rsid w:val="00F47E5B"/>
    <w:rsid w:val="00F5198A"/>
    <w:rsid w:val="00F54A3D"/>
    <w:rsid w:val="00F5759E"/>
    <w:rsid w:val="00F602C5"/>
    <w:rsid w:val="00F613ED"/>
    <w:rsid w:val="00F6519A"/>
    <w:rsid w:val="00F6782D"/>
    <w:rsid w:val="00F718C5"/>
    <w:rsid w:val="00F74C76"/>
    <w:rsid w:val="00F75D73"/>
    <w:rsid w:val="00F80CE9"/>
    <w:rsid w:val="00F8700F"/>
    <w:rsid w:val="00F870FF"/>
    <w:rsid w:val="00F941DB"/>
    <w:rsid w:val="00F96E9D"/>
    <w:rsid w:val="00FA116E"/>
    <w:rsid w:val="00FA24ED"/>
    <w:rsid w:val="00FA5577"/>
    <w:rsid w:val="00FA7507"/>
    <w:rsid w:val="00FA75C0"/>
    <w:rsid w:val="00FB1770"/>
    <w:rsid w:val="00FB2D9D"/>
    <w:rsid w:val="00FB3C16"/>
    <w:rsid w:val="00FB3D3D"/>
    <w:rsid w:val="00FC08C2"/>
    <w:rsid w:val="00FC3EB9"/>
    <w:rsid w:val="00FC48E1"/>
    <w:rsid w:val="00FC4DC7"/>
    <w:rsid w:val="00FC5665"/>
    <w:rsid w:val="00FC56D1"/>
    <w:rsid w:val="00FC6F92"/>
    <w:rsid w:val="00FD03E2"/>
    <w:rsid w:val="00FD2D0E"/>
    <w:rsid w:val="00FD4766"/>
    <w:rsid w:val="00FD6401"/>
    <w:rsid w:val="00FD6C6B"/>
    <w:rsid w:val="00FD7772"/>
    <w:rsid w:val="00FE1EDF"/>
    <w:rsid w:val="00FE5238"/>
    <w:rsid w:val="00FE5F5B"/>
    <w:rsid w:val="00FE700B"/>
    <w:rsid w:val="00FE7321"/>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D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dobe Caslon Pro">
    <w:panose1 w:val="0205050205050A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6612B"/>
    <w:rsid w:val="000B2F0A"/>
    <w:rsid w:val="001E070C"/>
    <w:rsid w:val="002035CC"/>
    <w:rsid w:val="0023151B"/>
    <w:rsid w:val="0025012C"/>
    <w:rsid w:val="002C7338"/>
    <w:rsid w:val="003163BD"/>
    <w:rsid w:val="00322A0F"/>
    <w:rsid w:val="003F63F4"/>
    <w:rsid w:val="004A3D7B"/>
    <w:rsid w:val="004D0D57"/>
    <w:rsid w:val="005023F6"/>
    <w:rsid w:val="00572CD3"/>
    <w:rsid w:val="005E67D8"/>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7E1A1-9B16-C047-BCFF-1D68D5AE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25</Pages>
  <Words>6084</Words>
  <Characters>34682</Characters>
  <Application>Microsoft Macintosh Word</Application>
  <DocSecurity>0</DocSecurity>
  <Lines>289</Lines>
  <Paragraphs>81</Paragraphs>
  <ScaleCrop>false</ScaleCrop>
  <Company>McLean</Company>
  <LinksUpToDate>false</LinksUpToDate>
  <CharactersWithSpaces>40685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119</cp:revision>
  <cp:lastPrinted>2016-09-28T21:14:00Z</cp:lastPrinted>
  <dcterms:created xsi:type="dcterms:W3CDTF">2016-10-04T13:30:00Z</dcterms:created>
  <dcterms:modified xsi:type="dcterms:W3CDTF">2016-10-05T14:42:00Z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http://www.zotero.org/styles/biological-psychiatry</vt:lpwstr>
  </property>
  <property fmtid="{D5CDD505-2E9C-101B-9397-08002B2CF9AE}" pid="11" name="Mendeley Recent Style Name 4_1">
    <vt:lpwstr>Biological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