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17898" w14:textId="77777777" w:rsidR="00BE12ED" w:rsidRDefault="00BE12ED" w:rsidP="00BE12ED">
      <w:pPr>
        <w:spacing w:line="480" w:lineRule="auto"/>
        <w:rPr>
          <w:b/>
        </w:rPr>
      </w:pPr>
      <w:r>
        <w:rPr>
          <w:b/>
        </w:rPr>
        <w:t>Event-Related P</w:t>
      </w:r>
      <w:r w:rsidR="009259E6" w:rsidRPr="00BE12ED">
        <w:rPr>
          <w:b/>
        </w:rPr>
        <w:t>otential</w:t>
      </w:r>
      <w:r w:rsidR="00110762" w:rsidRPr="00BE12ED">
        <w:rPr>
          <w:b/>
        </w:rPr>
        <w:t xml:space="preserve"> </w:t>
      </w:r>
      <w:r>
        <w:rPr>
          <w:b/>
        </w:rPr>
        <w:t>E</w:t>
      </w:r>
      <w:r w:rsidR="00110762" w:rsidRPr="00BE12ED">
        <w:rPr>
          <w:b/>
        </w:rPr>
        <w:t xml:space="preserve">vidence of </w:t>
      </w:r>
      <w:r>
        <w:rPr>
          <w:b/>
        </w:rPr>
        <w:t>Disrupted Source M</w:t>
      </w:r>
      <w:r w:rsidR="00110762" w:rsidRPr="00BE12ED">
        <w:rPr>
          <w:b/>
        </w:rPr>
        <w:t>emory in Major Depressive Disorder</w:t>
      </w:r>
    </w:p>
    <w:p w14:paraId="35D232F7" w14:textId="17EC23A2" w:rsidR="00BE12ED" w:rsidRDefault="00110762" w:rsidP="00BE12ED">
      <w:pPr>
        <w:spacing w:line="480" w:lineRule="auto"/>
        <w:jc w:val="center"/>
        <w:rPr>
          <w:rFonts w:cs="Times New Roman"/>
        </w:rPr>
      </w:pPr>
      <w:r>
        <w:rPr>
          <w:rFonts w:cs="Times New Roman"/>
        </w:rPr>
        <w:t>Daniel G. Dillon and Elyssa M. Barrick</w:t>
      </w:r>
    </w:p>
    <w:p w14:paraId="591FAB1B" w14:textId="77777777" w:rsidR="00BE12ED" w:rsidRPr="00BE12ED" w:rsidRDefault="00BE12ED" w:rsidP="00BE12ED">
      <w:pPr>
        <w:spacing w:line="480" w:lineRule="auto"/>
        <w:jc w:val="center"/>
        <w:rPr>
          <w:rFonts w:cs="Times New Roman"/>
        </w:rPr>
      </w:pPr>
    </w:p>
    <w:p w14:paraId="07DD1E8A" w14:textId="48E94CA1" w:rsidR="00F36678" w:rsidRDefault="00F36678" w:rsidP="00BE12ED">
      <w:pPr>
        <w:spacing w:line="360" w:lineRule="auto"/>
      </w:pPr>
      <w:r>
        <w:t>Motivated Learning and Memory Laboratory</w:t>
      </w:r>
    </w:p>
    <w:p w14:paraId="5EE2CD9C" w14:textId="31E70CA7" w:rsidR="00BE12ED" w:rsidRDefault="00BE12ED" w:rsidP="00BE12ED">
      <w:pPr>
        <w:spacing w:line="360" w:lineRule="auto"/>
        <w:rPr>
          <w:iCs/>
        </w:rPr>
      </w:pPr>
      <w:r w:rsidRPr="00E14E85">
        <w:rPr>
          <w:iCs/>
        </w:rPr>
        <w:t>Center for Depression, Anxiety and Stress Research</w:t>
      </w:r>
      <w:r>
        <w:rPr>
          <w:iCs/>
        </w:rPr>
        <w:t xml:space="preserve"> </w:t>
      </w:r>
    </w:p>
    <w:p w14:paraId="3DF6B10A" w14:textId="77777777" w:rsidR="00BE12ED" w:rsidRDefault="00BE12ED" w:rsidP="00BE12ED">
      <w:pPr>
        <w:spacing w:line="360" w:lineRule="auto"/>
        <w:rPr>
          <w:iCs/>
        </w:rPr>
      </w:pPr>
      <w:r w:rsidRPr="00E14E85">
        <w:rPr>
          <w:iCs/>
        </w:rPr>
        <w:t>McLean Hospital</w:t>
      </w:r>
      <w:r>
        <w:rPr>
          <w:iCs/>
        </w:rPr>
        <w:t xml:space="preserve"> </w:t>
      </w:r>
    </w:p>
    <w:p w14:paraId="3BF29E88" w14:textId="77777777" w:rsidR="00BE12ED" w:rsidRDefault="00BE12ED" w:rsidP="00BE12ED">
      <w:pPr>
        <w:spacing w:line="360" w:lineRule="auto"/>
        <w:rPr>
          <w:iCs/>
        </w:rPr>
      </w:pPr>
      <w:r>
        <w:rPr>
          <w:iCs/>
        </w:rPr>
        <w:t>Harvard Medical School</w:t>
      </w:r>
    </w:p>
    <w:p w14:paraId="65B88F56" w14:textId="77777777" w:rsidR="00BE12ED" w:rsidRDefault="00BE12ED" w:rsidP="00BE12ED">
      <w:pPr>
        <w:spacing w:line="360" w:lineRule="auto"/>
        <w:rPr>
          <w:iCs/>
        </w:rPr>
      </w:pPr>
      <w:r>
        <w:rPr>
          <w:iCs/>
        </w:rPr>
        <w:t>Belmont, MA 02478</w:t>
      </w:r>
    </w:p>
    <w:p w14:paraId="125DEE4D" w14:textId="388BACEE" w:rsidR="00BE12ED" w:rsidRPr="00BE12ED" w:rsidRDefault="00BE12ED" w:rsidP="00BE12ED">
      <w:pPr>
        <w:spacing w:line="480" w:lineRule="auto"/>
        <w:rPr>
          <w:rFonts w:cs="Times New Roman"/>
        </w:rPr>
      </w:pPr>
    </w:p>
    <w:p w14:paraId="124C51D1" w14:textId="77777777" w:rsidR="00CF41E5" w:rsidRDefault="00CF41E5" w:rsidP="0029576E">
      <w:pPr>
        <w:spacing w:line="480" w:lineRule="auto"/>
        <w:jc w:val="center"/>
        <w:rPr>
          <w:rFonts w:cs="Times New Roman"/>
        </w:rPr>
      </w:pPr>
    </w:p>
    <w:p w14:paraId="74F231D5" w14:textId="5821E84D"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0A6EB8E2" w14:textId="2AE2C16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54B77D5C" w14:textId="6B182724"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1E51024C"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24D1E937" w14:textId="77777777" w:rsidR="00BE12ED" w:rsidRDefault="00BE12ED" w:rsidP="00BE12ED">
      <w:pPr>
        <w:pStyle w:val="HTMLPreformatted"/>
        <w:spacing w:line="340" w:lineRule="exact"/>
        <w:rPr>
          <w:rFonts w:ascii="Times New Roman" w:hAnsi="Times New Roman"/>
          <w:sz w:val="24"/>
          <w:szCs w:val="24"/>
          <w:lang w:val="en-GB"/>
        </w:rPr>
      </w:pPr>
    </w:p>
    <w:p w14:paraId="23ECA106" w14:textId="036552F5"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3A47CABB" w14:textId="77777777" w:rsidR="00CF41E5" w:rsidRDefault="00CF41E5" w:rsidP="00BE12ED">
      <w:pPr>
        <w:spacing w:line="480" w:lineRule="auto"/>
        <w:rPr>
          <w:rFonts w:cs="Times New Roman"/>
          <w:b/>
        </w:rPr>
      </w:pPr>
    </w:p>
    <w:p w14:paraId="4146730D" w14:textId="77777777" w:rsidR="00B40F43" w:rsidRDefault="00B40F43" w:rsidP="00BE12ED">
      <w:pPr>
        <w:spacing w:line="480" w:lineRule="auto"/>
        <w:rPr>
          <w:rFonts w:cs="Times New Roman"/>
          <w:b/>
        </w:rPr>
      </w:pPr>
    </w:p>
    <w:p w14:paraId="46B891FD" w14:textId="77777777" w:rsidR="00B40F43" w:rsidRDefault="00B40F43" w:rsidP="00BE12ED">
      <w:pPr>
        <w:spacing w:line="480" w:lineRule="auto"/>
        <w:rPr>
          <w:rFonts w:cs="Times New Roman"/>
          <w:b/>
        </w:rPr>
      </w:pPr>
    </w:p>
    <w:p w14:paraId="7E5B093B" w14:textId="77777777" w:rsidR="00B40F43" w:rsidRDefault="00B40F43" w:rsidP="00BE12ED">
      <w:pPr>
        <w:spacing w:line="480" w:lineRule="auto"/>
        <w:rPr>
          <w:rFonts w:cs="Times New Roman"/>
          <w:b/>
        </w:rPr>
      </w:pPr>
    </w:p>
    <w:p w14:paraId="3652D5D9"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22E2A7E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6C50C42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7181E794"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9E09A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0CE64E3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A53BDC4"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9A3F8F8" w14:textId="77777777" w:rsidR="00BE12ED" w:rsidRPr="00882BF7" w:rsidRDefault="00BE12ED" w:rsidP="00BE12ED">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163625BF" w14:textId="77777777" w:rsidR="00BE12ED" w:rsidRDefault="00BE12ED" w:rsidP="00BE12ED">
      <w:pPr>
        <w:spacing w:line="480" w:lineRule="auto"/>
        <w:rPr>
          <w:rFonts w:cs="Times New Roman"/>
          <w:b/>
        </w:rPr>
      </w:pPr>
    </w:p>
    <w:p w14:paraId="2A6DF319" w14:textId="2C3B03AE" w:rsidR="00F6519A" w:rsidRDefault="00F6519A" w:rsidP="00F6519A">
      <w:pPr>
        <w:spacing w:line="480" w:lineRule="auto"/>
        <w:jc w:val="center"/>
        <w:rPr>
          <w:rFonts w:cs="Times New Roman"/>
          <w:b/>
        </w:rPr>
      </w:pPr>
      <w:r>
        <w:rPr>
          <w:rFonts w:cs="Times New Roman"/>
          <w:b/>
        </w:rPr>
        <w:lastRenderedPageBreak/>
        <w:t>Abstract</w:t>
      </w:r>
    </w:p>
    <w:p w14:paraId="5713C35F" w14:textId="6F0900D3" w:rsidR="00F6519A" w:rsidRDefault="00F6519A" w:rsidP="00F6519A">
      <w:pPr>
        <w:spacing w:line="480" w:lineRule="auto"/>
        <w:rPr>
          <w:rFonts w:cs="Times New Roman"/>
          <w:b/>
        </w:rPr>
      </w:pPr>
      <w:r>
        <w:rPr>
          <w:rFonts w:cs="Times New Roman"/>
          <w:b/>
        </w:rPr>
        <w:t>Background:</w:t>
      </w:r>
    </w:p>
    <w:p w14:paraId="47719DF5" w14:textId="03D6CA06"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24 controls and 24 unmedicated </w:t>
      </w:r>
      <w:r w:rsidR="00182C85">
        <w:rPr>
          <w:rFonts w:cs="Times New Roman"/>
        </w:rPr>
        <w:t xml:space="preserve">adults with </w:t>
      </w:r>
      <w:r w:rsidR="00622504">
        <w:rPr>
          <w:rFonts w:cs="Times New Roman"/>
        </w:rPr>
        <w:t>MDD</w:t>
      </w:r>
      <w:r w:rsidR="00182C85">
        <w:rPr>
          <w:rFonts w:cs="Times New Roman"/>
        </w:rPr>
        <w:t xml:space="preserve"> encoded words on the left or right side of a screen under one of two task </w:t>
      </w:r>
      <w:r w:rsidR="00B14986">
        <w:rPr>
          <w:rFonts w:cs="Times New Roman"/>
        </w:rPr>
        <w:t>prompts</w:t>
      </w:r>
      <w:r w:rsidR="00182C85">
        <w:rPr>
          <w:rFonts w:cs="Times New Roman"/>
        </w:rPr>
        <w:t>. A</w:t>
      </w:r>
      <w:r w:rsidR="00B14986">
        <w:rPr>
          <w:rFonts w:cs="Times New Roman"/>
        </w:rPr>
        <w:t>t</w:t>
      </w:r>
      <w:r w:rsidR="00182C85">
        <w:rPr>
          <w:rFonts w:cs="Times New Roman"/>
        </w:rPr>
        <w:t xml:space="preserve"> retrieval ERPs were recorded as participants were prompted to recall the location and task</w:t>
      </w:r>
      <w:r w:rsidR="00B14986">
        <w:rPr>
          <w:rFonts w:cs="Times New Roman"/>
        </w:rPr>
        <w:t xml:space="preserve"> question</w:t>
      </w:r>
      <w:r w:rsidR="00182C85">
        <w:rPr>
          <w:rFonts w:cs="Times New Roman"/>
        </w:rPr>
        <w:t xml:space="preserve"> associated with each </w:t>
      </w:r>
      <w:r w:rsidR="00B14986">
        <w:rPr>
          <w:rFonts w:cs="Times New Roman"/>
        </w:rPr>
        <w:t>word from</w:t>
      </w:r>
      <w:r w:rsidR="00182C85">
        <w:rPr>
          <w:rFonts w:cs="Times New Roman"/>
        </w:rPr>
        <w:t xml:space="preserve"> encoding.</w:t>
      </w:r>
    </w:p>
    <w:p w14:paraId="6CC58ADB" w14:textId="2FA91415" w:rsidR="00F6519A" w:rsidRDefault="00F6519A" w:rsidP="00F6519A">
      <w:pPr>
        <w:spacing w:line="480" w:lineRule="auto"/>
        <w:rPr>
          <w:rFonts w:cs="Times New Roman"/>
          <w:b/>
        </w:rPr>
      </w:pPr>
      <w:r>
        <w:rPr>
          <w:rFonts w:cs="Times New Roman"/>
          <w:b/>
        </w:rPr>
        <w:t>Results:</w:t>
      </w:r>
    </w:p>
    <w:p w14:paraId="78B4157B" w14:textId="047441F9" w:rsidR="00F6519A" w:rsidRDefault="00F6519A" w:rsidP="00F6519A">
      <w:pPr>
        <w:spacing w:line="480" w:lineRule="auto"/>
        <w:rPr>
          <w:rFonts w:cs="Times New Roman"/>
          <w:b/>
        </w:rPr>
      </w:pPr>
      <w:r>
        <w:rPr>
          <w:rFonts w:cs="Times New Roman"/>
          <w:b/>
        </w:rPr>
        <w:t>Conclusions:</w:t>
      </w:r>
    </w:p>
    <w:p w14:paraId="2EF05378" w14:textId="54BEDD43" w:rsidR="002556E7" w:rsidRDefault="002556E7">
      <w:pPr>
        <w:rPr>
          <w:rFonts w:cs="Times New Roman"/>
          <w:b/>
        </w:rPr>
      </w:pPr>
      <w:r>
        <w:rPr>
          <w:rFonts w:cs="Times New Roman"/>
          <w:b/>
        </w:rPr>
        <w:br w:type="page"/>
      </w:r>
    </w:p>
    <w:p w14:paraId="393B35CC" w14:textId="2F8BA083" w:rsidR="002556E7" w:rsidRDefault="002556E7" w:rsidP="002556E7">
      <w:pPr>
        <w:spacing w:line="480" w:lineRule="auto"/>
        <w:jc w:val="center"/>
        <w:rPr>
          <w:rFonts w:cs="Times New Roman"/>
          <w:b/>
        </w:rPr>
      </w:pPr>
      <w:r>
        <w:rPr>
          <w:rFonts w:cs="Times New Roman"/>
          <w:b/>
        </w:rPr>
        <w:t>Introduction</w:t>
      </w:r>
    </w:p>
    <w:p w14:paraId="1A998D6B" w14:textId="0FD314D2" w:rsidR="002556E7" w:rsidRDefault="002556E7">
      <w:pPr>
        <w:rPr>
          <w:rFonts w:cs="Times New Roman"/>
          <w:b/>
        </w:rPr>
      </w:pPr>
      <w:r>
        <w:rPr>
          <w:rFonts w:cs="Times New Roman"/>
          <w:b/>
        </w:rPr>
        <w:br w:type="page"/>
      </w:r>
    </w:p>
    <w:p w14:paraId="2FD272B0" w14:textId="42882380" w:rsidR="002556E7" w:rsidRDefault="002556E7" w:rsidP="002556E7">
      <w:pPr>
        <w:spacing w:line="480" w:lineRule="auto"/>
        <w:jc w:val="center"/>
        <w:rPr>
          <w:rFonts w:cs="Times New Roman"/>
          <w:b/>
        </w:rPr>
      </w:pPr>
      <w:r>
        <w:rPr>
          <w:rFonts w:cs="Times New Roman"/>
          <w:b/>
        </w:rPr>
        <w:t>Materials and Methods</w:t>
      </w:r>
    </w:p>
    <w:p w14:paraId="37869ED5" w14:textId="53323827" w:rsidR="002556E7" w:rsidRDefault="002556E7" w:rsidP="002556E7">
      <w:pPr>
        <w:spacing w:line="480" w:lineRule="auto"/>
        <w:rPr>
          <w:rFonts w:cs="Times New Roman"/>
          <w:b/>
        </w:rPr>
      </w:pPr>
      <w:r>
        <w:rPr>
          <w:rFonts w:cs="Times New Roman"/>
          <w:b/>
        </w:rPr>
        <w:t>Participants</w:t>
      </w:r>
    </w:p>
    <w:p w14:paraId="3646A189" w14:textId="3CB24DDD" w:rsidR="007A1321" w:rsidRDefault="00D60D4B" w:rsidP="002556E7">
      <w:pPr>
        <w:spacing w:line="480" w:lineRule="auto"/>
      </w:pPr>
      <w:r>
        <w:rPr>
          <w:rFonts w:cs="Times New Roman"/>
          <w:b/>
        </w:rPr>
        <w:tab/>
      </w:r>
      <w:r w:rsidR="002F3005">
        <w:rPr>
          <w:rFonts w:cs="Times New Roman"/>
        </w:rPr>
        <w:t xml:space="preserve">Participants were recruited from the community and compensated ($25.00/hour) for their time. </w:t>
      </w:r>
      <w:r w:rsidR="00644E94">
        <w:rPr>
          <w:rFonts w:cs="Times New Roman"/>
        </w:rPr>
        <w:t xml:space="preserve">All participants were 18-62 years old, right-handed, and had no history of neurological or unstable medical conditions. </w:t>
      </w:r>
      <w:r w:rsidR="002F3005">
        <w:rPr>
          <w:rFonts w:cs="Times New Roman"/>
        </w:rPr>
        <w:t>Informed consent was obtained</w:t>
      </w:r>
      <w:r w:rsidR="002F3005" w:rsidRPr="002F3005">
        <w:t xml:space="preserve"> </w:t>
      </w:r>
      <w:r w:rsidR="002F3005">
        <w:t xml:space="preserve">with a protocol approved by the </w:t>
      </w:r>
      <w:r w:rsidR="00A750C8">
        <w:t>Partners HealthCare</w:t>
      </w:r>
      <w:r w:rsidR="002F3005">
        <w:t xml:space="preserve"> </w:t>
      </w:r>
      <w:r w:rsidR="00A750C8">
        <w:t>Human Research Committee</w:t>
      </w:r>
      <w:r w:rsidR="002F3005">
        <w:t>.</w:t>
      </w:r>
      <w:r w:rsidR="007A1321">
        <w:t xml:space="preserve"> To determine eligibility</w:t>
      </w:r>
      <w:r w:rsidR="00644E94">
        <w:t xml:space="preserve"> for inclusion in the </w:t>
      </w:r>
      <w:r w:rsidR="00392228">
        <w:t>study</w:t>
      </w:r>
      <w:r w:rsidR="007A1321">
        <w:t>, participants were screened over the phone or via a web-based instrument. The screen . . . [</w:t>
      </w:r>
      <w:r w:rsidR="00644E94">
        <w:t xml:space="preserve">briefly </w:t>
      </w:r>
      <w:r w:rsidR="007A1321">
        <w:t>describe the criteria used to select subjects</w:t>
      </w:r>
      <w:r w:rsidR="00644E94">
        <w:t>; make sure to mention lack of medication for MDD</w:t>
      </w:r>
      <w:r w:rsidR="007A1321">
        <w:t>] . . . Based on the screen, X healthy and Y depressed adults were invited to complete the ERP session.</w:t>
      </w:r>
    </w:p>
    <w:p w14:paraId="5523C3EF" w14:textId="39B02007" w:rsidR="002F3005" w:rsidRPr="009F2F6C" w:rsidRDefault="007A1321" w:rsidP="00F004D6">
      <w:pPr>
        <w:spacing w:line="480" w:lineRule="auto"/>
        <w:ind w:firstLine="720"/>
        <w:rPr>
          <w:rFonts w:cs="Times New Roman"/>
          <w:b/>
        </w:rPr>
      </w:pPr>
      <w:r>
        <w:t xml:space="preserve">To confirm </w:t>
      </w:r>
      <w:r w:rsidR="00D17E32">
        <w:t>that</w:t>
      </w:r>
      <w:r>
        <w:t xml:space="preserve"> the screening</w:t>
      </w:r>
      <w:r w:rsidR="00D17E32">
        <w:t xml:space="preserve"> was accurate</w:t>
      </w:r>
      <w:r>
        <w:t xml:space="preserve">, </w:t>
      </w:r>
      <w:r w:rsidR="00215B94">
        <w:t xml:space="preserve">immediately after each ERP session </w:t>
      </w:r>
      <w:r w:rsidR="00D17E32">
        <w:t xml:space="preserve">we </w:t>
      </w:r>
      <w:r w:rsidR="00F004D6">
        <w:t xml:space="preserve">assessed </w:t>
      </w:r>
      <w:r>
        <w:rPr>
          <w:rFonts w:cs="Times New Roman"/>
        </w:rPr>
        <w:t>psychiatric history</w:t>
      </w:r>
      <w:r w:rsidR="00224B73">
        <w:rPr>
          <w:rFonts w:cs="Times New Roman"/>
        </w:rPr>
        <w:t xml:space="preserve"> </w:t>
      </w:r>
      <w:r w:rsidR="00215B94">
        <w:rPr>
          <w:rFonts w:cs="Times New Roman"/>
        </w:rPr>
        <w:t xml:space="preserve">with </w:t>
      </w:r>
      <w:r w:rsidR="00215B94" w:rsidRPr="00097B8A">
        <w:rPr>
          <w:rFonts w:cs="Times New Roman"/>
        </w:rPr>
        <w:t>the MINI International Neuropsychiatric Interview</w:t>
      </w:r>
      <w:r w:rsidR="00215B94">
        <w:rPr>
          <w:rFonts w:cs="Times New Roman"/>
        </w:rPr>
        <w:t xml:space="preserve">, version 6.0 </w:t>
      </w:r>
      <w:r w:rsidR="00215B94">
        <w:rPr>
          <w:rFonts w:cs="Times New Roman"/>
        </w:rPr>
        <w:fldChar w:fldCharType="begin" w:fldLock="1"/>
      </w:r>
      <w:r w:rsidR="00215B94">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215B94">
        <w:rPr>
          <w:rFonts w:cs="Times New Roman"/>
        </w:rPr>
        <w:fldChar w:fldCharType="separate"/>
      </w:r>
      <w:r w:rsidR="00215B94" w:rsidRPr="00B97C37">
        <w:rPr>
          <w:rFonts w:cs="Times New Roman"/>
          <w:noProof/>
        </w:rPr>
        <w:t>(Sheehan et al., 1998)</w:t>
      </w:r>
      <w:r w:rsidR="00215B94">
        <w:rPr>
          <w:rFonts w:cs="Times New Roman"/>
        </w:rPr>
        <w:fldChar w:fldCharType="end"/>
      </w:r>
      <w:r w:rsidR="004749F7">
        <w:rPr>
          <w:rFonts w:cs="Times New Roman"/>
        </w:rPr>
        <w:t xml:space="preserve"> </w:t>
      </w:r>
      <w:r w:rsidR="00224B73">
        <w:rPr>
          <w:rFonts w:cs="Times New Roman"/>
        </w:rPr>
        <w:t xml:space="preserve">and administered </w:t>
      </w:r>
      <w:r w:rsidR="00215B94">
        <w:rPr>
          <w:rFonts w:cs="Times New Roman"/>
        </w:rPr>
        <w:t xml:space="preserve">the Beck Depression Inventory II </w:t>
      </w:r>
      <w:r w:rsidR="00215B94">
        <w:rPr>
          <w:rFonts w:cs="Times New Roman"/>
        </w:rPr>
        <w:fldChar w:fldCharType="begin" w:fldLock="1"/>
      </w:r>
      <w:r w:rsidR="00215B94">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215B94">
        <w:rPr>
          <w:rFonts w:cs="Times New Roman"/>
        </w:rPr>
        <w:fldChar w:fldCharType="separate"/>
      </w:r>
      <w:r w:rsidR="00215B94" w:rsidRPr="00224B73">
        <w:rPr>
          <w:rFonts w:cs="Times New Roman"/>
          <w:noProof/>
        </w:rPr>
        <w:t>(BDI-II; Beck, Steer, &amp; Brown, 1996)</w:t>
      </w:r>
      <w:r w:rsidR="00215B94">
        <w:rPr>
          <w:rFonts w:cs="Times New Roman"/>
        </w:rPr>
        <w:fldChar w:fldCharType="end"/>
      </w:r>
      <w:r w:rsidR="004749F7">
        <w:rPr>
          <w:rFonts w:cs="Times New Roman"/>
        </w:rPr>
        <w:t>.</w:t>
      </w:r>
      <w:r w:rsidR="00215B94">
        <w:rPr>
          <w:rFonts w:cs="Times New Roman"/>
        </w:rPr>
        <w:t xml:space="preserve"> </w:t>
      </w:r>
      <w:r w:rsidR="009D0305">
        <w:rPr>
          <w:rFonts w:cs="Times New Roman"/>
        </w:rPr>
        <w:t>D</w:t>
      </w:r>
      <w:r>
        <w:rPr>
          <w:rFonts w:cs="Times New Roman"/>
        </w:rPr>
        <w:t xml:space="preserve">ata from depressed </w:t>
      </w:r>
      <w:r w:rsidR="009F2F6C">
        <w:rPr>
          <w:rFonts w:cs="Times New Roman"/>
        </w:rPr>
        <w:t xml:space="preserve">participants </w:t>
      </w:r>
      <w:r w:rsidR="005D61CA">
        <w:rPr>
          <w:rFonts w:cs="Times New Roman"/>
        </w:rPr>
        <w:t xml:space="preserve">(n = X) </w:t>
      </w:r>
      <w:r w:rsidR="009F2F6C">
        <w:rPr>
          <w:rFonts w:cs="Times New Roman"/>
        </w:rPr>
        <w:t xml:space="preserve">were </w:t>
      </w:r>
      <w:r>
        <w:rPr>
          <w:rFonts w:cs="Times New Roman"/>
        </w:rPr>
        <w:t xml:space="preserve">retained </w:t>
      </w:r>
      <w:r w:rsidR="009F2F6C">
        <w:rPr>
          <w:rFonts w:cs="Times New Roman"/>
        </w:rPr>
        <w:t>if</w:t>
      </w:r>
      <w:r w:rsidR="00BC450B">
        <w:rPr>
          <w:rFonts w:cs="Times New Roman"/>
        </w:rPr>
        <w:t xml:space="preserve"> they </w:t>
      </w:r>
      <w:r w:rsidR="009F2F6C">
        <w:rPr>
          <w:rFonts w:cs="Times New Roman"/>
        </w:rPr>
        <w:t xml:space="preserve">met </w:t>
      </w:r>
      <w:r w:rsidR="005078E0">
        <w:rPr>
          <w:rFonts w:cs="Times New Roman"/>
        </w:rPr>
        <w:t xml:space="preserve">criteria </w:t>
      </w:r>
      <w:r w:rsidR="009F2F6C">
        <w:rPr>
          <w:rFonts w:cs="Times New Roman"/>
        </w:rPr>
        <w:t xml:space="preserve">for </w:t>
      </w:r>
      <w:r w:rsidR="005078E0">
        <w:rPr>
          <w:rFonts w:cs="Times New Roman"/>
        </w:rPr>
        <w:t>MDD</w:t>
      </w:r>
      <w:r w:rsidR="009F2F6C">
        <w:rPr>
          <w:rFonts w:cs="Times New Roman"/>
        </w:rPr>
        <w:t xml:space="preserve"> </w:t>
      </w:r>
      <w:r w:rsidR="005D61CA">
        <w:rPr>
          <w:rFonts w:cs="Times New Roman"/>
        </w:rPr>
        <w:t>but no</w:t>
      </w:r>
      <w:r w:rsidR="009F2F6C" w:rsidRPr="00097B8A">
        <w:rPr>
          <w:rFonts w:cs="Times New Roman"/>
        </w:rPr>
        <w:t xml:space="preserve"> other DSM-IV Axis I diagnosis, with the exception</w:t>
      </w:r>
      <w:r w:rsidR="004749F7">
        <w:rPr>
          <w:rFonts w:cs="Times New Roman"/>
        </w:rPr>
        <w:t>s</w:t>
      </w:r>
      <w:r w:rsidR="009F2F6C" w:rsidRPr="00097B8A">
        <w:rPr>
          <w:rFonts w:cs="Times New Roman"/>
        </w:rPr>
        <w:t xml:space="preserve"> of secondary generalized anxiety, social anxiety, or specific phobia</w:t>
      </w:r>
      <w:r w:rsidR="005078E0">
        <w:rPr>
          <w:rFonts w:cs="Times New Roman"/>
        </w:rPr>
        <w:t xml:space="preserve">, </w:t>
      </w:r>
      <w:r w:rsidR="00644E94">
        <w:rPr>
          <w:rFonts w:cs="Times New Roman"/>
        </w:rPr>
        <w:t xml:space="preserve">and </w:t>
      </w:r>
      <w:r w:rsidR="005078E0">
        <w:rPr>
          <w:rFonts w:cs="Times New Roman"/>
        </w:rPr>
        <w:t xml:space="preserve">provided they had a </w:t>
      </w:r>
      <w:r w:rsidR="004749F7">
        <w:rPr>
          <w:rFonts w:cs="Times New Roman"/>
        </w:rPr>
        <w:t xml:space="preserve">BDI-II </w:t>
      </w:r>
      <w:r w:rsidR="005078E0">
        <w:rPr>
          <w:rFonts w:cs="Times New Roman"/>
        </w:rPr>
        <w:t>score ≥</w:t>
      </w:r>
      <w:r w:rsidR="005078E0" w:rsidRPr="00097B8A">
        <w:rPr>
          <w:rFonts w:cs="Times New Roman"/>
        </w:rPr>
        <w:t xml:space="preserve"> 14</w:t>
      </w:r>
      <w:r w:rsidR="00204800">
        <w:rPr>
          <w:rFonts w:cs="Times New Roman"/>
        </w:rPr>
        <w:t>.</w:t>
      </w:r>
      <w:r w:rsidR="005078E0">
        <w:rPr>
          <w:rFonts w:cs="Times New Roman"/>
        </w:rPr>
        <w:t xml:space="preserve"> </w:t>
      </w:r>
      <w:r w:rsidR="009D0305">
        <w:rPr>
          <w:rFonts w:cs="Times New Roman"/>
        </w:rPr>
        <w:t>D</w:t>
      </w:r>
      <w:r>
        <w:rPr>
          <w:rFonts w:cs="Times New Roman"/>
        </w:rPr>
        <w:t xml:space="preserve">ata from healthy </w:t>
      </w:r>
      <w:r w:rsidR="009D0305">
        <w:rPr>
          <w:rFonts w:cs="Times New Roman"/>
        </w:rPr>
        <w:t>individuals</w:t>
      </w:r>
      <w:r w:rsidR="00467DA5">
        <w:rPr>
          <w:rFonts w:cs="Times New Roman"/>
        </w:rPr>
        <w:t xml:space="preserve"> </w:t>
      </w:r>
      <w:r w:rsidR="005D61CA">
        <w:rPr>
          <w:rFonts w:cs="Times New Roman"/>
        </w:rPr>
        <w:t xml:space="preserve">(n = Y) </w:t>
      </w:r>
      <w:r>
        <w:rPr>
          <w:rFonts w:cs="Times New Roman"/>
        </w:rPr>
        <w:t xml:space="preserve">were retained if they </w:t>
      </w:r>
      <w:r w:rsidR="00467DA5">
        <w:rPr>
          <w:rFonts w:cs="Times New Roman"/>
        </w:rPr>
        <w:t>reported no current or past psychiatric illness.</w:t>
      </w:r>
      <w:r w:rsidR="00644E94">
        <w:rPr>
          <w:rFonts w:cs="Times New Roman"/>
        </w:rPr>
        <w:t xml:space="preserve"> Finally, data from X depressed and Y healthy individuals were excluded due to excessive EEG artifacts (</w:t>
      </w:r>
      <w:r w:rsidR="00C56CFB">
        <w:rPr>
          <w:rFonts w:cs="Times New Roman"/>
        </w:rPr>
        <w:t xml:space="preserve">see </w:t>
      </w:r>
      <w:r w:rsidR="00644E94">
        <w:rPr>
          <w:rFonts w:cs="Times New Roman"/>
        </w:rPr>
        <w:t xml:space="preserve">section </w:t>
      </w:r>
      <w:r w:rsidR="00644E94">
        <w:rPr>
          <w:rFonts w:cs="Times New Roman"/>
          <w:i/>
        </w:rPr>
        <w:t>EEG pre-processing</w:t>
      </w:r>
      <w:r w:rsidR="00644E94">
        <w:rPr>
          <w:rFonts w:cs="Times New Roman"/>
        </w:rPr>
        <w:t>). Thus, the final sample consisted of 24 unmedicated adults with MDD and 24 healthy controls.</w:t>
      </w:r>
    </w:p>
    <w:p w14:paraId="700D8EF5" w14:textId="7A063CD4" w:rsidR="002556E7" w:rsidRDefault="002556E7" w:rsidP="002556E7">
      <w:pPr>
        <w:spacing w:line="480" w:lineRule="auto"/>
        <w:rPr>
          <w:rFonts w:cs="Times New Roman"/>
          <w:b/>
        </w:rPr>
      </w:pPr>
      <w:r>
        <w:rPr>
          <w:rFonts w:cs="Times New Roman"/>
          <w:b/>
        </w:rPr>
        <w:t>Self-report Measures</w:t>
      </w:r>
    </w:p>
    <w:p w14:paraId="69E65B5F" w14:textId="2FC98EB2" w:rsidR="00E17443" w:rsidRPr="006C7EC2" w:rsidRDefault="000C4892" w:rsidP="00E17443">
      <w:pPr>
        <w:widowControl w:val="0"/>
        <w:spacing w:line="480" w:lineRule="auto"/>
        <w:ind w:firstLine="720"/>
        <w:rPr>
          <w:rFonts w:ascii="Times" w:hAnsi="Times" w:cs="Times New Roman"/>
        </w:rPr>
      </w:pPr>
      <w:r>
        <w:rPr>
          <w:rFonts w:ascii="Times" w:hAnsi="Times" w:cs="Times New Roman"/>
        </w:rPr>
        <w:t xml:space="preserve">In addition to </w:t>
      </w:r>
      <w:r w:rsidR="00E17443">
        <w:rPr>
          <w:rFonts w:ascii="Times" w:hAnsi="Times" w:cs="Times New Roman"/>
        </w:rPr>
        <w:t xml:space="preserve">the </w:t>
      </w:r>
      <w:r w:rsidR="00E17443" w:rsidRPr="00027132">
        <w:rPr>
          <w:rFonts w:ascii="Times" w:hAnsi="Times" w:cs="Times New Roman"/>
        </w:rPr>
        <w:t>BDI-II</w:t>
      </w:r>
      <w:r w:rsidR="00E17443">
        <w:rPr>
          <w:rFonts w:ascii="Times" w:hAnsi="Times" w:cs="Times New Roman"/>
        </w:rPr>
        <w:t>,</w:t>
      </w:r>
      <w:r w:rsidR="00E17443" w:rsidRPr="00E17443">
        <w:rPr>
          <w:rFonts w:ascii="Times" w:hAnsi="Times" w:cs="Times New Roman"/>
        </w:rPr>
        <w:t xml:space="preserve"> </w:t>
      </w:r>
      <w:r>
        <w:rPr>
          <w:rFonts w:ascii="Times" w:hAnsi="Times" w:cs="Times New Roman"/>
        </w:rPr>
        <w:t xml:space="preserve">we administered the </w:t>
      </w:r>
      <w:r w:rsidR="00E17443" w:rsidRPr="00E17443">
        <w:rPr>
          <w:rFonts w:ascii="Times" w:hAnsi="Times" w:cs="Times New Roman"/>
        </w:rPr>
        <w:t>Mood and Anxiety Symptom Questionnaire</w:t>
      </w:r>
      <w:r w:rsidR="00E17443" w:rsidRPr="00027132">
        <w:rPr>
          <w:rFonts w:ascii="Times" w:hAnsi="Times" w:cs="Times New Roman"/>
          <w:i/>
        </w:rPr>
        <w:t xml:space="preserve"> </w:t>
      </w:r>
      <w:r>
        <w:rPr>
          <w:rFonts w:ascii="Times" w:hAnsi="Times" w:cs="Times New Roman"/>
        </w:rPr>
        <w:fldChar w:fldCharType="begin" w:fldLock="1"/>
      </w:r>
      <w:r w:rsidR="00402470">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Pr>
          <w:rFonts w:ascii="Times" w:hAnsi="Times" w:cs="Times New Roman"/>
        </w:rPr>
        <w:fldChar w:fldCharType="separate"/>
      </w:r>
      <w:r w:rsidRPr="000C4892">
        <w:rPr>
          <w:rFonts w:ascii="Times" w:hAnsi="Times" w:cs="Times New Roman"/>
          <w:noProof/>
        </w:rPr>
        <w:t>(MASQ; Watson et al., 1995)</w:t>
      </w:r>
      <w:r>
        <w:rPr>
          <w:rFonts w:ascii="Times" w:hAnsi="Times" w:cs="Times New Roman"/>
        </w:rPr>
        <w:fldChar w:fldCharType="end"/>
      </w:r>
      <w:r w:rsidR="00E17443">
        <w:rPr>
          <w:rFonts w:ascii="Times" w:hAnsi="Times" w:cs="Times New Roman"/>
        </w:rPr>
        <w:t xml:space="preserve">, </w:t>
      </w:r>
      <w:r w:rsidR="00B25359">
        <w:rPr>
          <w:rFonts w:ascii="Times" w:hAnsi="Times" w:cs="Times New Roman"/>
        </w:rPr>
        <w:t xml:space="preserve">the </w:t>
      </w:r>
      <w:r w:rsidR="006B6D61">
        <w:rPr>
          <w:rFonts w:ascii="Times" w:hAnsi="Times" w:cs="Times New Roman"/>
        </w:rPr>
        <w:t xml:space="preserve">Ruminative Response Scale </w:t>
      </w:r>
      <w:r w:rsidR="00402470">
        <w:rPr>
          <w:rFonts w:ascii="Times" w:hAnsi="Times" w:cs="Times New Roman"/>
        </w:rPr>
        <w:fldChar w:fldCharType="begin" w:fldLock="1"/>
      </w:r>
      <w:r w:rsidR="00D03751">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02470">
        <w:rPr>
          <w:rFonts w:ascii="Times" w:hAnsi="Times" w:cs="Times New Roman"/>
        </w:rPr>
        <w:fldChar w:fldCharType="separate"/>
      </w:r>
      <w:r w:rsidR="00402470" w:rsidRPr="00402470">
        <w:rPr>
          <w:rFonts w:ascii="Times" w:hAnsi="Times" w:cs="Times New Roman"/>
          <w:noProof/>
        </w:rPr>
        <w:t>(RRS; Treynor, Gonzalez, &amp; Nolen-hoeksema, 2003)</w:t>
      </w:r>
      <w:r w:rsidR="00402470">
        <w:rPr>
          <w:rFonts w:ascii="Times" w:hAnsi="Times" w:cs="Times New Roman"/>
        </w:rPr>
        <w:fldChar w:fldCharType="end"/>
      </w:r>
      <w:r w:rsidR="00402470">
        <w:rPr>
          <w:rFonts w:ascii="Times" w:hAnsi="Times" w:cs="Times New Roman"/>
        </w:rPr>
        <w:t xml:space="preserve">, </w:t>
      </w:r>
      <w:r w:rsidR="00E17443">
        <w:rPr>
          <w:rFonts w:ascii="Times" w:hAnsi="Times" w:cs="Times New Roman"/>
        </w:rPr>
        <w:t xml:space="preserve">and </w:t>
      </w:r>
      <w:r w:rsidR="00402470">
        <w:rPr>
          <w:rFonts w:ascii="Times" w:hAnsi="Times" w:cs="Times New Roman"/>
        </w:rPr>
        <w:t xml:space="preserve">the </w:t>
      </w:r>
      <w:r w:rsidR="00E17443" w:rsidRPr="00E17443">
        <w:rPr>
          <w:rFonts w:ascii="Times" w:hAnsi="Times" w:cs="Times New Roman"/>
        </w:rPr>
        <w:t>Pittsburgh Sleep Quality Index</w:t>
      </w:r>
      <w:r w:rsidR="00D03751">
        <w:rPr>
          <w:rFonts w:ascii="Times" w:hAnsi="Times" w:cs="Times New Roman"/>
        </w:rPr>
        <w:t xml:space="preserve"> </w:t>
      </w:r>
      <w:r w:rsidR="00D03751">
        <w:rPr>
          <w:rFonts w:ascii="Times" w:hAnsi="Times" w:cs="Times New Roman"/>
        </w:rPr>
        <w:fldChar w:fldCharType="begin" w:fldLock="1"/>
      </w:r>
      <w:r w:rsidR="00D03751">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D03751">
        <w:rPr>
          <w:rFonts w:ascii="Times" w:hAnsi="Times" w:cs="Times New Roman"/>
        </w:rPr>
        <w:fldChar w:fldCharType="separate"/>
      </w:r>
      <w:r w:rsidR="00D03751" w:rsidRPr="00D03751">
        <w:rPr>
          <w:rFonts w:ascii="Times" w:hAnsi="Times" w:cs="Times New Roman"/>
          <w:noProof/>
        </w:rPr>
        <w:t>(PSQI; Buysse et al., 1989)</w:t>
      </w:r>
      <w:r w:rsidR="00D03751">
        <w:rPr>
          <w:rFonts w:ascii="Times" w:hAnsi="Times" w:cs="Times New Roman"/>
        </w:rPr>
        <w:fldChar w:fldCharType="end"/>
      </w:r>
      <w:r w:rsidR="00E17443" w:rsidRPr="00027132">
        <w:rPr>
          <w:rFonts w:ascii="Times" w:hAnsi="Times" w:cs="Times New Roman"/>
        </w:rPr>
        <w:t xml:space="preserve"> (PSQI</w:t>
      </w:r>
      <w:r w:rsidR="00E17443">
        <w:rPr>
          <w:rFonts w:ascii="Times" w:hAnsi="Times" w:cs="Times New Roman"/>
        </w:rPr>
        <w:t xml:space="preserve">). </w:t>
      </w:r>
      <w:r w:rsidR="00B25359">
        <w:rPr>
          <w:rFonts w:ascii="Times" w:hAnsi="Times" w:cs="Times New Roman"/>
        </w:rPr>
        <w:t xml:space="preserve">The MASQ includes separate scales for . . . The RRS yields measures of brooding, reflection . . . The PSQI is a . . .  </w:t>
      </w:r>
      <w:r w:rsidR="00D03751">
        <w:rPr>
          <w:rFonts w:ascii="Times" w:hAnsi="Times" w:cs="Times New Roman"/>
        </w:rPr>
        <w:t>Finally, t</w:t>
      </w:r>
      <w:r w:rsidR="00E17443" w:rsidRPr="00C339C5">
        <w:rPr>
          <w:rFonts w:ascii="Times" w:hAnsi="Times" w:cs="Times New Roman"/>
        </w:rPr>
        <w:t xml:space="preserve">he </w:t>
      </w:r>
      <w:r w:rsidR="00E17443" w:rsidRPr="00C339C5">
        <w:rPr>
          <w:rFonts w:cs="Times New Roman"/>
        </w:rPr>
        <w:t xml:space="preserve">Wechsler Test of Adult Reading </w:t>
      </w:r>
      <w:r w:rsidR="00D03751">
        <w:rPr>
          <w:rFonts w:cs="Times New Roman"/>
        </w:rPr>
        <w:fldChar w:fldCharType="begin" w:fldLock="1"/>
      </w:r>
      <w:r w:rsidR="004749F7">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D03751">
        <w:rPr>
          <w:rFonts w:cs="Times New Roman"/>
        </w:rPr>
        <w:fldChar w:fldCharType="separate"/>
      </w:r>
      <w:r w:rsidR="00D03751" w:rsidRPr="00D03751">
        <w:rPr>
          <w:rFonts w:cs="Times New Roman"/>
          <w:noProof/>
        </w:rPr>
        <w:t>(WTAR; Holdnack, 2001)</w:t>
      </w:r>
      <w:r w:rsidR="00D03751">
        <w:rPr>
          <w:rFonts w:cs="Times New Roman"/>
        </w:rPr>
        <w:fldChar w:fldCharType="end"/>
      </w:r>
      <w:r w:rsidR="00D03751">
        <w:rPr>
          <w:rFonts w:cs="Times New Roman"/>
        </w:rPr>
        <w:t xml:space="preserve"> was used</w:t>
      </w:r>
      <w:r w:rsidR="00E17443">
        <w:rPr>
          <w:rFonts w:cs="Times New Roman"/>
        </w:rPr>
        <w:t xml:space="preserve"> as a brief assessment of IQ.</w:t>
      </w:r>
      <w:r w:rsidR="00B25359">
        <w:rPr>
          <w:rFonts w:cs="Times New Roman"/>
        </w:rPr>
        <w:t xml:space="preserve"> We included these measures to characterize the </w:t>
      </w:r>
      <w:r w:rsidR="008E5504">
        <w:rPr>
          <w:rFonts w:cs="Times New Roman"/>
        </w:rPr>
        <w:t xml:space="preserve">MDD sample </w:t>
      </w:r>
      <w:r w:rsidR="00B25359">
        <w:rPr>
          <w:rFonts w:cs="Times New Roman"/>
        </w:rPr>
        <w:t>and to determine whether any deficits associated with depressio</w:t>
      </w:r>
      <w:r w:rsidR="00F74C76">
        <w:rPr>
          <w:rFonts w:cs="Times New Roman"/>
        </w:rPr>
        <w:t xml:space="preserve">n could be better understand as the consequence of </w:t>
      </w:r>
      <w:r w:rsidR="00B25359">
        <w:rPr>
          <w:rFonts w:cs="Times New Roman"/>
        </w:rPr>
        <w:t xml:space="preserve">a more </w:t>
      </w:r>
      <w:r w:rsidR="00F74C76">
        <w:rPr>
          <w:rFonts w:cs="Times New Roman"/>
        </w:rPr>
        <w:t xml:space="preserve">narrowly defined </w:t>
      </w:r>
      <w:r w:rsidR="00B25359">
        <w:rPr>
          <w:rFonts w:cs="Times New Roman"/>
        </w:rPr>
        <w:t>process (e.g., brooding rumination, acute sleep disturbance).</w:t>
      </w:r>
    </w:p>
    <w:p w14:paraId="5C588EAB" w14:textId="1BE38DA0" w:rsidR="002556E7" w:rsidRDefault="002556E7" w:rsidP="002556E7">
      <w:pPr>
        <w:spacing w:line="480" w:lineRule="auto"/>
        <w:rPr>
          <w:rFonts w:cs="Times New Roman"/>
          <w:b/>
        </w:rPr>
      </w:pPr>
      <w:r>
        <w:rPr>
          <w:rFonts w:cs="Times New Roman"/>
          <w:b/>
        </w:rPr>
        <w:t>Task</w:t>
      </w:r>
    </w:p>
    <w:p w14:paraId="71AFD968" w14:textId="282FDAE1"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Pr>
          <w:rFonts w:eastAsia="ＭＳ ゴシック" w:cs="Times New Roman"/>
          <w:color w:val="000000"/>
        </w:rPr>
        <w:fldChar w:fldCharType="begin" w:fldLock="1"/>
      </w:r>
      <w:r>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 "properties" : { "noteIndex" : 0 }, "schema" : "https://github.com/citation-style-language/schema/raw/master/csl-citation.json" }</w:instrText>
      </w:r>
      <w:r>
        <w:rPr>
          <w:rFonts w:eastAsia="ＭＳ ゴシック" w:cs="Times New Roman"/>
          <w:color w:val="000000"/>
        </w:rPr>
        <w:fldChar w:fldCharType="separate"/>
      </w:r>
      <w:r w:rsidRPr="00E174C2">
        <w:rPr>
          <w:rFonts w:eastAsia="ＭＳ ゴシック" w:cs="Times New Roman"/>
          <w:noProof/>
          <w:color w:val="000000"/>
        </w:rPr>
        <w:t>(Peirce, 2008)</w:t>
      </w:r>
      <w:r>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4D70A027" w14:textId="793F9974"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965B40">
        <w:rPr>
          <w:rFonts w:cs="Times New Roman"/>
        </w:rPr>
        <w:t>As described below,</w:t>
      </w:r>
      <w:r w:rsidR="00632AE2">
        <w:rPr>
          <w:rFonts w:cs="Times New Roman"/>
        </w:rPr>
        <w:t xml:space="preserve"> </w:t>
      </w:r>
      <w:r w:rsidR="003111A1">
        <w:rPr>
          <w:rFonts w:cs="Times New Roman"/>
        </w:rPr>
        <w:t>over the course of 100 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3111A1">
        <w:rPr>
          <w:rFonts w:cs="Times New Roman"/>
        </w:rPr>
        <w:t xml:space="preserve"> during encoding</w:t>
      </w:r>
      <w:r w:rsidR="00965B40">
        <w:rPr>
          <w:rFonts w:cs="Times New Roman"/>
        </w:rPr>
        <w:t>.</w:t>
      </w:r>
      <w:r w:rsidR="00632AE2">
        <w:rPr>
          <w:rFonts w:cs="Times New Roman"/>
        </w:rPr>
        <w:t xml:space="preserve"> </w:t>
      </w:r>
      <w:r w:rsidR="008B2FE9">
        <w:rPr>
          <w:rFonts w:cs="Times New Roman"/>
        </w:rPr>
        <w:t xml:space="preserve">Therefore, we selected 100 words </w:t>
      </w:r>
      <w:r w:rsidR="00F74C76">
        <w:rPr>
          <w:rFonts w:cs="Times New Roman"/>
        </w:rPr>
        <w:t>(</w:t>
      </w:r>
      <w:r w:rsidR="00E73635">
        <w:rPr>
          <w:rFonts w:cs="Times New Roman"/>
          <w:b/>
        </w:rPr>
        <w:t>give the source of the words</w:t>
      </w:r>
      <w:r w:rsidR="00F74C76">
        <w:rPr>
          <w:rFonts w:cs="Times New Roman"/>
        </w:rPr>
        <w:t xml:space="preserve">) </w:t>
      </w:r>
      <w:r w:rsidR="008B2FE9">
        <w:rPr>
          <w:rFonts w:cs="Times New Roman"/>
        </w:rPr>
        <w:t xml:space="preserve">to serve as stimuli, with 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found no significant differences among the lists </w:t>
      </w:r>
      <w:r w:rsidR="003111A1">
        <w:rPr>
          <w:rFonts w:cs="Times New Roman"/>
        </w:rPr>
        <w:t xml:space="preserve">for the 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Note that frequency, concreteness, and imageability data were not available for 12, 10, and 10 words, respectively</w:t>
      </w:r>
      <w:r w:rsidR="003111A1">
        <w:rPr>
          <w:rFonts w:eastAsia="ＭＳ ゴシック" w:cs="Times New Roman"/>
          <w:color w:val="000000"/>
        </w:rPr>
        <w:t xml:space="preserve">. </w:t>
      </w:r>
      <w:r w:rsidR="00C073DE">
        <w:rPr>
          <w:rFonts w:eastAsia="ＭＳ ゴシック" w:cs="Times New Roman"/>
          <w:color w:val="000000"/>
        </w:rPr>
        <w:t xml:space="preserve">Importantly, we specifically selected emotionally neutral words as we wished to avoid any </w:t>
      </w:r>
      <w:r w:rsidR="00E73635">
        <w:rPr>
          <w:rFonts w:eastAsia="ＭＳ ゴシック" w:cs="Times New Roman"/>
          <w:color w:val="000000"/>
        </w:rPr>
        <w:t xml:space="preserve">affective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C073DE">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C073DE">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C073DE">
        <w:rPr>
          <w:rFonts w:eastAsia="ＭＳ ゴシック" w:cs="Times New Roman"/>
          <w:color w:val="000000"/>
        </w:rPr>
        <w:fldChar w:fldCharType="end"/>
      </w:r>
      <w:r w:rsidR="00E73635">
        <w:rPr>
          <w:rFonts w:eastAsia="ＭＳ ゴシック" w:cs="Times New Roman"/>
          <w:color w:val="000000"/>
        </w:rPr>
        <w:t xml:space="preserve"> in order to isolate the cognitive impact of depression on retrieval</w:t>
      </w:r>
      <w:r w:rsidR="00C073DE">
        <w:rPr>
          <w:rFonts w:eastAsia="ＭＳ ゴシック" w:cs="Times New Roman"/>
          <w:color w:val="000000"/>
        </w:rPr>
        <w:t xml:space="preserve">. </w:t>
      </w:r>
      <w:r w:rsidR="003111A1">
        <w:rPr>
          <w:rFonts w:eastAsia="ＭＳ ゴシック" w:cs="Times New Roman"/>
          <w:color w:val="000000"/>
        </w:rPr>
        <w:t xml:space="preserve">The word lists are </w:t>
      </w:r>
      <w:r w:rsidR="00784557">
        <w:rPr>
          <w:rFonts w:eastAsia="ＭＳ ゴシック" w:cs="Times New Roman"/>
          <w:color w:val="000000"/>
        </w:rPr>
        <w:t>printed in the appendix.</w:t>
      </w:r>
    </w:p>
    <w:p w14:paraId="45309D21" w14:textId="7365F904"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were told to respond to each</w:t>
      </w:r>
      <w:r w:rsidR="00A41D1C" w:rsidRPr="00097B8A">
        <w:rPr>
          <w:rFonts w:cs="Times New Roman"/>
        </w:rPr>
        <w:t xml:space="preserve"> </w:t>
      </w:r>
      <w:r w:rsidR="0056023A" w:rsidRPr="00097B8A">
        <w:rPr>
          <w:rFonts w:cs="Times New Roman"/>
        </w:rPr>
        <w:t xml:space="preserve">question 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or right) and </w:t>
      </w:r>
      <w:r w:rsidR="009908C5">
        <w:rPr>
          <w:rFonts w:cs="Times New Roman"/>
        </w:rPr>
        <w:t>a</w:t>
      </w:r>
      <w:r w:rsidR="0067070B">
        <w:rPr>
          <w:rFonts w:cs="Times New Roman"/>
        </w:rPr>
        <w:t xml:space="preserve"> conceptual source defined by the encoding task (i.e., “Living/Nonliving?” vs. “Mobile/Immobile?”).</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different encoding condition</w:t>
      </w:r>
      <w:r w:rsidR="00FC5665">
        <w:rPr>
          <w:rFonts w:cs="Times New Roman"/>
        </w:rPr>
        <w:t>s</w:t>
      </w:r>
      <w:r w:rsidR="00014DBF">
        <w:rPr>
          <w:rFonts w:cs="Times New Roman"/>
        </w:rPr>
        <w:t xml:space="preserve"> defined by screen position and task (i.e., left/animacy, right/animacy, left/mobility, right/mobility).</w:t>
      </w:r>
      <w:r w:rsidR="00552795">
        <w:rPr>
          <w:rFonts w:cs="Times New Roman"/>
        </w:rPr>
        <w:t xml:space="preserve"> </w:t>
      </w:r>
      <w:r w:rsidR="00233F7F">
        <w:rPr>
          <w:rFonts w:cs="Times New Roman"/>
        </w:rPr>
        <w:t xml:space="preserve">By counterbalancing the assignment of words according to their category and encoding condition, </w:t>
      </w:r>
      <w:r w:rsidR="00967967">
        <w:rPr>
          <w:rFonts w:cs="Times New Roman"/>
        </w:rPr>
        <w:t>we attempted</w:t>
      </w:r>
      <w:r w:rsidR="00273E96">
        <w:rPr>
          <w:rFonts w:cs="Times New Roman"/>
        </w:rPr>
        <w:t xml:space="preserve"> to </w:t>
      </w:r>
      <w:r w:rsidR="00FC5665">
        <w:rPr>
          <w:rFonts w:cs="Times New Roman"/>
        </w:rPr>
        <w:t xml:space="preserve">maximize control and </w:t>
      </w:r>
      <w:r w:rsidR="00273E96">
        <w:rPr>
          <w:rFonts w:cs="Times New Roman"/>
        </w:rPr>
        <w:t>minimize the likelihood of spurious individual or group differences</w:t>
      </w:r>
      <w:r w:rsidR="00FC5665">
        <w:rPr>
          <w:rFonts w:cs="Times New Roman"/>
        </w:rPr>
        <w:t>.</w:t>
      </w:r>
    </w:p>
    <w:p w14:paraId="7E6D2798" w14:textId="25840894"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presented and participant</w:t>
      </w:r>
      <w:r w:rsidR="00ED265B">
        <w:rPr>
          <w:rFonts w:cs="Times New Roman"/>
        </w:rPr>
        <w:t>s</w:t>
      </w:r>
      <w:r w:rsidR="00F033EA" w:rsidRPr="00097B8A">
        <w:rPr>
          <w:rFonts w:cs="Times New Roman"/>
        </w:rPr>
        <w:t xml:space="preserve"> were </w:t>
      </w:r>
      <w:r w:rsidR="00ED265B">
        <w:rPr>
          <w:rFonts w:cs="Times New Roman"/>
        </w:rPr>
        <w:t xml:space="preserve">asked </w:t>
      </w:r>
      <w:r w:rsidR="00F033EA" w:rsidRPr="00097B8A">
        <w:rPr>
          <w:rFonts w:cs="Times New Roman"/>
        </w:rPr>
        <w:t xml:space="preserve">to count backwards in steps of </w:t>
      </w:r>
      <w:r w:rsidR="009908C5">
        <w:rPr>
          <w:rFonts w:cs="Times New Roman"/>
        </w:rPr>
        <w:t>three</w:t>
      </w:r>
      <w:r w:rsidR="00ED265B">
        <w:rPr>
          <w:rFonts w:cs="Times New Roman"/>
        </w:rPr>
        <w:t xml:space="preserve">, out loud, </w:t>
      </w:r>
      <w:r w:rsidR="00F033EA" w:rsidRPr="00097B8A">
        <w:rPr>
          <w:rFonts w:cs="Times New Roman"/>
        </w:rPr>
        <w:t>until the number was replaced by a fixation cross</w:t>
      </w:r>
      <w:r w:rsidR="00ED265B">
        <w:rPr>
          <w:rFonts w:cs="Times New Roman"/>
        </w:rPr>
        <w:t xml:space="preserve"> (30 s)</w:t>
      </w:r>
      <w:r w:rsidR="00F033EA">
        <w:rPr>
          <w:rFonts w:cs="Times New Roman"/>
        </w:rPr>
        <w:t>.</w:t>
      </w:r>
      <w:r w:rsidR="00ED265B">
        <w:rPr>
          <w:rFonts w:cs="Times New Roman"/>
        </w:rPr>
        <w:t xml:space="preserve"> The purpose of the counting was to disrupt sub-vocal rehearsal </w:t>
      </w:r>
      <w:r w:rsidR="00771381">
        <w:rPr>
          <w:rFonts w:cs="Times New Roman"/>
        </w:rPr>
        <w:t xml:space="preserve">and thus </w:t>
      </w:r>
      <w:r w:rsidR="00ED265B">
        <w:rPr>
          <w:rFonts w:cs="Times New Roman"/>
        </w:rPr>
        <w:t xml:space="preserve">increase the difficult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362FF9">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362FF9">
        <w:rPr>
          <w:rFonts w:cs="Times New Roman"/>
        </w:rPr>
        <w:fldChar w:fldCharType="separate"/>
      </w:r>
      <w:r w:rsidR="00362FF9" w:rsidRPr="00362FF9">
        <w:rPr>
          <w:rFonts w:cs="Times New Roman"/>
          <w:noProof/>
        </w:rPr>
        <w:t>(Reitman, Higman, Lifson, &amp; Rosenblum, 1974)</w:t>
      </w:r>
      <w:r w:rsidR="00362FF9">
        <w:rPr>
          <w:rFonts w:cs="Times New Roman"/>
        </w:rPr>
        <w:fldChar w:fldCharType="end"/>
      </w:r>
      <w:r w:rsidR="00ED265B">
        <w:rPr>
          <w:rFonts w:cs="Times New Roman"/>
        </w:rPr>
        <w:t>.</w:t>
      </w:r>
      <w:r w:rsidR="009B654B">
        <w:rPr>
          <w:rFonts w:cs="Times New Roman"/>
        </w:rPr>
        <w:t xml:space="preserve"> To minimize stress</w:t>
      </w:r>
      <w:r w:rsidR="00967967">
        <w:rPr>
          <w:rFonts w:cs="Times New Roman"/>
        </w:rPr>
        <w:t xml:space="preserve"> during counting</w:t>
      </w:r>
      <w:r w:rsidR="009B654B">
        <w:rPr>
          <w:rFonts w:cs="Times New Roman"/>
        </w:rPr>
        <w:t xml:space="preserve">, participants were told </w:t>
      </w:r>
      <w:r w:rsidR="00967967">
        <w:rPr>
          <w:rFonts w:cs="Times New Roman"/>
        </w:rPr>
        <w:t>to</w:t>
      </w:r>
      <w:r w:rsidR="00BF659F">
        <w:rPr>
          <w:rFonts w:cs="Times New Roman"/>
        </w:rPr>
        <w:t xml:space="preserve"> strive for accuracy, but in case of a mistake</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committed. The experimenter observed participants to ensure that they engaged in backwards counting, but no data were collected during this part of the task.</w:t>
      </w:r>
      <w:r w:rsidR="00E174C2">
        <w:rPr>
          <w:rFonts w:cs="Times New Roman"/>
        </w:rPr>
        <w:t xml:space="preserve"> </w:t>
      </w:r>
    </w:p>
    <w:p w14:paraId="78C554B4" w14:textId="2133AD1B"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A4246E">
        <w:rPr>
          <w:rFonts w:cs="Times New Roman"/>
        </w:rPr>
        <w:t xml:space="preserve"> trials that included a cue, a word, and a response screen. </w:t>
      </w:r>
      <w:r w:rsidR="00254AE6">
        <w:rPr>
          <w:rFonts w:cs="Times New Roman"/>
        </w:rPr>
        <w:t>On 32 trials, the</w:t>
      </w:r>
      <w:r w:rsidR="00A4246E">
        <w:rPr>
          <w:rFonts w:cs="Times New Roman"/>
        </w:rPr>
        <w:t xml:space="preserve"> cue was </w:t>
      </w:r>
      <w:r w:rsidR="00440B18">
        <w:rPr>
          <w:rFonts w:cs="Times New Roman"/>
        </w:rPr>
        <w:t xml:space="preserve">either </w:t>
      </w:r>
      <w:r w:rsidR="00A4246E">
        <w:rPr>
          <w:rFonts w:cs="Times New Roman"/>
        </w:rPr>
        <w:t xml:space="preserve">“Side?” </w:t>
      </w:r>
      <w:r w:rsidR="00254AE6">
        <w:rPr>
          <w:rFonts w:cs="Times New Roman"/>
        </w:rPr>
        <w:t xml:space="preserve">or </w:t>
      </w:r>
      <w:r w:rsidR="00A4246E">
        <w:rPr>
          <w:rFonts w:cs="Times New Roman"/>
        </w:rPr>
        <w:t>“</w:t>
      </w:r>
      <w:r w:rsidR="00254AE6">
        <w:rPr>
          <w:rFonts w:cs="Times New Roman"/>
        </w:rPr>
        <w:t xml:space="preserve">Question?” (16 trials each) and the word was </w:t>
      </w:r>
      <w:r w:rsidR="00440B18">
        <w:rPr>
          <w:rFonts w:cs="Times New Roman"/>
        </w:rPr>
        <w:t xml:space="preserve">selected </w:t>
      </w:r>
      <w:r w:rsidR="00254AE6">
        <w:rPr>
          <w:rFonts w:cs="Times New Roman"/>
        </w:rPr>
        <w:t>from the immediately preceding encoding block. Thus, these cues prompted the participant to retrieve perceptual (“On what side of the screen did this word appear?”) and conceptual (“What question did I answer for this word?’) information</w:t>
      </w:r>
      <w:r w:rsidR="00767091">
        <w:rPr>
          <w:rFonts w:cs="Times New Roman"/>
        </w:rPr>
        <w:t>, respectively,</w:t>
      </w:r>
      <w:r w:rsidR="00254AE6">
        <w:rPr>
          <w:rFonts w:cs="Times New Roman"/>
        </w:rPr>
        <w:t xml:space="preserve"> for each encoded word</w:t>
      </w:r>
      <w:r w:rsidR="00767091">
        <w:rPr>
          <w:rFonts w:cs="Times New Roman"/>
        </w:rPr>
        <w:t xml:space="preserve">. </w:t>
      </w:r>
      <w:r w:rsidR="00E96E6A">
        <w:rPr>
          <w:rFonts w:cs="Times New Roman"/>
        </w:rPr>
        <w:t xml:space="preserve">On the remaining 16 retrieval trials, the cue was “Odd/Even?” </w:t>
      </w:r>
      <w:r w:rsidR="004665F9">
        <w:rPr>
          <w:rFonts w:cs="Times New Roman"/>
        </w:rPr>
        <w:t>the</w:t>
      </w:r>
      <w:r w:rsidR="00E96E6A">
        <w:rPr>
          <w:rFonts w:cs="Times New Roman"/>
        </w:rPr>
        <w:t xml:space="preserve"> word was a numeral between “one” and “ninety-six”, inclusive</w:t>
      </w:r>
      <w:r w:rsidR="004665F9">
        <w:rPr>
          <w:rFonts w:cs="Times New Roman"/>
        </w:rPr>
        <w:t>, and</w:t>
      </w:r>
      <w:r w:rsidR="006F2228">
        <w:rPr>
          <w:rFonts w:cs="Times New Roman"/>
        </w:rPr>
        <w:t xml:space="preserve"> the participant was asked to judge the par</w:t>
      </w:r>
      <w:r w:rsidR="00440B18">
        <w:rPr>
          <w:rFonts w:cs="Times New Roman"/>
        </w:rPr>
        <w:t>i</w:t>
      </w:r>
      <w:r w:rsidR="006F2228">
        <w:rPr>
          <w:rFonts w:cs="Times New Roman"/>
        </w:rPr>
        <w:t xml:space="preserve">ty of </w:t>
      </w:r>
      <w:r w:rsidR="004665F9">
        <w:rPr>
          <w:rFonts w:cs="Times New Roman"/>
        </w:rPr>
        <w:t>the numeral</w:t>
      </w:r>
      <w:r w:rsidR="006F2228">
        <w:rPr>
          <w:rFonts w:cs="Times New Roman"/>
        </w:rPr>
        <w:t xml:space="preserve">. </w:t>
      </w:r>
      <w:r w:rsidR="00910CBA">
        <w:rPr>
          <w:rFonts w:cs="Times New Roman"/>
        </w:rPr>
        <w:t xml:space="preserve">“Odd/Even?” trials were </w:t>
      </w:r>
      <w:r w:rsidR="004665F9">
        <w:rPr>
          <w:rFonts w:cs="Times New Roman"/>
        </w:rPr>
        <w:t xml:space="preserve">intended </w:t>
      </w:r>
      <w:r w:rsidR="00910CBA">
        <w:rPr>
          <w:rFonts w:cs="Times New Roman"/>
        </w:rPr>
        <w:t>as a control condition: n</w:t>
      </w:r>
      <w:r w:rsidR="006F2228">
        <w:rPr>
          <w:rFonts w:cs="Times New Roman"/>
        </w:rPr>
        <w:t xml:space="preserve">ote that on </w:t>
      </w:r>
      <w:r w:rsidR="00910CBA">
        <w:rPr>
          <w:rFonts w:cs="Times New Roman"/>
        </w:rPr>
        <w:t>these</w:t>
      </w:r>
      <w:r w:rsidR="006F2228">
        <w:rPr>
          <w:rFonts w:cs="Times New Roman"/>
        </w:rPr>
        <w:t xml:space="preserve"> trials the participant must read the cue, interpret it, and retrieve information from memory before responding, exactly as in trials beginning with the “Side?” and “Question?” cues. Critically, however, the “Odd/Even?” cue prompt</w:t>
      </w:r>
      <w:r w:rsidR="004665F9">
        <w:rPr>
          <w:rFonts w:cs="Times New Roman"/>
        </w:rPr>
        <w:t xml:space="preserve">ed </w:t>
      </w:r>
      <w:r w:rsidR="006F2228">
        <w:rPr>
          <w:rFonts w:cs="Times New Roman"/>
        </w:rPr>
        <w:t>retrieval from semantic rather than episodic memory</w:t>
      </w:r>
      <w:r w:rsidR="00910CBA">
        <w:rPr>
          <w:rFonts w:cs="Times New Roman"/>
        </w:rPr>
        <w:t xml:space="preserve">. Therefore, </w:t>
      </w:r>
      <w:r w:rsidR="004665F9">
        <w:rPr>
          <w:rFonts w:cs="Times New Roman"/>
        </w:rPr>
        <w:t xml:space="preserve">comparing </w:t>
      </w:r>
      <w:r w:rsidR="00910CBA">
        <w:rPr>
          <w:rFonts w:cs="Times New Roman"/>
        </w:rPr>
        <w:t>ERP data from the “Sid</w:t>
      </w:r>
      <w:r w:rsidR="006560C8">
        <w:rPr>
          <w:rFonts w:cs="Times New Roman"/>
        </w:rPr>
        <w:t>e?” and “Question?” conditions relative to the “Odd/Even?” condition should isolate activity specific to episodic retrieval.</w:t>
      </w:r>
      <w:r w:rsidR="00894254">
        <w:rPr>
          <w:rFonts w:cs="Times New Roman"/>
        </w:rPr>
        <w:t xml:space="preserve"> Cues were printed directly above the words.</w:t>
      </w:r>
    </w:p>
    <w:p w14:paraId="68B34691" w14:textId="5922CA30"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Pr>
          <w:rFonts w:cs="Times New Roman"/>
        </w:rPr>
        <w:t xml:space="preserve"> consisted of the word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254AE6">
        <w:rPr>
          <w:rFonts w:cs="Times New Roman"/>
        </w:rPr>
        <w:t xml:space="preserve">and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F718C5">
        <w:rPr>
          <w:rFonts w:cs="Times New Roman"/>
        </w:rPr>
        <w:t xml:space="preserve"> that indicated the participant’s choice and his or her confidence in that choice: 1 = </w:t>
      </w:r>
      <w:r w:rsidR="00F718C5">
        <w:rPr>
          <w:rFonts w:cs="Times New Roman"/>
          <w:i/>
        </w:rPr>
        <w:t>high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2 = </w:t>
      </w:r>
      <w:r w:rsidR="00F718C5">
        <w:rPr>
          <w:rFonts w:cs="Times New Roman"/>
          <w:i/>
        </w:rPr>
        <w:t>low confidence</w:t>
      </w:r>
      <w:r w:rsidR="00C41E3F">
        <w:rPr>
          <w:rFonts w:cs="Times New Roman"/>
        </w:rPr>
        <w:t xml:space="preserve"> (left, </w:t>
      </w:r>
      <w:r w:rsidR="00F718C5">
        <w:rPr>
          <w:rFonts w:cs="Times New Roman"/>
        </w:rPr>
        <w:t>living/non-living</w:t>
      </w:r>
      <w:r w:rsidR="00C41E3F">
        <w:rPr>
          <w:rFonts w:cs="Times New Roman"/>
        </w:rPr>
        <w:t>, odd</w:t>
      </w:r>
      <w:r w:rsidR="00F718C5">
        <w:rPr>
          <w:rFonts w:cs="Times New Roman"/>
        </w:rPr>
        <w:t xml:space="preserve">), 3 = </w:t>
      </w:r>
      <w:r w:rsidR="00F718C5">
        <w:rPr>
          <w:rFonts w:cs="Times New Roman"/>
          <w:i/>
        </w:rPr>
        <w:t>guess</w:t>
      </w:r>
      <w:r w:rsidR="00F718C5">
        <w:rPr>
          <w:rFonts w:cs="Times New Roman"/>
        </w:rPr>
        <w:t xml:space="preserve">, 4 = </w:t>
      </w:r>
      <w:r w:rsidR="00F718C5">
        <w:rPr>
          <w:rFonts w:cs="Times New Roman"/>
          <w:i/>
        </w:rPr>
        <w:t>low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xml:space="preserve">), 5 = </w:t>
      </w:r>
      <w:r w:rsidR="00F718C5">
        <w:rPr>
          <w:rFonts w:cs="Times New Roman"/>
          <w:i/>
        </w:rPr>
        <w:t>high confidence</w:t>
      </w:r>
      <w:r w:rsidR="00C41E3F">
        <w:rPr>
          <w:rFonts w:cs="Times New Roman"/>
        </w:rPr>
        <w:t xml:space="preserve"> (right, </w:t>
      </w:r>
      <w:r w:rsidR="00F718C5">
        <w:rPr>
          <w:rFonts w:cs="Times New Roman"/>
        </w:rPr>
        <w:t>mobile/immobile</w:t>
      </w:r>
      <w:r w:rsidR="00C41E3F">
        <w:rPr>
          <w:rFonts w:cs="Times New Roman"/>
        </w:rPr>
        <w:t>, even</w:t>
      </w:r>
      <w:r w:rsidR="00F718C5">
        <w:rPr>
          <w:rFonts w:cs="Times New Roman"/>
        </w:rPr>
        <w:t>). Labels indicating the meaning of each response were printed below the numbers.</w:t>
      </w:r>
      <w:r w:rsidR="00767091">
        <w:rPr>
          <w:rFonts w:cs="Times New Roman"/>
        </w:rPr>
        <w:t xml:space="preserve"> Participants were instructed to select </w:t>
      </w:r>
      <w:r w:rsidR="00767091">
        <w:rPr>
          <w:rFonts w:cs="Times New Roman"/>
          <w:i/>
        </w:rPr>
        <w:t>guess</w:t>
      </w:r>
      <w:r w:rsidR="00767091">
        <w:rPr>
          <w:rFonts w:cs="Times New Roman"/>
        </w:rPr>
        <w:t xml:space="preserve"> when they were unable to retrieve any information </w:t>
      </w:r>
      <w:r>
        <w:rPr>
          <w:rFonts w:cs="Times New Roman"/>
        </w:rPr>
        <w:t>from</w:t>
      </w:r>
      <w:r w:rsidR="00767091">
        <w:rPr>
          <w:rFonts w:cs="Times New Roman"/>
        </w:rPr>
        <w:t xml:space="preserve"> encoding.</w:t>
      </w:r>
    </w:p>
    <w:p w14:paraId="0EB4E061" w14:textId="7DD107F0" w:rsidR="00DD5871" w:rsidRDefault="00685F59">
      <w:pPr>
        <w:spacing w:line="480" w:lineRule="auto"/>
        <w:ind w:firstLine="720"/>
        <w:rPr>
          <w:rFonts w:cs="Times New Roman"/>
        </w:rPr>
      </w:pPr>
      <w:r>
        <w:rPr>
          <w:rFonts w:cs="Times New Roman"/>
        </w:rPr>
        <w:t xml:space="preserve">On every trial, the cue appeared for 1 s and was then joined by the word, which remained </w:t>
      </w:r>
      <w:r w:rsidR="008858DA">
        <w:rPr>
          <w:rFonts w:cs="Times New Roman"/>
        </w:rPr>
        <w:t>visible</w:t>
      </w:r>
      <w:r>
        <w:rPr>
          <w:rFonts w:cs="Times New Roman"/>
        </w:rPr>
        <w:t>—along with the cue—for 3 s.</w:t>
      </w:r>
      <w:r w:rsidR="00C41E3F">
        <w:rPr>
          <w:rFonts w:cs="Times New Roman"/>
        </w:rPr>
        <w:t xml:space="preserve"> At this point the response screen was presented and remained onscreen until the participant pressed a button or until 10 s elapsed. </w:t>
      </w:r>
      <w:r>
        <w:rPr>
          <w:rFonts w:cs="Times New Roman"/>
        </w:rPr>
        <w:t xml:space="preserve">The </w:t>
      </w:r>
      <w:r w:rsidR="008858DA">
        <w:rPr>
          <w:rFonts w:cs="Times New Roman"/>
        </w:rPr>
        <w:t xml:space="preserve">rationale for displaying </w:t>
      </w:r>
      <w:r w:rsidR="00F718C5">
        <w:rPr>
          <w:rFonts w:cs="Times New Roman"/>
        </w:rPr>
        <w:t>cue</w:t>
      </w:r>
      <w:r w:rsidR="003F31BE">
        <w:rPr>
          <w:rFonts w:cs="Times New Roman"/>
        </w:rPr>
        <w:t>s</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was that we anticipated time-locking the EEG data to the word onset times</w:t>
      </w:r>
      <w:r w:rsidR="007430D2">
        <w:rPr>
          <w:rFonts w:cs="Times New Roman"/>
        </w:rPr>
        <w:t xml:space="preserve"> 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give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our </w:t>
      </w:r>
      <w:r w:rsidR="00EF6B3D">
        <w:rPr>
          <w:rFonts w:cs="Times New Roman"/>
        </w:rPr>
        <w:t>ERP analysis</w:t>
      </w:r>
      <w:r w:rsidR="003F31BE">
        <w:rPr>
          <w:rFonts w:cs="Times New Roman"/>
        </w:rPr>
        <w:t xml:space="preserve"> would </w:t>
      </w:r>
      <w:r>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8C6C26">
        <w:rPr>
          <w:rFonts w:cs="Times New Roman"/>
        </w:rPr>
        <w:t>, thus reducing</w:t>
      </w:r>
      <w:r w:rsidR="00EF6B3D">
        <w:rPr>
          <w:rFonts w:cs="Times New Roman"/>
        </w:rPr>
        <w:t xml:space="preserve"> contamination of</w:t>
      </w:r>
      <w:r w:rsidR="00FB1770">
        <w:rPr>
          <w:rFonts w:cs="Times New Roman"/>
        </w:rPr>
        <w:t xml:space="preserve"> the EEG with EOG signals.</w:t>
      </w:r>
      <w:r>
        <w:rPr>
          <w:rFonts w:cs="Times New Roman"/>
        </w:rPr>
        <w:t xml:space="preserve"> A jittered inter-trial interval (500</w:t>
      </w:r>
      <w:r w:rsidR="00867935">
        <w:rPr>
          <w:rFonts w:cs="Times New Roman"/>
        </w:rPr>
        <w:t>-2000 ms) separated the trials.</w:t>
      </w:r>
    </w:p>
    <w:p w14:paraId="63857827" w14:textId="5AEB766E"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 xml:space="preserve">iven detailed instructions and </w:t>
      </w:r>
      <w:r>
        <w:rPr>
          <w:rFonts w:cs="Times New Roman"/>
        </w:rPr>
        <w:t xml:space="preserve">completed a practice encoding-retrieval cycle with four encoding trials and </w:t>
      </w:r>
      <w:r w:rsidR="00884839">
        <w:rPr>
          <w:rFonts w:cs="Times New Roman"/>
        </w:rPr>
        <w:t>ten retrieval trials that included</w:t>
      </w:r>
      <w:r>
        <w:rPr>
          <w:rFonts w:cs="Times New Roman"/>
        </w:rPr>
        <w:t xml:space="preserve"> </w:t>
      </w:r>
      <w:r w:rsidR="00DD5871">
        <w:rPr>
          <w:rFonts w:cs="Times New Roman"/>
        </w:rPr>
        <w:t xml:space="preserve">four “Side?” four “Question?” and two “Odd/Even?” </w:t>
      </w:r>
      <w:r w:rsidR="00884839">
        <w:rPr>
          <w:rFonts w:cs="Times New Roman"/>
        </w:rPr>
        <w:t xml:space="preserve">cues. </w:t>
      </w:r>
      <w:r w:rsidR="00DD5871">
        <w:rPr>
          <w:rFonts w:cs="Times New Roman"/>
        </w:rPr>
        <w:t>Thus, participants knew their memories would be tested prior to the first encoding block.</w:t>
      </w:r>
    </w:p>
    <w:p w14:paraId="2833745F" w14:textId="74B9607F"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37A236DF" w14:textId="5622066F"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Pr>
          <w:rFonts w:cs="Times New Roman"/>
        </w:rPr>
        <w:t xml:space="preserve"> Inc.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kΩ when possible; none exceeded 75 kΩ. </w:t>
      </w:r>
      <w:r w:rsidR="00A264BD">
        <w:rPr>
          <w:rFonts w:eastAsia="Times New Roman" w:cs="Times New Roman"/>
          <w:shd w:val="clear" w:color="auto" w:fill="FFFFFF"/>
        </w:rPr>
        <w:t>EEG data were only acquired during retrieval.</w:t>
      </w:r>
    </w:p>
    <w:p w14:paraId="75DC92FB" w14:textId="4F5DD75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5FFF444B" w14:textId="556BC429" w:rsidR="003F0C66" w:rsidRPr="005B5E97" w:rsidRDefault="003F0C66"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Our </w:t>
      </w:r>
      <w:r w:rsidR="00DD514D">
        <w:rPr>
          <w:rFonts w:eastAsia="Times New Roman" w:cs="Times New Roman"/>
          <w:shd w:val="clear" w:color="auto" w:fill="FFFFFF"/>
        </w:rPr>
        <w:t>goal</w:t>
      </w:r>
      <w:r>
        <w:rPr>
          <w:rFonts w:eastAsia="Times New Roman" w:cs="Times New Roman"/>
          <w:shd w:val="clear" w:color="auto" w:fill="FFFFFF"/>
        </w:rPr>
        <w:t xml:space="preserve"> was to investigate whether depression affects retriev</w:t>
      </w:r>
      <w:r w:rsidR="006B3026">
        <w:rPr>
          <w:rFonts w:eastAsia="Times New Roman" w:cs="Times New Roman"/>
          <w:shd w:val="clear" w:color="auto" w:fill="FFFFFF"/>
        </w:rPr>
        <w:t xml:space="preserve">al, but </w:t>
      </w:r>
      <w:r w:rsidR="00701FCE">
        <w:rPr>
          <w:rFonts w:eastAsia="Times New Roman" w:cs="Times New Roman"/>
          <w:shd w:val="clear" w:color="auto" w:fill="FFFFFF"/>
        </w:rPr>
        <w:t xml:space="preserve">it is clear that </w:t>
      </w:r>
      <w:r>
        <w:rPr>
          <w:rFonts w:eastAsia="Times New Roman" w:cs="Times New Roman"/>
          <w:shd w:val="clear" w:color="auto" w:fill="FFFFFF"/>
        </w:rPr>
        <w:t xml:space="preserve">retrieval is sensitive to many other factors including age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depth of encoding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B3026">
        <w:rPr>
          <w:rFonts w:eastAsia="Times New Roman" w:cs="Times New Roman"/>
          <w:shd w:val="clear" w:color="auto" w:fill="FFFFFF"/>
        </w:rPr>
        <w:fldChar w:fldCharType="end"/>
      </w:r>
      <w:r w:rsidR="006B3026">
        <w:rPr>
          <w:rFonts w:eastAsia="Times New Roman" w:cs="Times New Roman"/>
          <w:shd w:val="clear" w:color="auto" w:fill="FFFFFF"/>
        </w:rPr>
        <w:t>, and the presence 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B3026">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B3026">
        <w:rPr>
          <w:rFonts w:eastAsia="Times New Roman" w:cs="Times New Roman"/>
          <w:shd w:val="clear" w:color="auto" w:fill="FFFFFF"/>
        </w:rPr>
        <w:fldChar w:fldCharType="end"/>
      </w:r>
      <w:r w:rsidR="006B3026">
        <w:rPr>
          <w:rFonts w:eastAsia="Times New Roman" w:cs="Times New Roman"/>
          <w:shd w:val="clear" w:color="auto" w:fill="FFFFFF"/>
        </w:rPr>
        <w:t>. To isolate effects of depression while accounting for these factors, we analyzed the</w:t>
      </w:r>
      <w:r w:rsidR="003C2825">
        <w:rPr>
          <w:rFonts w:eastAsia="Times New Roman" w:cs="Times New Roman"/>
          <w:shd w:val="clear" w:color="auto" w:fill="FFFFFF"/>
        </w:rPr>
        <w:t xml:space="preserve"> retrieval (and encoding)</w:t>
      </w:r>
      <w:r w:rsidR="006B3026">
        <w:rPr>
          <w:rFonts w:eastAsia="Times New Roman" w:cs="Times New Roman"/>
          <w:shd w:val="clear" w:color="auto" w:fill="FFFFFF"/>
        </w:rPr>
        <w:t xml:space="preserve"> 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B3026">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B3026">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B3026">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B3026">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B3026">
        <w:rPr>
          <w:rFonts w:eastAsia="Times New Roman" w:cs="Times New Roman"/>
          <w:shd w:val="clear" w:color="auto" w:fill="FFFFFF"/>
        </w:rPr>
        <w:fldChar w:fldCharType="end"/>
      </w:r>
      <w:r w:rsidR="00F941DB">
        <w:rPr>
          <w:rFonts w:eastAsia="Times New Roman" w:cs="Times New Roman"/>
          <w:shd w:val="clear" w:color="auto" w:fill="FFFFFF"/>
        </w:rPr>
        <w:t>.</w:t>
      </w:r>
      <w:r w:rsidR="00701FCE">
        <w:rPr>
          <w:rFonts w:eastAsia="Times New Roman" w:cs="Times New Roman"/>
          <w:shd w:val="clear" w:color="auto" w:fill="FFFFFF"/>
        </w:rPr>
        <w:t xml:space="preserve"> Specific models used </w:t>
      </w:r>
      <w:r w:rsidR="00DD514D">
        <w:rPr>
          <w:rFonts w:eastAsia="Times New Roman" w:cs="Times New Roman"/>
          <w:shd w:val="clear" w:color="auto" w:fill="FFFFFF"/>
        </w:rPr>
        <w:t xml:space="preserve">for </w:t>
      </w:r>
      <w:r w:rsidR="003A238D">
        <w:rPr>
          <w:rFonts w:eastAsia="Times New Roman" w:cs="Times New Roman"/>
          <w:shd w:val="clear" w:color="auto" w:fill="FFFFFF"/>
        </w:rPr>
        <w:t xml:space="preserve">the </w:t>
      </w:r>
      <w:r w:rsidR="00701FCE">
        <w:rPr>
          <w:rFonts w:eastAsia="Times New Roman" w:cs="Times New Roman"/>
          <w:shd w:val="clear" w:color="auto" w:fill="FFFFFF"/>
        </w:rPr>
        <w:t xml:space="preserve">different dependent </w:t>
      </w:r>
      <w:r w:rsidR="00DD514D">
        <w:rPr>
          <w:rFonts w:eastAsia="Times New Roman" w:cs="Times New Roman"/>
          <w:shd w:val="clear" w:color="auto" w:fill="FFFFFF"/>
        </w:rPr>
        <w:t xml:space="preserve">variables are described below, but in </w:t>
      </w:r>
      <w:r w:rsidR="000C5A45">
        <w:rPr>
          <w:rFonts w:eastAsia="Times New Roman" w:cs="Times New Roman"/>
          <w:shd w:val="clear" w:color="auto" w:fill="FFFFFF"/>
        </w:rPr>
        <w:t>all</w:t>
      </w:r>
      <w:r w:rsidR="00DD514D">
        <w:rPr>
          <w:rFonts w:eastAsia="Times New Roman" w:cs="Times New Roman"/>
          <w:shd w:val="clear" w:color="auto" w:fill="FFFFFF"/>
        </w:rPr>
        <w:t xml:space="preserve"> case</w:t>
      </w:r>
      <w:r w:rsidR="000C5A45">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first computed models with task elements (e.g., recognition cue) and c</w:t>
      </w:r>
      <w:r w:rsidR="003C2825">
        <w:rPr>
          <w:rFonts w:eastAsia="Times New Roman" w:cs="Times New Roman"/>
          <w:shd w:val="clear" w:color="auto" w:fill="FFFFFF"/>
        </w:rPr>
        <w:t>ovariates of no interest (</w:t>
      </w:r>
      <w:r w:rsidR="003A238D">
        <w:rPr>
          <w:rFonts w:eastAsia="Times New Roman" w:cs="Times New Roman"/>
          <w:shd w:val="clear" w:color="auto" w:fill="FFFFFF"/>
        </w:rPr>
        <w:t>age</w:t>
      </w:r>
      <w:r w:rsidR="003C2825">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0C5A45">
        <w:rPr>
          <w:rFonts w:eastAsia="Times New Roman" w:cs="Times New Roman"/>
          <w:shd w:val="clear" w:color="auto" w:fill="FFFFFF"/>
        </w:rPr>
        <w:t>after adding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solely as </w:t>
      </w:r>
      <w:r w:rsidR="003C2825">
        <w:rPr>
          <w:rFonts w:eastAsia="Times New Roman" w:cs="Times New Roman"/>
          <w:shd w:val="clear" w:color="auto" w:fill="FFFFFF"/>
        </w:rPr>
        <w:t>a main effect or in interaction</w:t>
      </w:r>
      <w:r w:rsidR="00053F42">
        <w:rPr>
          <w:rFonts w:eastAsia="Times New Roman" w:cs="Times New Roman"/>
          <w:shd w:val="clear" w:color="auto" w:fill="FFFFFF"/>
        </w:rPr>
        <w:t xml:space="preserve"> with other factors, and then w</w:t>
      </w:r>
      <w:r w:rsidR="0019014C">
        <w:rPr>
          <w:rFonts w:eastAsia="Times New Roman" w:cs="Times New Roman"/>
          <w:shd w:val="clear" w:color="auto" w:fill="FFFFFF"/>
        </w:rPr>
        <w:t xml:space="preserve">e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 xml:space="preserve">. </w:t>
      </w:r>
    </w:p>
    <w:p w14:paraId="33F62AE3" w14:textId="05E70479"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statistical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the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EE43AD">
        <w:rPr>
          <w:rFonts w:eastAsia="Times New Roman" w:cs="Times New Roman"/>
          <w:shd w:val="clear" w:color="auto" w:fill="FFFFFF"/>
        </w:rPr>
        <w:t xml:space="preserve"> (“Living/non-living?” vs. “Mobile/immobile?”),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(1-6),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another</w:t>
      </w:r>
      <w:r w:rsidR="00690AA6">
        <w:rPr>
          <w:rFonts w:eastAsia="Times New Roman" w:cs="Times New Roman"/>
          <w:shd w:val="clear" w:color="auto" w:fill="FFFFFF"/>
        </w:rPr>
        <w:t xml:space="preserve"> fixed effect.</w:t>
      </w:r>
    </w:p>
    <w:p w14:paraId="29FFA4B1" w14:textId="72D6E557"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dropped trials </w:t>
      </w:r>
      <w:r w:rsidR="001B2CC6">
        <w:rPr>
          <w:rFonts w:eastAsia="Times New Roman" w:cs="Times New Roman"/>
          <w:shd w:val="clear" w:color="auto" w:fill="FFFFFF"/>
        </w:rPr>
        <w:t>with</w:t>
      </w:r>
      <w:r w:rsidR="008215BE">
        <w:rPr>
          <w:rFonts w:eastAsia="Times New Roman" w:cs="Times New Roman"/>
          <w:shd w:val="clear" w:color="auto" w:fill="FFFFFF"/>
        </w:rPr>
        <w:t xml:space="preserve"> no response or in </w:t>
      </w:r>
      <w:r w:rsidR="001B2CC6">
        <w:rPr>
          <w:rFonts w:eastAsia="Times New Roman" w:cs="Times New Roman"/>
          <w:shd w:val="clear" w:color="auto" w:fill="FFFFFF"/>
        </w:rPr>
        <w:t>where</w:t>
      </w:r>
      <w:r w:rsidR="008215BE">
        <w:rPr>
          <w:rFonts w:eastAsia="Times New Roman" w:cs="Times New Roman"/>
          <w:shd w:val="clear" w:color="auto" w:fill="FFFFFF"/>
        </w:rPr>
        <w:t xml:space="preserve"> the 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8215BE">
        <w:rPr>
          <w:rFonts w:eastAsia="ＭＳ ゴシック" w:cs="Times New Roman"/>
          <w:color w:val="000000"/>
        </w:rPr>
        <w:t xml:space="preserve">SD; fewer than 2% of trials were </w:t>
      </w:r>
      <w:r w:rsidR="00AB663E">
        <w:rPr>
          <w:rFonts w:eastAsia="ＭＳ ゴシック" w:cs="Times New Roman"/>
          <w:color w:val="000000"/>
        </w:rPr>
        <w:t>dropped</w:t>
      </w:r>
      <w:r w:rsidR="008215BE">
        <w:rPr>
          <w:rFonts w:eastAsia="ＭＳ ゴシック" w:cs="Times New Roman"/>
          <w:color w:val="000000"/>
        </w:rPr>
        <w:t xml:space="preserve">. </w:t>
      </w:r>
      <w:r w:rsidR="00D0740B">
        <w:rPr>
          <w:rFonts w:eastAsia="ＭＳ ゴシック" w:cs="Times New Roman"/>
          <w:color w:val="000000"/>
        </w:rPr>
        <w:t>We also excluded the “Odd/E</w:t>
      </w:r>
      <w:r w:rsidR="00673C6D">
        <w:rPr>
          <w:rFonts w:eastAsia="ＭＳ ゴシック" w:cs="Times New Roman"/>
          <w:color w:val="000000"/>
        </w:rPr>
        <w:t xml:space="preserve">ven?” trials as they were </w:t>
      </w:r>
      <w:r w:rsidR="001B2CC6">
        <w:rPr>
          <w:rFonts w:eastAsia="ＭＳ ゴシック" w:cs="Times New Roman"/>
          <w:color w:val="000000"/>
        </w:rPr>
        <w:t xml:space="preserve">only </w:t>
      </w:r>
      <w:r w:rsidR="00673C6D">
        <w:rPr>
          <w:rFonts w:eastAsia="ＭＳ ゴシック" w:cs="Times New Roman"/>
          <w:color w:val="000000"/>
        </w:rPr>
        <w:t xml:space="preserve">included as a control </w:t>
      </w:r>
      <w:r w:rsidR="00D0740B">
        <w:rPr>
          <w:rFonts w:eastAsia="ＭＳ ゴシック" w:cs="Times New Roman"/>
          <w:color w:val="000000"/>
        </w:rPr>
        <w:t>condition for the ERP analysis. Before doing so, we examined behavior on these trials.</w:t>
      </w:r>
      <w:r w:rsidR="00D0740B">
        <w:rPr>
          <w:rFonts w:eastAsia="ＭＳ ゴシック" w:cs="Times New Roman"/>
          <w:i/>
          <w:color w:val="000000"/>
        </w:rPr>
        <w:t xml:space="preserve"> </w:t>
      </w:r>
      <w:r w:rsidR="00065F0F">
        <w:rPr>
          <w:rFonts w:eastAsia="ＭＳ ゴシック" w:cs="Times New Roman"/>
          <w:color w:val="000000"/>
        </w:rPr>
        <w:t>A</w:t>
      </w:r>
      <w:r w:rsidR="00D0740B">
        <w:rPr>
          <w:rFonts w:eastAsia="ＭＳ ゴシック" w:cs="Times New Roman"/>
          <w:color w:val="000000"/>
        </w:rPr>
        <w:t xml:space="preserve">ccuracy was </w:t>
      </w:r>
      <w:r w:rsidR="00AB663E">
        <w:rPr>
          <w:rFonts w:eastAsia="ＭＳ ゴシック" w:cs="Times New Roman"/>
          <w:color w:val="000000"/>
        </w:rPr>
        <w:t>at ceiling</w:t>
      </w:r>
      <w:r w:rsidR="00D0740B">
        <w:rPr>
          <w:rFonts w:eastAsia="ＭＳ ゴシック" w:cs="Times New Roman"/>
          <w:color w:val="000000"/>
        </w:rPr>
        <w:t xml:space="preserve"> (percent correct: controls = 98.4</w:t>
      </w:r>
      <w:r w:rsidR="00AB663E">
        <w:rPr>
          <w:rFonts w:eastAsia="ＭＳ ゴシック" w:cs="Times New Roman"/>
          <w:color w:val="000000"/>
        </w:rPr>
        <w:t>3</w:t>
      </w:r>
      <w:r w:rsidR="00D0740B" w:rsidRPr="00B44C2C">
        <w:rPr>
          <w:rFonts w:ascii="ＭＳ ゴシック" w:eastAsia="ＭＳ ゴシック"/>
          <w:color w:val="000000"/>
        </w:rPr>
        <w:t>±</w:t>
      </w:r>
      <w:r w:rsidR="00D0740B">
        <w:rPr>
          <w:rFonts w:eastAsia="ＭＳ ゴシック" w:cs="Times New Roman"/>
          <w:color w:val="000000"/>
        </w:rPr>
        <w:t>0.12; MDD =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was similar between the groups </w:t>
      </w:r>
      <w:r w:rsidR="00065F0F">
        <w:rPr>
          <w:rFonts w:eastAsia="ＭＳ ゴシック" w:cs="Times New Roman"/>
          <w:color w:val="000000"/>
        </w:rPr>
        <w:t>(RT</w:t>
      </w:r>
      <w:r w:rsidR="0083298E">
        <w:rPr>
          <w:rFonts w:eastAsia="ＭＳ ゴシック" w:cs="Times New Roman"/>
          <w:color w:val="000000"/>
        </w:rPr>
        <w:t xml:space="preserve"> (ms)</w:t>
      </w:r>
      <w:r w:rsidR="00065F0F">
        <w:rPr>
          <w:rFonts w:eastAsia="ＭＳ ゴシック" w:cs="Times New Roman"/>
          <w:color w:val="000000"/>
        </w:rPr>
        <w:t>: controls = 862.58</w:t>
      </w:r>
      <w:r w:rsidR="00065F0F" w:rsidRPr="00B44C2C">
        <w:rPr>
          <w:rFonts w:ascii="ＭＳ ゴシック" w:eastAsia="ＭＳ ゴシック"/>
          <w:color w:val="000000"/>
        </w:rPr>
        <w:t>±</w:t>
      </w:r>
      <w:r w:rsidR="0083298E">
        <w:rPr>
          <w:rFonts w:eastAsia="ＭＳ ゴシック" w:cs="Times New Roman"/>
          <w:color w:val="000000"/>
        </w:rPr>
        <w:t>51</w:t>
      </w:r>
      <w:r w:rsidR="00065F0F">
        <w:rPr>
          <w:rFonts w:eastAsia="ＭＳ ゴシック" w:cs="Times New Roman"/>
          <w:color w:val="000000"/>
        </w:rPr>
        <w:t>; MDD =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underscoring </w:t>
      </w:r>
      <w:r w:rsidR="00053F42">
        <w:rPr>
          <w:rFonts w:eastAsia="ＭＳ ゴシック" w:cs="Times New Roman"/>
          <w:color w:val="000000"/>
        </w:rPr>
        <w:t xml:space="preserve">the fact that depression did not affect performance in this </w:t>
      </w:r>
      <w:r w:rsidR="00660445">
        <w:rPr>
          <w:rFonts w:eastAsia="ＭＳ ゴシック" w:cs="Times New Roman"/>
          <w:color w:val="000000"/>
        </w:rPr>
        <w:t>control condition.</w:t>
      </w:r>
    </w:p>
    <w:p w14:paraId="1674373A" w14:textId="49C1A92D" w:rsidR="0083298E" w:rsidRPr="0069495B" w:rsidRDefault="00EB6F63" w:rsidP="0080655E">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Pr>
          <w:rFonts w:eastAsia="ＭＳ ゴシック" w:cs="Times New Roman"/>
          <w:color w:val="000000"/>
        </w:rPr>
        <w:t>“Side?” and “Question?” trials</w:t>
      </w:r>
      <w:r w:rsidR="0083298E">
        <w:rPr>
          <w:rFonts w:eastAsia="ＭＳ ゴシック" w:cs="Times New Roman"/>
          <w:color w:val="000000"/>
        </w:rPr>
        <w:t xml:space="preserve">, </w:t>
      </w:r>
      <w:r w:rsidR="00053F42">
        <w:rPr>
          <w:rFonts w:eastAsia="ＭＳ ゴシック" w:cs="Times New Roman"/>
          <w:color w:val="000000"/>
        </w:rPr>
        <w:t xml:space="preserve">the </w:t>
      </w:r>
      <w:r w:rsidR="0083298E">
        <w:rPr>
          <w:rFonts w:eastAsia="ＭＳ ゴシック" w:cs="Times New Roman"/>
          <w:color w:val="000000"/>
        </w:rPr>
        <w:t xml:space="preserve">accuracy </w:t>
      </w:r>
      <w:r w:rsidR="00053F42">
        <w:rPr>
          <w:rFonts w:eastAsia="ＭＳ ゴシック" w:cs="Times New Roman"/>
          <w:color w:val="000000"/>
        </w:rPr>
        <w:t xml:space="preserve">of each response </w:t>
      </w:r>
      <w:r w:rsidR="0083298E">
        <w:rPr>
          <w:rFonts w:eastAsia="ＭＳ ゴシック" w:cs="Times New Roman"/>
          <w:color w:val="000000"/>
        </w:rPr>
        <w:t>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both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(“Side?” vs. “Question”), </w:t>
      </w:r>
      <w:r w:rsidR="00240DFE">
        <w:rPr>
          <w:rFonts w:eastAsia="ＭＳ ゴシック" w:cs="Times New Roman"/>
          <w:i/>
          <w:color w:val="000000"/>
        </w:rPr>
        <w:t xml:space="preserve">Encoding Task </w:t>
      </w:r>
      <w:r w:rsidR="00240DFE">
        <w:rPr>
          <w:rFonts w:eastAsia="ＭＳ ゴシック" w:cs="Times New Roman"/>
          <w:color w:val="000000"/>
        </w:rPr>
        <w:t xml:space="preserve">(“Living/Non-living?” vs. “Mobile/Immobile?”),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as factors.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of </w:t>
      </w:r>
      <w:r w:rsidR="00B40A5B">
        <w:rPr>
          <w:rFonts w:eastAsia="ＭＳ ゴシック" w:cs="Times New Roman"/>
          <w:i/>
          <w:color w:val="000000"/>
        </w:rPr>
        <w:t>Group</w:t>
      </w:r>
      <w:r w:rsidR="00B40A5B">
        <w:rPr>
          <w:rFonts w:eastAsia="ＭＳ ゴシック" w:cs="Times New Roman"/>
          <w:color w:val="000000"/>
        </w:rPr>
        <w:t xml:space="preserve">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573DF3" w:rsidRPr="00573DF3">
        <w:rPr>
          <w:rFonts w:eastAsia="ＭＳ ゴシック" w:cs="Times New Roman"/>
          <w:color w:val="000000"/>
        </w:rPr>
        <w:t xml:space="preserve">; </w:t>
      </w:r>
      <w:r w:rsidR="001C0969">
        <w:rPr>
          <w:rFonts w:eastAsia="ＭＳ ゴシック" w:cs="Times New Roman"/>
          <w:color w:val="000000"/>
        </w:rPr>
        <w:t>otherwise this model wa</w:t>
      </w:r>
      <w:r w:rsidR="00573DF3">
        <w:rPr>
          <w:rFonts w:eastAsia="ＭＳ ゴシック" w:cs="Times New Roman"/>
          <w:color w:val="000000"/>
        </w:rPr>
        <w:t>s identical to the second model</w:t>
      </w:r>
      <w:r w:rsidR="00B40A5B">
        <w:rPr>
          <w:rFonts w:eastAsia="ＭＳ ゴシック" w:cs="Times New Roman"/>
          <w:color w:val="000000"/>
        </w:rPr>
        <w:t xml:space="preserve">. </w:t>
      </w:r>
      <w:r w:rsidR="0080655E">
        <w:rPr>
          <w:rFonts w:eastAsia="ＭＳ ゴシック" w:cs="Times New Roman"/>
          <w:color w:val="000000"/>
        </w:rPr>
        <w:t>F</w:t>
      </w:r>
      <w:r w:rsidR="0069495B">
        <w:rPr>
          <w:rFonts w:eastAsia="ＭＳ ゴシック" w:cs="Times New Roman"/>
          <w:color w:val="000000"/>
        </w:rPr>
        <w:t>inally, f</w:t>
      </w:r>
      <w:r w:rsidR="0080655E">
        <w:rPr>
          <w:rFonts w:eastAsia="ＭＳ ゴシック" w:cs="Times New Roman"/>
          <w:color w:val="000000"/>
        </w:rPr>
        <w:t>or retrieval RT</w:t>
      </w:r>
      <w:r w:rsidR="0069495B">
        <w:rPr>
          <w:rFonts w:eastAsia="ＭＳ ゴシック" w:cs="Times New Roman"/>
          <w:color w:val="000000"/>
        </w:rPr>
        <w:t xml:space="preserve"> we fitted the same models but included </w:t>
      </w:r>
      <w:r w:rsidR="0069495B">
        <w:rPr>
          <w:rFonts w:eastAsia="ＭＳ ゴシック" w:cs="Times New Roman"/>
          <w:i/>
          <w:color w:val="000000"/>
        </w:rPr>
        <w:t xml:space="preserve">Accuracy </w:t>
      </w:r>
      <w:r w:rsidR="0069495B">
        <w:rPr>
          <w:rFonts w:eastAsia="ＭＳ ゴシック" w:cs="Times New Roman"/>
          <w:color w:val="000000"/>
        </w:rPr>
        <w:t xml:space="preserve">and </w:t>
      </w:r>
      <w:r w:rsidR="0069495B">
        <w:rPr>
          <w:rFonts w:eastAsia="ＭＳ ゴシック" w:cs="Times New Roman"/>
          <w:i/>
          <w:color w:val="000000"/>
        </w:rPr>
        <w:t>Confidence</w:t>
      </w:r>
      <w:r w:rsidR="0069495B">
        <w:rPr>
          <w:rFonts w:eastAsia="ＭＳ ゴシック" w:cs="Times New Roman"/>
          <w:color w:val="000000"/>
        </w:rPr>
        <w:t xml:space="preserve"> as additional factors. To simplify the RT analysis, we excluded </w:t>
      </w:r>
      <w:r w:rsidR="008E7234">
        <w:rPr>
          <w:rFonts w:eastAsia="ＭＳ ゴシック" w:cs="Times New Roman"/>
          <w:color w:val="000000"/>
        </w:rPr>
        <w:t>guesses</w:t>
      </w:r>
      <w:r w:rsidR="0069495B">
        <w:rPr>
          <w:rFonts w:eastAsia="ＭＳ ゴシック" w:cs="Times New Roman"/>
          <w:color w:val="000000"/>
        </w:rPr>
        <w:t xml:space="preserve"> and coded </w:t>
      </w:r>
      <w:r w:rsidR="0069495B">
        <w:rPr>
          <w:rFonts w:eastAsia="ＭＳ ゴシック" w:cs="Times New Roman"/>
          <w:i/>
          <w:color w:val="000000"/>
        </w:rPr>
        <w:t>Accuracy</w:t>
      </w:r>
      <w:r w:rsidR="0069495B">
        <w:rPr>
          <w:rFonts w:eastAsia="ＭＳ ゴシック" w:cs="Times New Roman"/>
          <w:color w:val="000000"/>
        </w:rPr>
        <w:t xml:space="preserve"> as “hit” or “miss” and </w:t>
      </w:r>
      <w:r w:rsidR="0069495B">
        <w:rPr>
          <w:rFonts w:eastAsia="ＭＳ ゴシック" w:cs="Times New Roman"/>
          <w:i/>
          <w:color w:val="000000"/>
        </w:rPr>
        <w:t>Confidence</w:t>
      </w:r>
      <w:r w:rsidR="0069495B">
        <w:rPr>
          <w:rFonts w:eastAsia="ＭＳ ゴシック" w:cs="Times New Roman"/>
          <w:color w:val="000000"/>
        </w:rPr>
        <w:t xml:space="preserve"> as “high” or “low”.</w:t>
      </w:r>
    </w:p>
    <w:p w14:paraId="06B7E86B" w14:textId="585C0326" w:rsidR="00F5198A" w:rsidRDefault="00F5198A" w:rsidP="002556E7">
      <w:pPr>
        <w:spacing w:line="480" w:lineRule="auto"/>
        <w:rPr>
          <w:rFonts w:cs="Times New Roman"/>
          <w:b/>
        </w:rPr>
      </w:pPr>
      <w:r>
        <w:rPr>
          <w:rFonts w:cs="Times New Roman"/>
          <w:b/>
        </w:rPr>
        <w:t>EEG Analysis</w:t>
      </w:r>
    </w:p>
    <w:p w14:paraId="7299217A" w14:textId="609CB1CB" w:rsidR="007D120A"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5E1062">
        <w:rPr>
          <w:rFonts w:eastAsia="Times New Roman" w:cs="Times New Roman"/>
          <w:shd w:val="clear" w:color="auto" w:fill="FFFFFF"/>
        </w:rPr>
        <w:t xml:space="preserve">Off-line analyses were performed using EEGlab </w:t>
      </w:r>
      <w:r w:rsidR="004A0ACD">
        <w:rPr>
          <w:rFonts w:eastAsia="Times New Roman" w:cs="Times New Roman"/>
          <w:shd w:val="clear" w:color="auto" w:fill="FFFFFF"/>
        </w:rPr>
        <w:t xml:space="preserve">and ERPlab toolboxes for Matlab. </w:t>
      </w:r>
      <w:r w:rsidR="005E1062">
        <w:rPr>
          <w:rFonts w:eastAsia="Times New Roman" w:cs="Times New Roman"/>
          <w:shd w:val="clear" w:color="auto" w:fill="FFFFFF"/>
        </w:rPr>
        <w:t>The data blocks were merged and re-referenced to the average of all the scalp electrodes prior to bandpass filtering of 0.1 Hz and 30 Hz. Channels with excessive artifacts were manually identified and interpolated, with a maxi</w:t>
      </w:r>
      <w:r w:rsidR="004A0ACD">
        <w:rPr>
          <w:rFonts w:eastAsia="Times New Roman" w:cs="Times New Roman"/>
          <w:shd w:val="clear" w:color="auto" w:fill="FFFFFF"/>
        </w:rPr>
        <w:t xml:space="preserve">mum number of 18 channels (14%). </w:t>
      </w:r>
      <w:r w:rsidR="005E1062">
        <w:rPr>
          <w:rFonts w:eastAsia="Times New Roman" w:cs="Times New Roman"/>
          <w:shd w:val="clear" w:color="auto" w:fill="FFFFFF"/>
        </w:rPr>
        <w:t xml:space="preserve">Data were then visually inspected for gross artifacts and sections manually rejected. Independent component analysis was used to identify components containing eye blinks, eye movement, and ECG artifacts, which were manually chosen for removal. Trials were analyzed for extreme artifact values using simple voltage threshold set at -100 to 100 μV. Participants were excluded if more than 50% of trials were rejected. For each participant, the data were epoched into 200 ms pre-stimulus, 2000 ms post-stimulus trials that were time locked to the onset of the prompt cue (side, question, odd/even). </w:t>
      </w:r>
      <w:r w:rsidR="00135F4D">
        <w:rPr>
          <w:rFonts w:eastAsia="Times New Roman" w:cs="Times New Roman"/>
          <w:shd w:val="clear" w:color="auto" w:fill="FFFFFF"/>
        </w:rPr>
        <w:t xml:space="preserve"> </w:t>
      </w:r>
      <w:r w:rsidR="004572CE">
        <w:rPr>
          <w:rFonts w:eastAsia="Times New Roman" w:cs="Times New Roman"/>
          <w:shd w:val="clear" w:color="auto" w:fill="FFFFFF"/>
        </w:rPr>
        <w:t>ERPs</w:t>
      </w:r>
      <w:r w:rsidR="005E1062">
        <w:rPr>
          <w:rFonts w:eastAsia="Times New Roman" w:cs="Times New Roman"/>
          <w:shd w:val="clear" w:color="auto" w:fill="FFFFFF"/>
        </w:rPr>
        <w:t xml:space="preserve"> were generated at the subject level and grand averaged within group. </w:t>
      </w:r>
    </w:p>
    <w:p w14:paraId="3D7BBD65" w14:textId="77777777" w:rsidR="007D120A" w:rsidRDefault="007D120A" w:rsidP="00135F4D">
      <w:pPr>
        <w:spacing w:line="480" w:lineRule="auto"/>
        <w:ind w:firstLine="720"/>
        <w:rPr>
          <w:rFonts w:eastAsia="Times New Roman" w:cs="Times New Roman"/>
          <w:shd w:val="clear" w:color="auto" w:fill="FFFFFF"/>
        </w:rPr>
      </w:pPr>
    </w:p>
    <w:p w14:paraId="29827C23" w14:textId="77777777" w:rsidR="005C03FD" w:rsidRDefault="007D120A"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*DD note to self: complement the classic ERPs with trial-level analysis focused on 400-800 left parietal, maybe also right parietal (and right frontal + LPN)</w:t>
      </w:r>
    </w:p>
    <w:p w14:paraId="0CB801A3"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A902A72" w14:textId="4904C0DE"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67B94123" w14:textId="56B507B0" w:rsidR="0001277B" w:rsidRPr="0001277B" w:rsidRDefault="0001277B"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As shown in Table 1, </w:t>
      </w:r>
      <w:r w:rsidR="001519E4">
        <w:rPr>
          <w:rFonts w:eastAsia="Times New Roman" w:cs="Times New Roman"/>
          <w:shd w:val="clear" w:color="auto" w:fill="FFFFFF"/>
        </w:rPr>
        <w:t>there were no group differences with respect to gender, age, or education. As expected, the MDD group endorsed more symptoms of depression and anxiety</w:t>
      </w:r>
      <w:r w:rsidR="00AC7D07">
        <w:rPr>
          <w:rFonts w:eastAsia="Times New Roman" w:cs="Times New Roman"/>
          <w:shd w:val="clear" w:color="auto" w:fill="FFFFFF"/>
        </w:rPr>
        <w:t xml:space="preserve"> than the controls did</w:t>
      </w:r>
      <w:r w:rsidR="0084091B">
        <w:rPr>
          <w:rFonts w:eastAsia="Times New Roman" w:cs="Times New Roman"/>
          <w:shd w:val="clear" w:color="auto" w:fill="FFFFFF"/>
        </w:rPr>
        <w:t>, with the mean BDI-II score in the MDD group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xml:space="preserve"> than controls, but there was no group difference in IQ as estimated from scores on the WTAR. </w:t>
      </w:r>
      <w:r w:rsidR="0084091B">
        <w:rPr>
          <w:rFonts w:eastAsia="Times New Roman" w:cs="Times New Roman"/>
          <w:shd w:val="clear" w:color="auto" w:fill="FFFFFF"/>
        </w:rPr>
        <w:t xml:space="preserve"> </w:t>
      </w:r>
    </w:p>
    <w:p w14:paraId="6A5F3B5B"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BB7FF23" w14:textId="1EDAAB38"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Encoding behavior was not affected by depression but it was influenced by the task: participants found the “Living/Non-living?” question (animacy judgment) easier than the “Mobile/Immobile?” question (mobility judgment). This was evident with respect to accuracy (percent correct: animacy = 95.85</w:t>
      </w:r>
      <w:r w:rsidR="006414C1" w:rsidRPr="006414C1">
        <w:rPr>
          <w:rFonts w:eastAsia="Times New Roman" w:cs="Times New Roman"/>
          <w:shd w:val="clear" w:color="auto" w:fill="FFFFFF"/>
        </w:rPr>
        <w:t>±</w:t>
      </w:r>
      <w:r w:rsidR="006414C1">
        <w:rPr>
          <w:rFonts w:eastAsia="Times New Roman" w:cs="Times New Roman"/>
          <w:shd w:val="clear" w:color="auto" w:fill="FFFFFF"/>
        </w:rPr>
        <w:t>0.20; mobility =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535 ms; mobility = 1,801</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552 ms; </w:t>
      </w:r>
      <w:r w:rsidR="006414C1">
        <w:rPr>
          <w:rFonts w:eastAsia="Times New Roman" w:cs="Times New Roman"/>
          <w:i/>
          <w:shd w:val="clear" w:color="auto" w:fill="FFFFFF"/>
        </w:rPr>
        <w:t>Z</w:t>
      </w:r>
      <w:r w:rsidR="006414C1">
        <w:rPr>
          <w:rFonts w:eastAsia="Times New Roman" w:cs="Times New Roman"/>
          <w:shd w:val="clear" w:color="auto" w:fill="FFFFFF"/>
        </w:rPr>
        <w:t xml:space="preserve"> = </w:t>
      </w:r>
      <w:r w:rsidR="00002340">
        <w:rPr>
          <w:rFonts w:eastAsia="Times New Roman" w:cs="Times New Roman"/>
          <w:shd w:val="clear" w:color="auto" w:fill="FFFFFF"/>
        </w:rPr>
        <w:t>-</w:t>
      </w:r>
      <w:r w:rsidR="006414C1">
        <w:rPr>
          <w:rFonts w:eastAsia="Times New Roman" w:cs="Times New Roman"/>
          <w:shd w:val="clear" w:color="auto" w:fill="FFFFFF"/>
        </w:rPr>
        <w:t xml:space="preserve">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122991">
        <w:rPr>
          <w:rFonts w:eastAsia="Times New Roman" w:cs="Times New Roman"/>
          <w:shd w:val="clear" w:color="auto" w:fill="FFFFFF"/>
        </w:rPr>
        <w:t>Participants also responded more quickly when making correct (</w:t>
      </w:r>
      <w:r w:rsidR="001D4FA4">
        <w:rPr>
          <w:rFonts w:eastAsia="Times New Roman" w:cs="Times New Roman"/>
          <w:shd w:val="clear" w:color="auto" w:fill="FFFFFF"/>
        </w:rPr>
        <w:t>1,</w:t>
      </w:r>
      <w:r w:rsidR="001D4FA4">
        <w:rPr>
          <w:rFonts w:eastAsia="Times New Roman" w:cs="Times New Roman"/>
          <w:shd w:val="clear" w:color="auto" w:fill="FFFFFF"/>
        </w:rPr>
        <w:t>720</w:t>
      </w:r>
      <w:r w:rsidR="001D4FA4" w:rsidRPr="006414C1">
        <w:rPr>
          <w:rFonts w:eastAsia="Times New Roman" w:cs="Times New Roman"/>
          <w:shd w:val="clear" w:color="auto" w:fill="FFFFFF"/>
        </w:rPr>
        <w:t>±</w:t>
      </w:r>
      <w:r w:rsidR="001D4FA4">
        <w:rPr>
          <w:rFonts w:eastAsia="Times New Roman" w:cs="Times New Roman"/>
          <w:shd w:val="clear" w:color="auto" w:fill="FFFFFF"/>
        </w:rPr>
        <w:t>541</w:t>
      </w:r>
      <w:r w:rsidR="001D4FA4">
        <w:rPr>
          <w:rFonts w:eastAsia="Times New Roman" w:cs="Times New Roman"/>
          <w:shd w:val="clear" w:color="auto" w:fill="FFFFFF"/>
        </w:rPr>
        <w:t xml:space="preserve"> ms</w:t>
      </w:r>
      <w:r w:rsidR="00122991">
        <w:rPr>
          <w:rFonts w:eastAsia="Times New Roman" w:cs="Times New Roman"/>
          <w:shd w:val="clear" w:color="auto" w:fill="FFFFFF"/>
        </w:rPr>
        <w:t>) vs. incorrect (</w:t>
      </w:r>
      <w:r w:rsidR="001D4FA4">
        <w:rPr>
          <w:rFonts w:eastAsia="Times New Roman" w:cs="Times New Roman"/>
          <w:shd w:val="clear" w:color="auto" w:fill="FFFFFF"/>
        </w:rPr>
        <w:t>1,</w:t>
      </w:r>
      <w:r w:rsidR="001D4FA4">
        <w:rPr>
          <w:rFonts w:eastAsia="Times New Roman" w:cs="Times New Roman"/>
          <w:shd w:val="clear" w:color="auto" w:fill="FFFFFF"/>
        </w:rPr>
        <w:t>923</w:t>
      </w:r>
      <w:r w:rsidR="001D4FA4" w:rsidRPr="006414C1">
        <w:rPr>
          <w:rFonts w:eastAsia="Times New Roman" w:cs="Times New Roman"/>
          <w:shd w:val="clear" w:color="auto" w:fill="FFFFFF"/>
        </w:rPr>
        <w:t>±</w:t>
      </w:r>
      <w:r w:rsidR="001D4FA4">
        <w:rPr>
          <w:rFonts w:eastAsia="Times New Roman" w:cs="Times New Roman"/>
          <w:shd w:val="clear" w:color="auto" w:fill="FFFFFF"/>
        </w:rPr>
        <w:t>619</w:t>
      </w:r>
      <w:r w:rsidR="001D4FA4">
        <w:rPr>
          <w:rFonts w:eastAsia="Times New Roman" w:cs="Times New Roman"/>
          <w:shd w:val="clear" w:color="auto" w:fill="FFFFFF"/>
        </w:rPr>
        <w:t xml:space="preserve">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course of the experiment (linear trend for </w:t>
      </w:r>
      <w:r w:rsidR="00464F91">
        <w:rPr>
          <w:rFonts w:eastAsia="Times New Roman" w:cs="Times New Roman"/>
          <w:i/>
          <w:shd w:val="clear" w:color="auto" w:fill="FFFFFF"/>
        </w:rPr>
        <w:t>Run</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464F91">
        <w:rPr>
          <w:rFonts w:eastAsia="Times New Roman" w:cs="Times New Roman"/>
          <w:shd w:val="clear" w:color="auto" w:fill="FFFFFF"/>
        </w:rPr>
        <w:t xml:space="preserve"> &lt; 0.001).</w:t>
      </w:r>
      <w:r w:rsidR="00002340">
        <w:rPr>
          <w:rFonts w:eastAsia="Times New Roman" w:cs="Times New Roman"/>
          <w:shd w:val="clear" w:color="auto" w:fill="FFFFFF"/>
        </w:rPr>
        <w:t xml:space="preserve"> The addition of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significantly improve either 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002340">
        <w:rPr>
          <w:rFonts w:eastAsia="Times New Roman" w:cs="Times New Roman"/>
          <w:shd w:val="clear" w:color="auto" w:fill="FFFFFF"/>
        </w:rPr>
        <w:t>s &gt; 0.16.</w:t>
      </w:r>
    </w:p>
    <w:p w14:paraId="25F61F53" w14:textId="689A1CAE" w:rsidR="00007EE7"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This should be Figure 1 . . . </w:t>
      </w:r>
      <w:bookmarkStart w:id="0" w:name="_GoBack"/>
      <w:bookmarkEnd w:id="0"/>
    </w:p>
    <w:p w14:paraId="4CC8D90B" w14:textId="77551FED" w:rsidR="00007EE7"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p>
    <w:p w14:paraId="6C7C4AF9" w14:textId="56768FD8" w:rsidR="00007EE7" w:rsidRPr="00007EE7"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p>
    <w:p w14:paraId="7F2636CC" w14:textId="77777777" w:rsidR="005E1062" w:rsidRPr="002556E7" w:rsidRDefault="005E1062" w:rsidP="002556E7">
      <w:pPr>
        <w:spacing w:line="480" w:lineRule="auto"/>
        <w:rPr>
          <w:rFonts w:cs="Times New Roman"/>
          <w:b/>
        </w:rPr>
      </w:pPr>
    </w:p>
    <w:sectPr w:rsidR="005E1062" w:rsidRPr="002556E7" w:rsidSect="007A1321">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87CE" w14:textId="77777777" w:rsidR="00122991" w:rsidRDefault="00122991" w:rsidP="00722819">
      <w:r>
        <w:separator/>
      </w:r>
    </w:p>
  </w:endnote>
  <w:endnote w:type="continuationSeparator" w:id="0">
    <w:p w14:paraId="4B4D4CED" w14:textId="77777777" w:rsidR="00122991" w:rsidRDefault="00122991"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7413F" w14:textId="77777777" w:rsidR="00122991" w:rsidRDefault="00122991"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59E51" w14:textId="77777777" w:rsidR="00122991" w:rsidRDefault="00122991"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550FDF" w14:textId="77777777" w:rsidR="00122991" w:rsidRDefault="00122991" w:rsidP="006225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0517">
      <w:rPr>
        <w:rStyle w:val="PageNumber"/>
        <w:noProof/>
      </w:rPr>
      <w:t>12</w:t>
    </w:r>
    <w:r>
      <w:rPr>
        <w:rStyle w:val="PageNumber"/>
      </w:rPr>
      <w:fldChar w:fldCharType="end"/>
    </w:r>
  </w:p>
  <w:p w14:paraId="0F86E6E8" w14:textId="77777777" w:rsidR="00122991" w:rsidRDefault="00122991"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37FCD" w14:textId="77777777" w:rsidR="00122991" w:rsidRDefault="00122991" w:rsidP="00722819">
      <w:r>
        <w:separator/>
      </w:r>
    </w:p>
  </w:footnote>
  <w:footnote w:type="continuationSeparator" w:id="0">
    <w:p w14:paraId="4A94A47C" w14:textId="77777777" w:rsidR="00122991" w:rsidRDefault="00122991"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454D8" w14:textId="77777777" w:rsidR="00122991" w:rsidRDefault="00122991">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442F2A4D" w14:textId="77777777" w:rsidR="00122991" w:rsidRDefault="001229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9221" w14:textId="7FFD6C35" w:rsidR="00122991" w:rsidRPr="007D120A" w:rsidRDefault="00122991">
    <w:pPr>
      <w:pStyle w:val="Header"/>
      <w:rPr>
        <w:rFonts w:ascii="Times New Roman" w:hAnsi="Times New Roman" w:cs="Times New Roman"/>
      </w:rPr>
    </w:pPr>
    <w:r w:rsidRPr="007D120A">
      <w:rPr>
        <w:rFonts w:ascii="Times New Roman" w:hAnsi="Times New Roman" w:cs="Times New Roman"/>
      </w:rPr>
      <w:t>SOURCE MEMORY IMPAIRMENT IN DEPRESSION</w:t>
    </w:r>
  </w:p>
  <w:p w14:paraId="0139B307" w14:textId="77777777" w:rsidR="00122991" w:rsidRPr="007D120A" w:rsidRDefault="0012299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819"/>
    <w:rsid w:val="00002340"/>
    <w:rsid w:val="00007EE7"/>
    <w:rsid w:val="0001277B"/>
    <w:rsid w:val="00014DBF"/>
    <w:rsid w:val="00041EA1"/>
    <w:rsid w:val="000422CA"/>
    <w:rsid w:val="00043E84"/>
    <w:rsid w:val="00053F42"/>
    <w:rsid w:val="0005619E"/>
    <w:rsid w:val="00065F0F"/>
    <w:rsid w:val="0007422B"/>
    <w:rsid w:val="00077991"/>
    <w:rsid w:val="000848CC"/>
    <w:rsid w:val="000957C9"/>
    <w:rsid w:val="00097B8A"/>
    <w:rsid w:val="000A2FD2"/>
    <w:rsid w:val="000A72C1"/>
    <w:rsid w:val="000B408E"/>
    <w:rsid w:val="000C4892"/>
    <w:rsid w:val="000C51A9"/>
    <w:rsid w:val="000C5A45"/>
    <w:rsid w:val="000E330E"/>
    <w:rsid w:val="000E55CA"/>
    <w:rsid w:val="001104FF"/>
    <w:rsid w:val="00110762"/>
    <w:rsid w:val="00122991"/>
    <w:rsid w:val="00131DB6"/>
    <w:rsid w:val="00135F4D"/>
    <w:rsid w:val="001519E4"/>
    <w:rsid w:val="00154419"/>
    <w:rsid w:val="0016740F"/>
    <w:rsid w:val="00182C85"/>
    <w:rsid w:val="0019014C"/>
    <w:rsid w:val="00190EAC"/>
    <w:rsid w:val="001B2CC6"/>
    <w:rsid w:val="001B3269"/>
    <w:rsid w:val="001C0969"/>
    <w:rsid w:val="001D4748"/>
    <w:rsid w:val="001D4FA4"/>
    <w:rsid w:val="001F5235"/>
    <w:rsid w:val="002003D0"/>
    <w:rsid w:val="00202753"/>
    <w:rsid w:val="00204800"/>
    <w:rsid w:val="002058F8"/>
    <w:rsid w:val="00206FA2"/>
    <w:rsid w:val="00211FD3"/>
    <w:rsid w:val="002142E0"/>
    <w:rsid w:val="00215B94"/>
    <w:rsid w:val="0022141A"/>
    <w:rsid w:val="00224B73"/>
    <w:rsid w:val="0023199E"/>
    <w:rsid w:val="002329C3"/>
    <w:rsid w:val="00233F7F"/>
    <w:rsid w:val="00240DFE"/>
    <w:rsid w:val="002430BF"/>
    <w:rsid w:val="00244F60"/>
    <w:rsid w:val="00254AE6"/>
    <w:rsid w:val="002556E7"/>
    <w:rsid w:val="00270902"/>
    <w:rsid w:val="00273E96"/>
    <w:rsid w:val="00277B24"/>
    <w:rsid w:val="00283750"/>
    <w:rsid w:val="00284FCF"/>
    <w:rsid w:val="0029576E"/>
    <w:rsid w:val="002A364E"/>
    <w:rsid w:val="002A597C"/>
    <w:rsid w:val="002B0CD6"/>
    <w:rsid w:val="002F3005"/>
    <w:rsid w:val="003111A1"/>
    <w:rsid w:val="00362FF9"/>
    <w:rsid w:val="00367ACE"/>
    <w:rsid w:val="00372FBA"/>
    <w:rsid w:val="00376488"/>
    <w:rsid w:val="00380C21"/>
    <w:rsid w:val="00392228"/>
    <w:rsid w:val="00392D47"/>
    <w:rsid w:val="00396B11"/>
    <w:rsid w:val="003A1087"/>
    <w:rsid w:val="003A238D"/>
    <w:rsid w:val="003B0989"/>
    <w:rsid w:val="003B6C8A"/>
    <w:rsid w:val="003C2825"/>
    <w:rsid w:val="003D5015"/>
    <w:rsid w:val="003D5509"/>
    <w:rsid w:val="003F0C66"/>
    <w:rsid w:val="003F31BE"/>
    <w:rsid w:val="003F6352"/>
    <w:rsid w:val="00402470"/>
    <w:rsid w:val="00411FA3"/>
    <w:rsid w:val="00440B18"/>
    <w:rsid w:val="00453013"/>
    <w:rsid w:val="004572CE"/>
    <w:rsid w:val="00464F91"/>
    <w:rsid w:val="004665F9"/>
    <w:rsid w:val="00467DA5"/>
    <w:rsid w:val="004749F7"/>
    <w:rsid w:val="00481B10"/>
    <w:rsid w:val="00495B3C"/>
    <w:rsid w:val="004A0ACD"/>
    <w:rsid w:val="004A4831"/>
    <w:rsid w:val="004A7C85"/>
    <w:rsid w:val="004C43CC"/>
    <w:rsid w:val="0050255F"/>
    <w:rsid w:val="005078E0"/>
    <w:rsid w:val="005164A7"/>
    <w:rsid w:val="005227A4"/>
    <w:rsid w:val="00534271"/>
    <w:rsid w:val="005504E1"/>
    <w:rsid w:val="00552795"/>
    <w:rsid w:val="0056023A"/>
    <w:rsid w:val="00573DF3"/>
    <w:rsid w:val="00582200"/>
    <w:rsid w:val="00584F98"/>
    <w:rsid w:val="005875CE"/>
    <w:rsid w:val="00595663"/>
    <w:rsid w:val="005A0107"/>
    <w:rsid w:val="005B0D1E"/>
    <w:rsid w:val="005B3898"/>
    <w:rsid w:val="005B5E97"/>
    <w:rsid w:val="005C03FD"/>
    <w:rsid w:val="005D61CA"/>
    <w:rsid w:val="005E1062"/>
    <w:rsid w:val="005E4F93"/>
    <w:rsid w:val="005F20E1"/>
    <w:rsid w:val="005F7922"/>
    <w:rsid w:val="00601E69"/>
    <w:rsid w:val="006218D1"/>
    <w:rsid w:val="00622504"/>
    <w:rsid w:val="00622DCC"/>
    <w:rsid w:val="00625C43"/>
    <w:rsid w:val="00630E41"/>
    <w:rsid w:val="00631BBC"/>
    <w:rsid w:val="00632AE2"/>
    <w:rsid w:val="006414C1"/>
    <w:rsid w:val="00644E94"/>
    <w:rsid w:val="006560C8"/>
    <w:rsid w:val="00660445"/>
    <w:rsid w:val="0067070B"/>
    <w:rsid w:val="00673C6D"/>
    <w:rsid w:val="00685F59"/>
    <w:rsid w:val="00690AA6"/>
    <w:rsid w:val="0069495B"/>
    <w:rsid w:val="006A49CD"/>
    <w:rsid w:val="006B3026"/>
    <w:rsid w:val="006B61CD"/>
    <w:rsid w:val="006B6D61"/>
    <w:rsid w:val="006C39AD"/>
    <w:rsid w:val="006C3B25"/>
    <w:rsid w:val="006C5F06"/>
    <w:rsid w:val="006C7EC2"/>
    <w:rsid w:val="006C7FA1"/>
    <w:rsid w:val="006D7661"/>
    <w:rsid w:val="006E6345"/>
    <w:rsid w:val="006F2228"/>
    <w:rsid w:val="00701FCE"/>
    <w:rsid w:val="00706058"/>
    <w:rsid w:val="00721206"/>
    <w:rsid w:val="00722819"/>
    <w:rsid w:val="007430D2"/>
    <w:rsid w:val="00767091"/>
    <w:rsid w:val="00771381"/>
    <w:rsid w:val="00784557"/>
    <w:rsid w:val="00790B88"/>
    <w:rsid w:val="007A1321"/>
    <w:rsid w:val="007A1B09"/>
    <w:rsid w:val="007A603F"/>
    <w:rsid w:val="007D120A"/>
    <w:rsid w:val="007F08CD"/>
    <w:rsid w:val="0080655E"/>
    <w:rsid w:val="00815059"/>
    <w:rsid w:val="008215BE"/>
    <w:rsid w:val="0083298E"/>
    <w:rsid w:val="008351EA"/>
    <w:rsid w:val="00840247"/>
    <w:rsid w:val="0084091B"/>
    <w:rsid w:val="0086182A"/>
    <w:rsid w:val="00867935"/>
    <w:rsid w:val="00873259"/>
    <w:rsid w:val="00883978"/>
    <w:rsid w:val="00884839"/>
    <w:rsid w:val="008858DA"/>
    <w:rsid w:val="0089156E"/>
    <w:rsid w:val="00894254"/>
    <w:rsid w:val="008B2FE9"/>
    <w:rsid w:val="008C6C26"/>
    <w:rsid w:val="008E377C"/>
    <w:rsid w:val="008E5504"/>
    <w:rsid w:val="008E7234"/>
    <w:rsid w:val="00902E04"/>
    <w:rsid w:val="00910CBA"/>
    <w:rsid w:val="0091545E"/>
    <w:rsid w:val="009174DF"/>
    <w:rsid w:val="009259E6"/>
    <w:rsid w:val="00933E5B"/>
    <w:rsid w:val="009418E3"/>
    <w:rsid w:val="00947C05"/>
    <w:rsid w:val="00950517"/>
    <w:rsid w:val="00964A0A"/>
    <w:rsid w:val="00965B40"/>
    <w:rsid w:val="00967967"/>
    <w:rsid w:val="0098474D"/>
    <w:rsid w:val="009908C5"/>
    <w:rsid w:val="009960BC"/>
    <w:rsid w:val="009A49B3"/>
    <w:rsid w:val="009B654B"/>
    <w:rsid w:val="009B7363"/>
    <w:rsid w:val="009C151C"/>
    <w:rsid w:val="009D0305"/>
    <w:rsid w:val="009E1600"/>
    <w:rsid w:val="009E4720"/>
    <w:rsid w:val="009F2F6C"/>
    <w:rsid w:val="00A068B2"/>
    <w:rsid w:val="00A264BD"/>
    <w:rsid w:val="00A41D1C"/>
    <w:rsid w:val="00A4246E"/>
    <w:rsid w:val="00A750C8"/>
    <w:rsid w:val="00AB3F4C"/>
    <w:rsid w:val="00AB663E"/>
    <w:rsid w:val="00AB66BA"/>
    <w:rsid w:val="00AC7D07"/>
    <w:rsid w:val="00AD33A1"/>
    <w:rsid w:val="00AF2AD0"/>
    <w:rsid w:val="00AF5849"/>
    <w:rsid w:val="00AF7858"/>
    <w:rsid w:val="00B14986"/>
    <w:rsid w:val="00B25359"/>
    <w:rsid w:val="00B408E5"/>
    <w:rsid w:val="00B40A5B"/>
    <w:rsid w:val="00B40F43"/>
    <w:rsid w:val="00B429F0"/>
    <w:rsid w:val="00B55E4D"/>
    <w:rsid w:val="00B60A13"/>
    <w:rsid w:val="00B8185E"/>
    <w:rsid w:val="00B97C37"/>
    <w:rsid w:val="00BC450B"/>
    <w:rsid w:val="00BE12ED"/>
    <w:rsid w:val="00BE77A2"/>
    <w:rsid w:val="00BF3B29"/>
    <w:rsid w:val="00BF659F"/>
    <w:rsid w:val="00C073DE"/>
    <w:rsid w:val="00C14C9A"/>
    <w:rsid w:val="00C16701"/>
    <w:rsid w:val="00C17D91"/>
    <w:rsid w:val="00C2637D"/>
    <w:rsid w:val="00C32959"/>
    <w:rsid w:val="00C3325E"/>
    <w:rsid w:val="00C339C5"/>
    <w:rsid w:val="00C41408"/>
    <w:rsid w:val="00C41E3F"/>
    <w:rsid w:val="00C56CFB"/>
    <w:rsid w:val="00C6382D"/>
    <w:rsid w:val="00C90E95"/>
    <w:rsid w:val="00CA709C"/>
    <w:rsid w:val="00CC318C"/>
    <w:rsid w:val="00CC6F0E"/>
    <w:rsid w:val="00CD5A8C"/>
    <w:rsid w:val="00CF41E5"/>
    <w:rsid w:val="00D03751"/>
    <w:rsid w:val="00D0740B"/>
    <w:rsid w:val="00D17E32"/>
    <w:rsid w:val="00D22819"/>
    <w:rsid w:val="00D269F6"/>
    <w:rsid w:val="00D33081"/>
    <w:rsid w:val="00D445B5"/>
    <w:rsid w:val="00D514E5"/>
    <w:rsid w:val="00D54F2C"/>
    <w:rsid w:val="00D60D4B"/>
    <w:rsid w:val="00D81243"/>
    <w:rsid w:val="00DA4C51"/>
    <w:rsid w:val="00DB3F37"/>
    <w:rsid w:val="00DB59CD"/>
    <w:rsid w:val="00DB68F3"/>
    <w:rsid w:val="00DC604C"/>
    <w:rsid w:val="00DC67B5"/>
    <w:rsid w:val="00DD366B"/>
    <w:rsid w:val="00DD40FB"/>
    <w:rsid w:val="00DD4F73"/>
    <w:rsid w:val="00DD514D"/>
    <w:rsid w:val="00DD5871"/>
    <w:rsid w:val="00DD6EA3"/>
    <w:rsid w:val="00E17443"/>
    <w:rsid w:val="00E174C2"/>
    <w:rsid w:val="00E44DB7"/>
    <w:rsid w:val="00E452B3"/>
    <w:rsid w:val="00E67331"/>
    <w:rsid w:val="00E73635"/>
    <w:rsid w:val="00E86F41"/>
    <w:rsid w:val="00E96E6A"/>
    <w:rsid w:val="00EA44D1"/>
    <w:rsid w:val="00EB538E"/>
    <w:rsid w:val="00EB6F63"/>
    <w:rsid w:val="00ED265B"/>
    <w:rsid w:val="00EE0CDD"/>
    <w:rsid w:val="00EE13C6"/>
    <w:rsid w:val="00EE43AD"/>
    <w:rsid w:val="00EF1884"/>
    <w:rsid w:val="00EF4F3B"/>
    <w:rsid w:val="00EF6B3D"/>
    <w:rsid w:val="00F004D6"/>
    <w:rsid w:val="00F026FC"/>
    <w:rsid w:val="00F033EA"/>
    <w:rsid w:val="00F108AB"/>
    <w:rsid w:val="00F176A5"/>
    <w:rsid w:val="00F24666"/>
    <w:rsid w:val="00F36678"/>
    <w:rsid w:val="00F465C1"/>
    <w:rsid w:val="00F5198A"/>
    <w:rsid w:val="00F5759E"/>
    <w:rsid w:val="00F613ED"/>
    <w:rsid w:val="00F6519A"/>
    <w:rsid w:val="00F6782D"/>
    <w:rsid w:val="00F718C5"/>
    <w:rsid w:val="00F74C76"/>
    <w:rsid w:val="00F941DB"/>
    <w:rsid w:val="00FB1770"/>
    <w:rsid w:val="00FC5665"/>
    <w:rsid w:val="00FC6F92"/>
    <w:rsid w:val="00FD6401"/>
    <w:rsid w:val="00FE1EDF"/>
    <w:rsid w:val="00FE7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1EA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F1"/>
    <w:rsid w:val="001E070C"/>
    <w:rsid w:val="002C7338"/>
    <w:rsid w:val="003163BD"/>
    <w:rsid w:val="004D0D57"/>
    <w:rsid w:val="00A70EDE"/>
    <w:rsid w:val="00C945F1"/>
    <w:rsid w:val="00DB4360"/>
    <w:rsid w:val="00F90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D0E9B-1631-DA44-B0D2-8E305D36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12</Pages>
  <Words>7904</Words>
  <Characters>45056</Characters>
  <Application>Microsoft Macintosh Word</Application>
  <DocSecurity>0</DocSecurity>
  <Lines>375</Lines>
  <Paragraphs>105</Paragraphs>
  <ScaleCrop>false</ScaleCrop>
  <Company>McLean</Company>
  <LinksUpToDate>false</LinksUpToDate>
  <CharactersWithSpaces>52855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128</cp:revision>
  <dcterms:created xsi:type="dcterms:W3CDTF">2016-04-29T16:49:00Z</dcterms:created>
  <dcterms:modified xsi:type="dcterms:W3CDTF">2016-07-20T21:52:00Z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