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3295777"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14:paraId="35D232F7" w14:textId="51827CB9"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C729B5A" w14:textId="77777777" w:rsidR="00E0209A" w:rsidRDefault="00E0209A">
      <w:pPr>
        <w:rPr>
          <w:rFonts w:cs="Times New Roman"/>
          <w:b/>
        </w:rPr>
      </w:pPr>
      <w:r>
        <w:rPr>
          <w:rFonts w:cs="Times New Roman"/>
          <w:b/>
        </w:rPr>
        <w:br w:type="page"/>
      </w:r>
    </w:p>
    <w:p w14:paraId="2A6DF319" w14:textId="5E7793EC" w:rsidR="00F6519A" w:rsidRDefault="00F6519A" w:rsidP="00F6519A">
      <w:pPr>
        <w:spacing w:line="480" w:lineRule="auto"/>
        <w:jc w:val="center"/>
        <w:rPr>
          <w:rFonts w:cs="Times New Roman"/>
          <w:b/>
        </w:rPr>
      </w:pPr>
      <w:r>
        <w:rPr>
          <w:rFonts w:cs="Times New Roman"/>
          <w:b/>
        </w:rPr>
        <w:lastRenderedPageBreak/>
        <w:t>Abstract</w:t>
      </w:r>
    </w:p>
    <w:p w14:paraId="5713C35F" w14:textId="06FCE70E" w:rsidR="00F6519A" w:rsidRPr="00E0209A"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is associated with</w:t>
      </w:r>
      <w:r w:rsidR="00842626">
        <w:rPr>
          <w:rFonts w:cs="Times New Roman"/>
        </w:rPr>
        <w:t xml:space="preserve"> </w:t>
      </w:r>
      <w:r w:rsidR="00ED2897">
        <w:rPr>
          <w:rFonts w:cs="Times New Roman"/>
        </w:rPr>
        <w:t xml:space="preserve">poor </w:t>
      </w:r>
      <w:r w:rsidR="00842626">
        <w:rPr>
          <w:rFonts w:cs="Times New Roman"/>
        </w:rPr>
        <w:t>memory</w:t>
      </w:r>
      <w:r w:rsidR="00A97DBD">
        <w:rPr>
          <w:rFonts w:cs="Times New Roman"/>
        </w:rPr>
        <w:t xml:space="preserve"> but the </w:t>
      </w:r>
      <w:r w:rsidR="00043C35">
        <w:rPr>
          <w:rFonts w:cs="Times New Roman"/>
        </w:rPr>
        <w:t xml:space="preserve">underlying </w:t>
      </w:r>
      <w:r w:rsidR="00A97DBD">
        <w:rPr>
          <w:rFonts w:cs="Times New Roman"/>
        </w:rPr>
        <w:t xml:space="preserve">mechanisms are </w:t>
      </w:r>
      <w:r w:rsidR="00ED2897">
        <w:rPr>
          <w:rFonts w:cs="Times New Roman"/>
        </w:rPr>
        <w:t>not well understood</w:t>
      </w:r>
      <w:r w:rsidR="00A97DBD">
        <w:rPr>
          <w:rFonts w:cs="Times New Roman"/>
        </w:rPr>
        <w:t xml:space="preserve">. </w:t>
      </w:r>
      <w:r w:rsidR="00043C35">
        <w:rPr>
          <w:rFonts w:cs="Times New Roman"/>
        </w:rPr>
        <w:t>M</w:t>
      </w:r>
      <w:r w:rsidR="00A97DBD">
        <w:rPr>
          <w:rFonts w:cs="Times New Roman"/>
        </w:rPr>
        <w:t>emory retrieval depends on the hippocampus and frontal lo</w:t>
      </w:r>
      <w:r w:rsidR="000931EA">
        <w:rPr>
          <w:rFonts w:cs="Times New Roman"/>
        </w:rPr>
        <w:t>bes</w:t>
      </w:r>
      <w:r w:rsidR="00043C35">
        <w:rPr>
          <w:rFonts w:cs="Times New Roman"/>
        </w:rPr>
        <w:t xml:space="preserve">, and MDD is characterized by </w:t>
      </w:r>
      <w:r w:rsidR="00953FFA">
        <w:rPr>
          <w:rFonts w:cs="Times New Roman"/>
        </w:rPr>
        <w:t>hippocampal volume loss and hypofrontality</w:t>
      </w:r>
      <w:r w:rsidR="00043C35">
        <w:rPr>
          <w:rFonts w:cs="Times New Roman"/>
        </w:rPr>
        <w:t>. Therefore</w:t>
      </w:r>
      <w:r w:rsidR="000931EA">
        <w:rPr>
          <w:rFonts w:cs="Times New Roman"/>
        </w:rPr>
        <w:t xml:space="preserve">, </w:t>
      </w:r>
      <w:r w:rsidR="0040521E">
        <w:rPr>
          <w:rFonts w:cs="Times New Roman"/>
        </w:rPr>
        <w:t xml:space="preserve">retrieval failures may </w:t>
      </w:r>
      <w:r w:rsidR="00CD62FD">
        <w:rPr>
          <w:rFonts w:cs="Times New Roman"/>
        </w:rPr>
        <w:t>contribute to poor memory</w:t>
      </w:r>
      <w:r w:rsidR="0040521E">
        <w:rPr>
          <w:rFonts w:cs="Times New Roman"/>
        </w:rPr>
        <w:t xml:space="preserve"> in depression. We </w:t>
      </w:r>
      <w:r w:rsidR="00A97DBD">
        <w:rPr>
          <w:rFonts w:cs="Times New Roman"/>
        </w:rPr>
        <w:t>used eve</w:t>
      </w:r>
      <w:r w:rsidR="00ED2897">
        <w:rPr>
          <w:rFonts w:cs="Times New Roman"/>
        </w:rPr>
        <w:t>nt-related potentials (ERPs) to test th</w:t>
      </w:r>
      <w:r w:rsidR="0040521E">
        <w:rPr>
          <w:rFonts w:cs="Times New Roman"/>
        </w:rPr>
        <w:t>is</w:t>
      </w:r>
      <w:r w:rsidR="00ED2897">
        <w:rPr>
          <w:rFonts w:cs="Times New Roman"/>
        </w:rPr>
        <w:t xml:space="preserve"> hypothesis.</w:t>
      </w:r>
    </w:p>
    <w:p w14:paraId="47719DF5" w14:textId="487977B0"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recorded as participants recall</w:t>
      </w:r>
      <w:r w:rsidR="00B073EF">
        <w:rPr>
          <w:rFonts w:cs="Times New Roman"/>
        </w:rPr>
        <w:t>ed</w:t>
      </w:r>
      <w:r w:rsidR="00182C85">
        <w:rPr>
          <w:rFonts w:cs="Times New Roman"/>
        </w:rPr>
        <w:t xml:space="preserve"> the </w:t>
      </w:r>
      <w:r w:rsidR="00540DFC">
        <w:rPr>
          <w:rFonts w:cs="Times New Roman"/>
        </w:rPr>
        <w:t>perceptual and cognitive source of each word.</w:t>
      </w:r>
    </w:p>
    <w:p w14:paraId="6CC58ADB" w14:textId="679AF3E5" w:rsidR="00F6519A" w:rsidRPr="00B073EF" w:rsidRDefault="00F6519A" w:rsidP="00F6519A">
      <w:pPr>
        <w:spacing w:line="480" w:lineRule="auto"/>
        <w:rPr>
          <w:rFonts w:cs="Times New Roman"/>
        </w:rPr>
      </w:pPr>
      <w:r>
        <w:rPr>
          <w:rFonts w:cs="Times New Roman"/>
          <w:b/>
        </w:rPr>
        <w:t>Results:</w:t>
      </w:r>
      <w:r w:rsidR="00B073EF">
        <w:rPr>
          <w:rFonts w:cs="Times New Roman"/>
        </w:rPr>
        <w:t xml:space="preserve"> </w:t>
      </w:r>
      <w:r w:rsidR="00024B28">
        <w:rPr>
          <w:rFonts w:cs="Times New Roman"/>
        </w:rPr>
        <w:t>D</w:t>
      </w:r>
      <w:r w:rsidR="00A743A7">
        <w:rPr>
          <w:rFonts w:cs="Times New Roman"/>
        </w:rPr>
        <w:t>epressed adults</w:t>
      </w:r>
      <w:r w:rsidR="00001895">
        <w:rPr>
          <w:rFonts w:cs="Times New Roman"/>
        </w:rPr>
        <w:t xml:space="preserve"> were</w:t>
      </w:r>
      <w:r w:rsidR="00B60E93">
        <w:rPr>
          <w:rFonts w:cs="Times New Roman"/>
        </w:rPr>
        <w:t xml:space="preserve"> </w:t>
      </w:r>
      <w:r w:rsidR="00024B28">
        <w:rPr>
          <w:rFonts w:cs="Times New Roman"/>
        </w:rPr>
        <w:t xml:space="preserve">generally </w:t>
      </w:r>
      <w:r w:rsidR="00B60E93">
        <w:rPr>
          <w:rFonts w:cs="Times New Roman"/>
        </w:rPr>
        <w:t xml:space="preserve">less confident and </w:t>
      </w:r>
      <w:r w:rsidR="00E8385C">
        <w:rPr>
          <w:rFonts w:cs="Times New Roman"/>
        </w:rPr>
        <w:t xml:space="preserve">less </w:t>
      </w:r>
      <w:r w:rsidR="00024B28">
        <w:rPr>
          <w:rFonts w:cs="Times New Roman"/>
        </w:rPr>
        <w:t xml:space="preserve">accurate than controls. However, depressed adults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D56755">
        <w:rPr>
          <w:rFonts w:cs="Times New Roman"/>
        </w:rPr>
        <w:t>.</w:t>
      </w:r>
      <w:r w:rsidR="00B60E93">
        <w:rPr>
          <w:rFonts w:cs="Times New Roman"/>
        </w:rPr>
        <w:t xml:space="preserve"> </w:t>
      </w:r>
      <w:r w:rsidR="00DD2286">
        <w:rPr>
          <w:rFonts w:cs="Times New Roman"/>
        </w:rPr>
        <w:t>B</w:t>
      </w:r>
      <w:r w:rsidR="00634B0D">
        <w:rPr>
          <w:rFonts w:cs="Times New Roman"/>
        </w:rPr>
        <w:t>ehavior was</w:t>
      </w:r>
      <w:r w:rsidR="002402AB">
        <w:rPr>
          <w:rFonts w:cs="Times New Roman"/>
        </w:rPr>
        <w:t xml:space="preserve"> paralleled by </w:t>
      </w:r>
      <w:r w:rsidR="00E87F3C">
        <w:rPr>
          <w:rFonts w:cs="Times New Roman"/>
        </w:rPr>
        <w:t xml:space="preserve">the ERPs: </w:t>
      </w:r>
      <w:r w:rsidR="00DD2286">
        <w:rPr>
          <w:rFonts w:cs="Times New Roman"/>
        </w:rPr>
        <w:t>depressed adults</w:t>
      </w:r>
      <w:r w:rsidR="00E87F3C">
        <w:rPr>
          <w:rFonts w:cs="Times New Roman"/>
        </w:rPr>
        <w:t xml:space="preserve"> showed weaker </w:t>
      </w:r>
      <w:r w:rsidR="00001895">
        <w:rPr>
          <w:rFonts w:cs="Times New Roman"/>
        </w:rPr>
        <w:t xml:space="preserve">left parietal </w:t>
      </w:r>
      <w:r w:rsidR="00E87F3C">
        <w:rPr>
          <w:rFonts w:cs="Times New Roman"/>
        </w:rPr>
        <w:t>activ</w:t>
      </w:r>
      <w:r w:rsidR="00DD2286">
        <w:rPr>
          <w:rFonts w:cs="Times New Roman"/>
        </w:rPr>
        <w:t xml:space="preserve">ity </w:t>
      </w:r>
      <w:r w:rsidR="00E87F3C">
        <w:rPr>
          <w:rFonts w:cs="Times New Roman"/>
        </w:rPr>
        <w:t xml:space="preserve">except </w:t>
      </w:r>
      <w:r w:rsidR="00D56755">
        <w:rPr>
          <w:rFonts w:cs="Times New Roman"/>
        </w:rPr>
        <w:t xml:space="preserve">when retrieving the </w:t>
      </w:r>
      <w:r w:rsidR="00E87F3C">
        <w:rPr>
          <w:rFonts w:cs="Times New Roman"/>
        </w:rPr>
        <w:t xml:space="preserve">cognitive source </w:t>
      </w:r>
      <w:r w:rsidR="00D56755">
        <w:rPr>
          <w:rFonts w:cs="Times New Roman"/>
        </w:rPr>
        <w:t>of</w:t>
      </w:r>
      <w:r w:rsidR="00001895">
        <w:rPr>
          <w:rFonts w:cs="Times New Roman"/>
        </w:rPr>
        <w:t xml:space="preserve"> </w:t>
      </w:r>
      <w:r w:rsidR="00E87F3C">
        <w:rPr>
          <w:rFonts w:cs="Times New Roman"/>
        </w:rPr>
        <w:t>word</w:t>
      </w:r>
      <w:r w:rsidR="00634B0D">
        <w:rPr>
          <w:rFonts w:cs="Times New Roman"/>
        </w:rPr>
        <w:t xml:space="preserve">s </w:t>
      </w:r>
      <w:r w:rsidR="00DD2286">
        <w:rPr>
          <w:rFonts w:cs="Times New Roman"/>
        </w:rPr>
        <w:t>from</w:t>
      </w:r>
      <w:r w:rsidR="00634B0D">
        <w:rPr>
          <w:rFonts w:cs="Times New Roman"/>
        </w:rPr>
        <w:t xml:space="preserve"> the mobility task.</w:t>
      </w:r>
      <w:r w:rsidR="00DD2286">
        <w:rPr>
          <w:rFonts w:cs="Times New Roman"/>
        </w:rPr>
        <w:t xml:space="preserve"> </w:t>
      </w:r>
      <w:r w:rsidR="006E7ED6">
        <w:rPr>
          <w:rFonts w:cs="Times New Roman"/>
        </w:rPr>
        <w:t xml:space="preserve">Furthermore, controls </w:t>
      </w:r>
      <w:r w:rsidR="00D800DB">
        <w:rPr>
          <w:rFonts w:cs="Times New Roman"/>
        </w:rPr>
        <w:t>generat</w:t>
      </w:r>
      <w:r w:rsidR="006E7ED6">
        <w:rPr>
          <w:rFonts w:cs="Times New Roman"/>
        </w:rPr>
        <w:t xml:space="preserve">ed a late negative potential that was </w:t>
      </w:r>
      <w:r w:rsidR="007A2E63">
        <w:rPr>
          <w:rFonts w:cs="Times New Roman"/>
        </w:rPr>
        <w:t>focused over</w:t>
      </w:r>
      <w:r w:rsidR="005139B6">
        <w:rPr>
          <w:rFonts w:cs="Times New Roman"/>
        </w:rPr>
        <w:t xml:space="preserve"> </w:t>
      </w:r>
      <w:r w:rsidR="007A2E63">
        <w:rPr>
          <w:rFonts w:cs="Times New Roman"/>
        </w:rPr>
        <w:t xml:space="preserve">frontal and </w:t>
      </w:r>
      <w:r w:rsidR="005139B6">
        <w:rPr>
          <w:rFonts w:cs="Times New Roman"/>
        </w:rPr>
        <w:t xml:space="preserve">posterior scalp during </w:t>
      </w:r>
      <w:r w:rsidR="007A2E63">
        <w:rPr>
          <w:rFonts w:cs="Times New Roman"/>
        </w:rPr>
        <w:t xml:space="preserve">cognitive and </w:t>
      </w:r>
      <w:r w:rsidR="005139B6">
        <w:rPr>
          <w:rFonts w:cs="Times New Roman"/>
        </w:rPr>
        <w:t>perceptual retrieval</w:t>
      </w:r>
      <w:r w:rsidR="005F3563">
        <w:rPr>
          <w:rFonts w:cs="Times New Roman"/>
        </w:rPr>
        <w:t xml:space="preserve">, </w:t>
      </w:r>
      <w:r w:rsidR="007A2E63">
        <w:rPr>
          <w:rFonts w:cs="Times New Roman"/>
        </w:rPr>
        <w:t>respectively</w:t>
      </w:r>
      <w:r w:rsidR="0086063F">
        <w:rPr>
          <w:rFonts w:cs="Times New Roman"/>
        </w:rPr>
        <w:t>, but i</w:t>
      </w:r>
      <w:r w:rsidR="005139B6">
        <w:rPr>
          <w:rFonts w:cs="Times New Roman"/>
        </w:rPr>
        <w:t xml:space="preserve">n </w:t>
      </w:r>
      <w:r w:rsidR="00D800DB">
        <w:rPr>
          <w:rFonts w:cs="Times New Roman"/>
        </w:rPr>
        <w:t>MDD</w:t>
      </w:r>
      <w:r w:rsidR="005139B6">
        <w:rPr>
          <w:rFonts w:cs="Times New Roman"/>
        </w:rPr>
        <w:t xml:space="preserve"> th</w:t>
      </w:r>
      <w:r w:rsidR="005F3563">
        <w:rPr>
          <w:rFonts w:cs="Times New Roman"/>
        </w:rPr>
        <w:t>is</w:t>
      </w:r>
      <w:r w:rsidR="00D800DB">
        <w:rPr>
          <w:rFonts w:cs="Times New Roman"/>
        </w:rPr>
        <w:t xml:space="preserve"> potential was </w:t>
      </w:r>
      <w:r w:rsidR="005139B6">
        <w:rPr>
          <w:rFonts w:cs="Times New Roman"/>
        </w:rPr>
        <w:t>diffuse</w:t>
      </w:r>
      <w:r w:rsidR="00024B28">
        <w:rPr>
          <w:rFonts w:cs="Times New Roman"/>
        </w:rPr>
        <w:t xml:space="preserve"> and</w:t>
      </w:r>
      <w:r w:rsidR="00D4096D">
        <w:rPr>
          <w:rFonts w:cs="Times New Roman"/>
        </w:rPr>
        <w:t xml:space="preserve"> extend</w:t>
      </w:r>
      <w:r w:rsidR="00024B28">
        <w:rPr>
          <w:rFonts w:cs="Times New Roman"/>
        </w:rPr>
        <w:t>ed</w:t>
      </w:r>
      <w:r w:rsidR="00D4096D">
        <w:rPr>
          <w:rFonts w:cs="Times New Roman"/>
        </w:rPr>
        <w:t xml:space="preserve"> to frontal scalp in all conditions</w:t>
      </w:r>
      <w:r w:rsidR="005139B6">
        <w:rPr>
          <w:rFonts w:cs="Times New Roman"/>
        </w:rPr>
        <w:t>.</w:t>
      </w:r>
    </w:p>
    <w:p w14:paraId="5E4DB96C" w14:textId="7EA4152B" w:rsidR="00151C23" w:rsidRDefault="00F6519A" w:rsidP="00F6519A">
      <w:pPr>
        <w:spacing w:line="480" w:lineRule="auto"/>
        <w:rPr>
          <w:rFonts w:cs="Times New Roman"/>
        </w:rPr>
      </w:pPr>
      <w:r>
        <w:rPr>
          <w:rFonts w:cs="Times New Roman"/>
          <w:b/>
        </w:rPr>
        <w:t>Conclusions:</w:t>
      </w:r>
      <w:r w:rsidR="005F3563">
        <w:rPr>
          <w:rFonts w:cs="Times New Roman"/>
        </w:rPr>
        <w:t xml:space="preserve"> </w:t>
      </w:r>
      <w:r w:rsidR="007F0AB5">
        <w:rPr>
          <w:rFonts w:cs="Times New Roman"/>
        </w:rPr>
        <w:t xml:space="preserve">Depressed adults showed </w:t>
      </w:r>
      <w:r w:rsidR="007A2E63">
        <w:rPr>
          <w:rFonts w:cs="Times New Roman"/>
        </w:rPr>
        <w:t>i</w:t>
      </w:r>
      <w:r w:rsidR="00B32ED7">
        <w:rPr>
          <w:rFonts w:cs="Times New Roman"/>
        </w:rPr>
        <w:t xml:space="preserve">mpaired memory, </w:t>
      </w:r>
      <w:r w:rsidR="00151C23">
        <w:rPr>
          <w:rFonts w:cs="Times New Roman"/>
        </w:rPr>
        <w:t xml:space="preserve">weak </w:t>
      </w:r>
      <w:r w:rsidR="00B32ED7">
        <w:rPr>
          <w:rFonts w:cs="Times New Roman"/>
        </w:rPr>
        <w:t xml:space="preserve">left parietal </w:t>
      </w:r>
      <w:r w:rsidR="00E8385C">
        <w:rPr>
          <w:rFonts w:cs="Times New Roman"/>
        </w:rPr>
        <w:t>activity</w:t>
      </w:r>
      <w:r w:rsidR="00B32ED7">
        <w:rPr>
          <w:rFonts w:cs="Times New Roman"/>
        </w:rPr>
        <w:t xml:space="preserve">, </w:t>
      </w:r>
      <w:r w:rsidR="00151C23">
        <w:rPr>
          <w:rFonts w:cs="Times New Roman"/>
        </w:rPr>
        <w:t xml:space="preserve">and diffuse </w:t>
      </w:r>
      <w:r w:rsidR="00E8385C">
        <w:rPr>
          <w:rFonts w:cs="Times New Roman"/>
        </w:rPr>
        <w:t xml:space="preserve">frontal </w:t>
      </w:r>
      <w:r w:rsidR="00151C23">
        <w:rPr>
          <w:rFonts w:cs="Times New Roman"/>
        </w:rPr>
        <w:t>activ</w:t>
      </w:r>
      <w:r w:rsidR="00E8385C">
        <w:rPr>
          <w:rFonts w:cs="Times New Roman"/>
        </w:rPr>
        <w:t>ity</w:t>
      </w:r>
      <w:r w:rsidR="0088016C">
        <w:rPr>
          <w:rFonts w:cs="Times New Roman"/>
        </w:rPr>
        <w:t>. However,</w:t>
      </w:r>
      <w:r w:rsidR="00001895">
        <w:rPr>
          <w:rFonts w:cs="Times New Roman"/>
        </w:rPr>
        <w:t xml:space="preserve"> </w:t>
      </w:r>
      <w:r w:rsidR="00B8301F">
        <w:rPr>
          <w:rFonts w:cs="Times New Roman"/>
        </w:rPr>
        <w:t xml:space="preserve">accuracy and left parietal </w:t>
      </w:r>
      <w:r w:rsidR="00001895">
        <w:rPr>
          <w:rFonts w:cs="Times New Roman"/>
        </w:rPr>
        <w:t>activity</w:t>
      </w:r>
      <w:r w:rsidR="00B8301F">
        <w:rPr>
          <w:rFonts w:cs="Times New Roman"/>
        </w:rPr>
        <w:t xml:space="preserve"> were rescued by the combination of deep encoding </w:t>
      </w:r>
      <w:r w:rsidR="00876795">
        <w:rPr>
          <w:rFonts w:cs="Times New Roman"/>
        </w:rPr>
        <w:t>in the mobility task</w:t>
      </w:r>
      <w:r w:rsidR="00024B28">
        <w:rPr>
          <w:rFonts w:cs="Times New Roman"/>
        </w:rPr>
        <w:t xml:space="preserve"> </w:t>
      </w:r>
      <w:r w:rsidR="00B8301F">
        <w:rPr>
          <w:rFonts w:cs="Times New Roman"/>
        </w:rPr>
        <w:t xml:space="preserve">and cognitive source retrieval. </w:t>
      </w:r>
      <w:r w:rsidR="00D76E37">
        <w:rPr>
          <w:rFonts w:cs="Times New Roman"/>
        </w:rPr>
        <w:t>Thus</w:t>
      </w:r>
      <w:r w:rsidR="00B8301F">
        <w:rPr>
          <w:rFonts w:cs="Times New Roman"/>
        </w:rPr>
        <w:t xml:space="preserve">, retrieval </w:t>
      </w:r>
      <w:r w:rsidR="00D56755">
        <w:rPr>
          <w:rFonts w:cs="Times New Roman"/>
        </w:rPr>
        <w:t xml:space="preserve">deficits may contribute to poor memory in MDD, </w:t>
      </w:r>
      <w:r w:rsidR="00E8385C">
        <w:rPr>
          <w:rFonts w:cs="Times New Roman"/>
        </w:rPr>
        <w:t xml:space="preserve">but </w:t>
      </w:r>
      <w:r w:rsidR="00D76E37">
        <w:rPr>
          <w:rFonts w:cs="Times New Roman"/>
        </w:rPr>
        <w:t>depre</w:t>
      </w:r>
      <w:r w:rsidR="007F0AB5">
        <w:rPr>
          <w:rFonts w:cs="Times New Roman"/>
        </w:rPr>
        <w:t xml:space="preserve">ssed adults can perform well </w:t>
      </w:r>
      <w:r w:rsidR="00876795">
        <w:rPr>
          <w:rFonts w:cs="Times New Roman"/>
        </w:rPr>
        <w:t>provided information is deeply encoded and attention is carefully focused during retrieval.</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40BC4A79" w:rsidR="007A1321" w:rsidRDefault="00D60D4B" w:rsidP="002556E7">
      <w:pPr>
        <w:spacing w:line="480" w:lineRule="auto"/>
      </w:pPr>
      <w:r>
        <w:rPr>
          <w:rFonts w:cs="Times New Roman"/>
          <w:b/>
        </w:rPr>
        <w:tab/>
      </w:r>
      <w:r w:rsidR="002F3005">
        <w:rPr>
          <w:rFonts w:cs="Times New Roman"/>
        </w:rPr>
        <w:t>Participants were recruited from</w:t>
      </w:r>
      <w:r w:rsidR="004D35A5">
        <w:rPr>
          <w:rFonts w:cs="Times New Roman"/>
        </w:rPr>
        <w:t xml:space="preserve"> the community and compensated $25/hour</w:t>
      </w:r>
      <w:r w:rsidR="002F3005">
        <w:rPr>
          <w:rFonts w:cs="Times New Roman"/>
        </w:rPr>
        <w:t xml:space="preserve">. </w:t>
      </w:r>
      <w:r w:rsidR="00644E94">
        <w:rPr>
          <w:rFonts w:cs="Times New Roman"/>
        </w:rPr>
        <w:t xml:space="preserve">All were 18-62 years old, right-handed, </w:t>
      </w:r>
      <w:r w:rsidR="004D35A5">
        <w:rPr>
          <w:rFonts w:cs="Times New Roman"/>
        </w:rPr>
        <w:t>with</w:t>
      </w:r>
      <w:r w:rsidR="00644E94">
        <w:rPr>
          <w:rFonts w:cs="Times New Roman"/>
        </w:rPr>
        <w:t xml:space="preserve"> no history of neurological</w:t>
      </w:r>
      <w:r w:rsidR="003B7060">
        <w:rPr>
          <w:rFonts w:cs="Times New Roman"/>
        </w:rPr>
        <w:t xml:space="preserve"> disorders</w:t>
      </w:r>
      <w:r w:rsidR="00644E94">
        <w:rPr>
          <w:rFonts w:cs="Times New Roman"/>
        </w:rPr>
        <w:t xml:space="preserve">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718EFC99"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Pr>
          <w:rFonts w:cs="Times New Roman"/>
        </w:rPr>
        <w:t>psychiatric history</w:t>
      </w:r>
      <w:r w:rsidR="00224B73">
        <w:rPr>
          <w:rFonts w:cs="Times New Roman"/>
        </w:rPr>
        <w:t xml:space="preserve"> </w:t>
      </w:r>
      <w:r w:rsidR="004D35A5">
        <w:rPr>
          <w:rFonts w:cs="Times New Roman"/>
        </w:rPr>
        <w:t xml:space="preserve">was assessed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3B7060">
        <w:rPr>
          <w:rFonts w:cs="Times New Roman"/>
        </w:rPr>
        <w:t>,</w:t>
      </w:r>
      <w:r w:rsidR="004749F7">
        <w:rPr>
          <w:rFonts w:cs="Times New Roman"/>
        </w:rPr>
        <w:t xml:space="preserve"> </w:t>
      </w:r>
      <w:r w:rsidR="00224B73">
        <w:rPr>
          <w:rFonts w:cs="Times New Roman"/>
        </w:rPr>
        <w:t xml:space="preserve">and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D35A5">
        <w:rPr>
          <w:rFonts w:cs="Times New Roman"/>
        </w:rPr>
        <w:t xml:space="preserve"> was administered</w:t>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w:t>
      </w:r>
      <w:r w:rsidR="005D61CA" w:rsidRPr="003B7060">
        <w:rPr>
          <w:rFonts w:cs="Times New Roman"/>
          <w:i/>
        </w:rPr>
        <w:t>n</w:t>
      </w:r>
      <w:r w:rsidR="005D61CA">
        <w:rPr>
          <w:rFonts w:cs="Times New Roman"/>
        </w:rPr>
        <w:t xml:space="preserve">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w:t>
      </w:r>
      <w:r w:rsidR="005D61CA" w:rsidRPr="003B7060">
        <w:rPr>
          <w:rFonts w:cs="Times New Roman"/>
          <w:i/>
        </w:rPr>
        <w:t>n</w:t>
      </w:r>
      <w:r w:rsidR="005D61CA">
        <w:rPr>
          <w:rFonts w:cs="Times New Roman"/>
        </w:rPr>
        <w:t xml:space="preserve">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4797D641"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sidR="003B7060">
        <w:rPr>
          <w:rFonts w:ascii="Times" w:hAnsi="Times" w:cs="Times New Roman"/>
        </w:rPr>
        <w:t>participants completed</w:t>
      </w:r>
      <w:r>
        <w:rPr>
          <w:rFonts w:ascii="Times" w:hAnsi="Times" w:cs="Times New Roman"/>
        </w:rPr>
        <w:t xml:space="preserve">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w:t>
      </w:r>
      <w:r w:rsidR="003B7060">
        <w:rPr>
          <w:rFonts w:cs="Times New Roman"/>
        </w:rPr>
        <w:t>related to</w:t>
      </w:r>
      <w:r w:rsidR="00F74C76">
        <w:rPr>
          <w:rFonts w:cs="Times New Roman"/>
        </w:rPr>
        <w:t xml:space="preserve"> </w:t>
      </w:r>
      <w:r w:rsidR="00B25359">
        <w:rPr>
          <w:rFonts w:cs="Times New Roman"/>
        </w:rPr>
        <w:t xml:space="preserve">a more </w:t>
      </w:r>
      <w:r w:rsidR="00F74C76">
        <w:rPr>
          <w:rFonts w:cs="Times New Roman"/>
        </w:rPr>
        <w:t xml:space="preserve">narrowly defined </w:t>
      </w:r>
      <w:r w:rsidR="00B25359">
        <w:rPr>
          <w:rFonts w:cs="Times New Roman"/>
        </w:rPr>
        <w:t>process (e.g., brooding rumination).</w:t>
      </w:r>
    </w:p>
    <w:p w14:paraId="5C588EAB" w14:textId="1BE38DA0" w:rsidR="002556E7" w:rsidRDefault="002556E7" w:rsidP="002556E7">
      <w:pPr>
        <w:spacing w:line="480" w:lineRule="auto"/>
        <w:rPr>
          <w:rFonts w:cs="Times New Roman"/>
          <w:b/>
        </w:rPr>
      </w:pPr>
      <w:r>
        <w:rPr>
          <w:rFonts w:cs="Times New Roman"/>
          <w:b/>
        </w:rPr>
        <w:t>Task</w:t>
      </w:r>
    </w:p>
    <w:p w14:paraId="71AFD968" w14:textId="7E185DB6"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6247F85C"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3B7060">
        <w:rPr>
          <w:rFonts w:cs="Times New Roman"/>
          <w:b/>
        </w:rPr>
        <w:t>X</w:t>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14:paraId="45309D21" w14:textId="0556FF07"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 judgment</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p>
    <w:p w14:paraId="7E6D2798" w14:textId="108D8870"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14:paraId="78C554B4" w14:textId="10731AD7"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 xml:space="preserve">response screen. </w:t>
      </w:r>
      <w:r w:rsidR="00254AE6">
        <w:rPr>
          <w:rFonts w:cs="Times New Roman"/>
        </w:rPr>
        <w:t>On 32 trials, the</w:t>
      </w:r>
      <w:r w:rsidR="00A4246E">
        <w:rPr>
          <w:rFonts w:cs="Times New Roman"/>
        </w:rPr>
        <w:t xml:space="preserve"> cue was “Side?” </w:t>
      </w:r>
      <w:r w:rsidR="00254AE6">
        <w:rPr>
          <w:rFonts w:cs="Times New Roman"/>
        </w:rPr>
        <w:t xml:space="preserve">or </w:t>
      </w:r>
      <w:r w:rsidR="00A4246E">
        <w:rPr>
          <w:rFonts w:cs="Times New Roman"/>
        </w:rPr>
        <w:t>“</w:t>
      </w:r>
      <w:r w:rsidR="00254AE6">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of the screen did this word appear?”) and conceptual (“What question did I answer for this word?’) </w:t>
      </w:r>
      <w:r w:rsidR="00D05C08">
        <w:rPr>
          <w:rFonts w:cs="Times New Roman"/>
        </w:rPr>
        <w:t>sources</w:t>
      </w:r>
      <w:r w:rsidR="00767091">
        <w:rPr>
          <w:rFonts w:cs="Times New Roman"/>
        </w:rPr>
        <w:t xml:space="preserve">, respectively. </w:t>
      </w:r>
      <w:r w:rsidR="00E96E6A">
        <w:rPr>
          <w:rFonts w:cs="Times New Roman"/>
        </w:rPr>
        <w:t xml:space="preserve">On the remaining 16 trials, the cue was “Odd/Even?”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 xml:space="preserve">The </w:t>
      </w:r>
      <w:r w:rsidR="00910CBA">
        <w:rPr>
          <w:rFonts w:cs="Times New Roman"/>
        </w:rPr>
        <w:t xml:space="preserve">“Odd/Even?” trials were </w:t>
      </w:r>
      <w:r w:rsidR="004665F9">
        <w:rPr>
          <w:rFonts w:cs="Times New Roman"/>
        </w:rPr>
        <w:t xml:space="preserve">intended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the cue, interpret it, and retrieve information from memory before responding, </w:t>
      </w:r>
      <w:r w:rsidR="00E411C8">
        <w:rPr>
          <w:rFonts w:cs="Times New Roman"/>
        </w:rPr>
        <w:t>but—in contrast to the “Side?” and “Question?” cues—</w:t>
      </w:r>
      <w:r w:rsidR="006F2228">
        <w:rPr>
          <w:rFonts w:cs="Times New Roman"/>
        </w:rPr>
        <w:t>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E411C8">
        <w:rPr>
          <w:rFonts w:cs="Times New Roman"/>
        </w:rPr>
        <w:t xml:space="preserve">ERP data from </w:t>
      </w:r>
      <w:r w:rsidR="00910CBA">
        <w:rPr>
          <w:rFonts w:cs="Times New Roman"/>
        </w:rPr>
        <w:t>“Sid</w:t>
      </w:r>
      <w:r w:rsidR="006560C8">
        <w:rPr>
          <w:rFonts w:cs="Times New Roman"/>
        </w:rPr>
        <w:t xml:space="preserve">e?” and “Question?” </w:t>
      </w:r>
      <w:r w:rsidR="00E411C8">
        <w:rPr>
          <w:rFonts w:cs="Times New Roman"/>
        </w:rPr>
        <w:t xml:space="preserve">trials relative to </w:t>
      </w:r>
      <w:r w:rsidR="006560C8">
        <w:rPr>
          <w:rFonts w:cs="Times New Roman"/>
        </w:rPr>
        <w:t xml:space="preserve">“Odd/Even?” </w:t>
      </w:r>
      <w:r w:rsidR="00E411C8">
        <w:rPr>
          <w:rFonts w:cs="Times New Roman"/>
        </w:rPr>
        <w:t>trials</w:t>
      </w:r>
      <w:r w:rsidR="006560C8">
        <w:rPr>
          <w:rFonts w:cs="Times New Roman"/>
        </w:rPr>
        <w:t xml:space="preserve"> should isolate activity specific to episodic retrieval.</w:t>
      </w:r>
      <w:r w:rsidR="00894254">
        <w:rPr>
          <w:rFonts w:cs="Times New Roman"/>
        </w:rPr>
        <w:t xml:space="preserve"> Cues were p</w:t>
      </w:r>
      <w:r w:rsidR="00A867A1">
        <w:rPr>
          <w:rFonts w:cs="Times New Roman"/>
        </w:rPr>
        <w:t>rinted directly above the words, and the presen</w:t>
      </w:r>
      <w:r w:rsidR="00E411C8">
        <w:rPr>
          <w:rFonts w:cs="Times New Roman"/>
        </w:rPr>
        <w:t xml:space="preserve">tation order of </w:t>
      </w:r>
      <w:r w:rsidR="00A867A1">
        <w:rPr>
          <w:rFonts w:cs="Times New Roman"/>
        </w:rPr>
        <w:t>the words and cues was randomized.</w:t>
      </w:r>
    </w:p>
    <w:p w14:paraId="68B34691" w14:textId="55915691"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the participant’s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Labels indicating the meaning of each response were printed below the numbers.</w:t>
      </w:r>
      <w:r w:rsidR="00767091">
        <w:rPr>
          <w:rFonts w:cs="Times New Roman"/>
        </w:rPr>
        <w:t xml:space="preserve"> Partici</w:t>
      </w:r>
      <w:r w:rsidR="00850179">
        <w:rPr>
          <w:rFonts w:cs="Times New Roman"/>
        </w:rPr>
        <w:t xml:space="preserve">pants were instructed to select “guess” </w:t>
      </w:r>
      <w:r w:rsidR="00767091">
        <w:rPr>
          <w:rFonts w:cs="Times New Roman"/>
        </w:rPr>
        <w:t>when they were unable to retrieve any information.</w:t>
      </w:r>
    </w:p>
    <w:p w14:paraId="0EB4E061" w14:textId="62854A0D"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 jittered inter-trial interval (500</w:t>
      </w:r>
      <w:r w:rsidR="00867935">
        <w:rPr>
          <w:rFonts w:cs="Times New Roman"/>
        </w:rPr>
        <w:t>-2000 ms) separated the trials.</w:t>
      </w:r>
    </w:p>
    <w:p w14:paraId="63857827" w14:textId="72BCD359"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four “Side?” four “Question?” and two “Odd/Even?”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7C0B1C">
        <w:rPr>
          <w:rFonts w:cs="Times New Roman"/>
        </w:rPr>
        <w:t xml:space="preserve"> </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6C37306D"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391EB66D" w:rsidR="003F0C66" w:rsidRPr="005B5E97" w:rsidRDefault="007C164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In order to isolate effects of</w:t>
      </w:r>
      <w:r w:rsidR="003F0C66">
        <w:rPr>
          <w:rFonts w:eastAsia="Times New Roman" w:cs="Times New Roman"/>
          <w:shd w:val="clear" w:color="auto" w:fill="FFFFFF"/>
        </w:rPr>
        <w:t xml:space="preserve"> depression </w:t>
      </w:r>
      <w:r>
        <w:rPr>
          <w:rFonts w:eastAsia="Times New Roman" w:cs="Times New Roman"/>
          <w:shd w:val="clear" w:color="auto" w:fill="FFFFFF"/>
        </w:rPr>
        <w:t xml:space="preserve">on </w:t>
      </w:r>
      <w:r w:rsidR="003F0C66">
        <w:rPr>
          <w:rFonts w:eastAsia="Times New Roman" w:cs="Times New Roman"/>
          <w:shd w:val="clear" w:color="auto" w:fill="FFFFFF"/>
        </w:rPr>
        <w:t>retriev</w:t>
      </w:r>
      <w:r>
        <w:rPr>
          <w:rFonts w:eastAsia="Times New Roman" w:cs="Times New Roman"/>
          <w:shd w:val="clear" w:color="auto" w:fill="FFFFFF"/>
        </w:rPr>
        <w:t xml:space="preserve">al </w:t>
      </w:r>
      <w:r w:rsidR="00E01745">
        <w:rPr>
          <w:rFonts w:eastAsia="Times New Roman" w:cs="Times New Roman"/>
          <w:shd w:val="clear" w:color="auto" w:fill="FFFFFF"/>
        </w:rPr>
        <w:t>one must</w:t>
      </w:r>
      <w:r>
        <w:rPr>
          <w:rFonts w:eastAsia="Times New Roman" w:cs="Times New Roman"/>
          <w:shd w:val="clear" w:color="auto" w:fill="FFFFFF"/>
        </w:rPr>
        <w:t xml:space="preserve"> account for other factors that can influence memory, including </w:t>
      </w:r>
      <w:r w:rsidR="003F0C66">
        <w:rPr>
          <w:rFonts w:eastAsia="Times New Roman" w:cs="Times New Roman"/>
          <w:shd w:val="clear" w:color="auto" w:fill="FFFFFF"/>
        </w:rPr>
        <w:t xml:space="preserve">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57C50">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57C50">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57C50">
        <w:rPr>
          <w:rFonts w:eastAsia="Times New Roman" w:cs="Times New Roman"/>
          <w:shd w:val="clear" w:color="auto" w:fill="FFFFFF"/>
        </w:rPr>
        <w:fldChar w:fldCharType="end"/>
      </w:r>
      <w:r w:rsidR="00657C50">
        <w:rPr>
          <w:rFonts w:eastAsia="Times New Roman" w:cs="Times New Roman"/>
          <w:shd w:val="clear" w:color="auto" w:fill="FFFFFF"/>
        </w:rPr>
        <w:t xml:space="preserve">. </w:t>
      </w:r>
      <w:r>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Pr>
          <w:rFonts w:eastAsia="Times New Roman" w:cs="Times New Roman"/>
          <w:shd w:val="clear" w:color="auto" w:fill="FFFFFF"/>
        </w:rPr>
        <w:t xml:space="preserve">, as </w:t>
      </w:r>
      <w:r w:rsidR="007313C2">
        <w:rPr>
          <w:rFonts w:eastAsia="Times New Roman" w:cs="Times New Roman"/>
          <w:shd w:val="clear" w:color="auto" w:fill="FFFFFF"/>
        </w:rPr>
        <w:t>these</w:t>
      </w:r>
      <w:r>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 xml:space="preserve">If the second model was a significant improvement on the first </w:t>
      </w:r>
      <w:r w:rsidR="007313C2">
        <w:rPr>
          <w:rFonts w:eastAsia="Times New Roman" w:cs="Times New Roman"/>
          <w:shd w:val="clear" w:color="auto" w:fill="FFFFFF"/>
        </w:rPr>
        <w:t xml:space="preserve">model,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33F62AE3" w14:textId="187D98EE"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(did the participant answer the encoding question correctly?)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4F1A81">
        <w:rPr>
          <w:rFonts w:eastAsia="Times New Roman" w:cs="Times New Roman"/>
          <w:shd w:val="clear" w:color="auto" w:fill="FFFFFF"/>
        </w:rPr>
        <w:t xml:space="preserve"> (animacy vs. mobility judgment</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9FFA4B1" w14:textId="5E9F9DA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F04523">
        <w:rPr>
          <w:rFonts w:eastAsia="ＭＳ ゴシック" w:cs="Times New Roman"/>
          <w:color w:val="000000"/>
        </w:rPr>
        <w:t>droppe</w:t>
      </w:r>
      <w:r w:rsidR="00AB663E">
        <w:rPr>
          <w:rFonts w:eastAsia="ＭＳ ゴシック" w:cs="Times New Roman"/>
          <w:color w:val="000000"/>
        </w:rPr>
        <w:t>d</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“Odd/E</w:t>
      </w:r>
      <w:r w:rsidR="00673C6D">
        <w:rPr>
          <w:rFonts w:eastAsia="ＭＳ ゴシック" w:cs="Times New Roman"/>
          <w:color w:val="000000"/>
        </w:rPr>
        <w:t>ven?” trials</w:t>
      </w:r>
      <w:r w:rsidR="00F04523">
        <w:rPr>
          <w:rFonts w:eastAsia="ＭＳ ゴシック" w:cs="Times New Roman"/>
          <w:color w:val="000000"/>
        </w:rPr>
        <w:t>, which</w:t>
      </w:r>
      <w:r w:rsidR="00673C6D">
        <w:rPr>
          <w:rFonts w:eastAsia="ＭＳ ゴシック" w:cs="Times New Roman"/>
          <w:color w:val="000000"/>
        </w:rPr>
        <w:t xml:space="preserve"> </w:t>
      </w:r>
      <w:r w:rsidR="00F04523">
        <w:rPr>
          <w:rFonts w:eastAsia="ＭＳ ゴシック" w:cs="Times New Roman"/>
          <w:color w:val="000000"/>
        </w:rPr>
        <w:t xml:space="preserve">were </w:t>
      </w:r>
      <w:r w:rsidR="001B2CC6">
        <w:rPr>
          <w:rFonts w:eastAsia="ＭＳ ゴシック" w:cs="Times New Roman"/>
          <w:color w:val="000000"/>
        </w:rPr>
        <w:t xml:space="preserve">only </w:t>
      </w:r>
      <w:r w:rsidR="00673C6D">
        <w:rPr>
          <w:rFonts w:eastAsia="ＭＳ ゴシック" w:cs="Times New Roman"/>
          <w:color w:val="000000"/>
        </w:rPr>
        <w:t xml:space="preserve">included </w:t>
      </w:r>
      <w:r w:rsidR="00F04523">
        <w:rPr>
          <w:rFonts w:eastAsia="ＭＳ ゴシック" w:cs="Times New Roman"/>
          <w:color w:val="000000"/>
        </w:rPr>
        <w:t>to serve as</w:t>
      </w:r>
      <w:r w:rsidR="00673C6D">
        <w:rPr>
          <w:rFonts w:eastAsia="ＭＳ ゴシック" w:cs="Times New Roman"/>
          <w:color w:val="000000"/>
        </w:rPr>
        <w:t xml:space="preserve"> a control </w:t>
      </w:r>
      <w:r w:rsidR="00D0740B">
        <w:rPr>
          <w:rFonts w:eastAsia="ＭＳ ゴシック" w:cs="Times New Roman"/>
          <w:color w:val="000000"/>
        </w:rPr>
        <w:t>c</w:t>
      </w:r>
      <w:r w:rsidR="00F04523">
        <w:rPr>
          <w:rFonts w:eastAsia="ＭＳ ゴシック" w:cs="Times New Roman"/>
          <w:color w:val="000000"/>
        </w:rPr>
        <w:t>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“Odd/Even?”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053F42">
        <w:rPr>
          <w:rFonts w:eastAsia="ＭＳ ゴシック" w:cs="Times New Roman"/>
          <w:color w:val="000000"/>
        </w:rPr>
        <w:t xml:space="preserve">was similar between the 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depression did not affect performance in this </w:t>
      </w:r>
      <w:r w:rsidR="00660445">
        <w:rPr>
          <w:rFonts w:eastAsia="ＭＳ ゴシック" w:cs="Times New Roman"/>
          <w:color w:val="000000"/>
        </w:rPr>
        <w:t>condition</w:t>
      </w:r>
      <w:r w:rsidR="00EA14BF">
        <w:rPr>
          <w:rFonts w:eastAsia="ＭＳ ゴシック" w:cs="Times New Roman"/>
          <w:color w:val="000000"/>
        </w:rPr>
        <w:t xml:space="preserve"> and underscoring its suitability as a control</w:t>
      </w:r>
      <w:r w:rsidR="00660445">
        <w:rPr>
          <w:rFonts w:eastAsia="ＭＳ ゴシック" w:cs="Times New Roman"/>
          <w:color w:val="000000"/>
        </w:rPr>
        <w:t>.</w:t>
      </w:r>
    </w:p>
    <w:p w14:paraId="1674373A" w14:textId="049AE8B0"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r w:rsidR="00346C93">
        <w:rPr>
          <w:rFonts w:eastAsia="ＭＳ ゴシック" w:cs="Times New Roman"/>
          <w:color w:val="000000"/>
        </w:rPr>
        <w:t xml:space="preserve"> </w:t>
      </w:r>
      <w:r w:rsidR="00346C93">
        <w:rPr>
          <w:rFonts w:eastAsia="ＭＳ ゴシック" w:cs="Times New Roman"/>
          <w:b/>
          <w:color w:val="000000"/>
        </w:rPr>
        <w:t>I would split the RT data on accuracy and (probably) focus mainly on correct trials since that’s what you’ll show most for ERPs. I’m noticing that in controls the left PFC LPN comes on earlier for Q/LNL than for Q/MI and I’d like to know if that is mirrored by longer RTs, but I can’t tell right now b/c RT is currently collapsed over correct and incorrect.</w:t>
      </w:r>
    </w:p>
    <w:p w14:paraId="06B7E86B" w14:textId="733AFB40"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3A7D123E" w14:textId="48BFF96D"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7C1338">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7C1338">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7C1338">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7C1338">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7C1338">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EEG data from t</w:t>
      </w:r>
      <w:r w:rsidR="001B17DA">
        <w:rPr>
          <w:rFonts w:eastAsia="Times New Roman" w:cs="Times New Roman"/>
          <w:shd w:val="clear" w:color="auto" w:fill="FFFFFF"/>
        </w:rPr>
        <w:t xml:space="preserve">he retrieval </w:t>
      </w:r>
      <w:r w:rsidR="005E1062">
        <w:rPr>
          <w:rFonts w:eastAsia="Times New Roman" w:cs="Times New Roman"/>
          <w:shd w:val="clear" w:color="auto" w:fill="FFFFFF"/>
        </w:rPr>
        <w:t xml:space="preserve">blocks were merged 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w:t>
      </w:r>
      <w:r w:rsidR="005539C8">
        <w:rPr>
          <w:rFonts w:eastAsia="Times New Roman" w:cs="Times New Roman"/>
          <w:shd w:val="clear" w:color="auto" w:fill="FFFFFF"/>
        </w:rPr>
        <w:t xml:space="preserve"> in EEGLAB</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X</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CA2A12">
        <w:rPr>
          <w:rFonts w:eastAsia="Times New Roman" w:cs="Times New Roman"/>
          <w:b/>
          <w:shd w:val="clear" w:color="auto" w:fill="FFFFFF"/>
        </w:rPr>
        <w:t>Y</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3223A2">
        <w:rPr>
          <w:rFonts w:eastAsia="Times New Roman" w:cs="Times New Roman"/>
          <w:shd w:val="clear" w:color="auto" w:fill="FFFFFF"/>
        </w:rPr>
        <w:t>Using ERPLAB, 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FF1F9A">
        <w:rPr>
          <w:rFonts w:eastAsia="Times New Roman" w:cs="Times New Roman"/>
          <w:shd w:val="clear" w:color="auto" w:fill="FFFFFF"/>
        </w:rPr>
        <w:t>Next</w:t>
      </w:r>
      <w:r w:rsidR="005539C8">
        <w:rPr>
          <w:rFonts w:eastAsia="Times New Roman" w:cs="Times New Roman"/>
          <w:shd w:val="clear" w:color="auto" w:fill="FFFFFF"/>
        </w:rPr>
        <w:t xml:space="preserve">, </w:t>
      </w:r>
      <w:r w:rsidR="005F1E78">
        <w:rPr>
          <w:rFonts w:eastAsia="Times New Roman" w:cs="Times New Roman"/>
          <w:shd w:val="clear" w:color="auto" w:fill="FFFFFF"/>
        </w:rPr>
        <w:t>a</w:t>
      </w:r>
      <w:r w:rsidR="005539C8">
        <w:rPr>
          <w:rFonts w:eastAsia="Times New Roman" w:cs="Times New Roman"/>
          <w:shd w:val="clear" w:color="auto" w:fill="FFFFFF"/>
        </w:rPr>
        <w:t xml:space="preserve"> moving window peak-to-peak function flag</w:t>
      </w:r>
      <w:r w:rsidR="005F1E78">
        <w:rPr>
          <w:rFonts w:eastAsia="Times New Roman" w:cs="Times New Roman"/>
          <w:shd w:val="clear" w:color="auto" w:fill="FFFFFF"/>
        </w:rPr>
        <w:t>ged</w:t>
      </w:r>
      <w:r w:rsidR="005539C8">
        <w:rPr>
          <w:rFonts w:eastAsia="Times New Roman" w:cs="Times New Roman"/>
          <w:shd w:val="clear" w:color="auto" w:fill="FFFFFF"/>
        </w:rPr>
        <w:t xml:space="preserve"> segments where the difference between the minimum and maximum volta</w:t>
      </w:r>
      <w:r w:rsidR="005F1E78">
        <w:rPr>
          <w:rFonts w:eastAsia="Times New Roman" w:cs="Times New Roman"/>
          <w:shd w:val="clear" w:color="auto" w:fill="FFFFFF"/>
        </w:rPr>
        <w:t xml:space="preserve">ge (computed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5539C8">
        <w:rPr>
          <w:rFonts w:eastAsia="Times New Roman" w:cs="Times New Roman"/>
          <w:shd w:val="clear" w:color="auto" w:fill="FFFFFF"/>
        </w:rPr>
        <w:t xml:space="preserve">V. </w:t>
      </w:r>
      <w:r w:rsidR="008D5E6C">
        <w:rPr>
          <w:rFonts w:eastAsia="Times New Roman" w:cs="Times New Roman"/>
          <w:shd w:val="clear" w:color="auto" w:fill="FFFFFF"/>
        </w:rPr>
        <w:t>A</w:t>
      </w:r>
      <w:r w:rsidR="00BF6F62">
        <w:rPr>
          <w:rFonts w:eastAsia="Times New Roman" w:cs="Times New Roman"/>
          <w:shd w:val="clear" w:color="auto" w:fill="FFFFFF"/>
        </w:rPr>
        <w:t xml:space="preserve">ny segment </w:t>
      </w:r>
      <w:r w:rsidR="00FB3D3D">
        <w:rPr>
          <w:rFonts w:eastAsia="Times New Roman" w:cs="Times New Roman"/>
          <w:shd w:val="clear" w:color="auto" w:fill="FFFFFF"/>
        </w:rPr>
        <w:t>with</w:t>
      </w:r>
      <w:r w:rsidR="00BF6F62">
        <w:rPr>
          <w:rFonts w:eastAsia="Times New Roman" w:cs="Times New Roman"/>
          <w:shd w:val="clear" w:color="auto" w:fill="FFFFFF"/>
        </w:rPr>
        <w:t xml:space="preserve"> extreme values (+/- 100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BF6F62">
        <w:rPr>
          <w:rFonts w:eastAsia="Times New Roman" w:cs="Times New Roman"/>
          <w:shd w:val="clear" w:color="auto" w:fill="FFFFFF"/>
        </w:rPr>
        <w:t xml:space="preserve">V) was also flagged. </w:t>
      </w:r>
      <w:r w:rsidR="005F1E78">
        <w:rPr>
          <w:rFonts w:eastAsia="Times New Roman" w:cs="Times New Roman"/>
          <w:shd w:val="clear" w:color="auto" w:fill="FFFFFF"/>
        </w:rPr>
        <w:t xml:space="preserve">Finally, the data were visually inspected to ensure that all artifacts </w:t>
      </w:r>
      <w:r w:rsidR="008D5E6C">
        <w:rPr>
          <w:rFonts w:eastAsia="Times New Roman" w:cs="Times New Roman"/>
          <w:shd w:val="clear" w:color="auto" w:fill="FFFFFF"/>
        </w:rPr>
        <w:t>were</w:t>
      </w:r>
      <w:r w:rsidR="005F1E78">
        <w:rPr>
          <w:rFonts w:eastAsia="Times New Roman" w:cs="Times New Roman"/>
          <w:shd w:val="clear" w:color="auto" w:fill="FFFFFF"/>
        </w:rPr>
        <w:t xml:space="preserve"> marked, and then the artifacts were rejected.</w:t>
      </w:r>
      <w:r w:rsidR="00FF1F9A">
        <w:rPr>
          <w:rFonts w:eastAsia="Times New Roman" w:cs="Times New Roman"/>
          <w:shd w:val="clear" w:color="auto" w:fill="FFFFFF"/>
        </w:rPr>
        <w:t xml:space="preserve"> </w:t>
      </w:r>
      <w:r w:rsidR="008D5E6C">
        <w:rPr>
          <w:rFonts w:eastAsia="Times New Roman" w:cs="Times New Roman"/>
          <w:shd w:val="clear" w:color="auto" w:fill="FFFFFF"/>
        </w:rPr>
        <w:t>D</w:t>
      </w:r>
      <w:r w:rsidR="009D5E71">
        <w:rPr>
          <w:rFonts w:eastAsia="Times New Roman" w:cs="Times New Roman"/>
          <w:shd w:val="clear" w:color="auto" w:fill="FFFFFF"/>
        </w:rPr>
        <w:t>ataset</w:t>
      </w:r>
      <w:r w:rsidR="008D5E6C">
        <w:rPr>
          <w:rFonts w:eastAsia="Times New Roman" w:cs="Times New Roman"/>
          <w:shd w:val="clear" w:color="auto" w:fill="FFFFFF"/>
        </w:rPr>
        <w:t>s</w:t>
      </w:r>
      <w:r w:rsidR="009D5E71">
        <w:rPr>
          <w:rFonts w:eastAsia="Times New Roman" w:cs="Times New Roman"/>
          <w:shd w:val="clear" w:color="auto" w:fill="FFFFFF"/>
        </w:rPr>
        <w:t xml:space="preserve"> with artifacts on more than 50% of trials w</w:t>
      </w:r>
      <w:r w:rsidR="008D5E6C">
        <w:rPr>
          <w:rFonts w:eastAsia="Times New Roman" w:cs="Times New Roman"/>
          <w:shd w:val="clear" w:color="auto" w:fill="FFFFFF"/>
        </w:rPr>
        <w:t>ere</w:t>
      </w:r>
      <w:r w:rsidR="009D5E71">
        <w:rPr>
          <w:rFonts w:eastAsia="Times New Roman" w:cs="Times New Roman"/>
          <w:shd w:val="clear" w:color="auto" w:fill="FFFFFF"/>
        </w:rPr>
        <w:t xml:space="preserve"> excluded (controls,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X</w:t>
      </w:r>
      <w:r w:rsidR="009D5E71">
        <w:rPr>
          <w:rFonts w:eastAsia="Times New Roman" w:cs="Times New Roman"/>
          <w:shd w:val="clear" w:color="auto" w:fill="FFFFFF"/>
        </w:rPr>
        <w:t xml:space="preserve">, MDD, </w:t>
      </w:r>
      <w:r w:rsidR="009D5E71">
        <w:rPr>
          <w:rFonts w:eastAsia="Times New Roman" w:cs="Times New Roman"/>
          <w:i/>
          <w:shd w:val="clear" w:color="auto" w:fill="FFFFFF"/>
        </w:rPr>
        <w:t xml:space="preserve">n </w:t>
      </w:r>
      <w:r w:rsidR="009D5E71">
        <w:rPr>
          <w:rFonts w:eastAsia="Times New Roman" w:cs="Times New Roman"/>
          <w:shd w:val="clear" w:color="auto" w:fill="FFFFFF"/>
        </w:rPr>
        <w:t xml:space="preserve">= </w:t>
      </w:r>
      <w:r w:rsidR="009D5E71">
        <w:rPr>
          <w:rFonts w:eastAsia="Times New Roman" w:cs="Times New Roman"/>
          <w:b/>
          <w:shd w:val="clear" w:color="auto" w:fill="FFFFFF"/>
        </w:rPr>
        <w:t>Y</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then averaged into bins defined by </w:t>
      </w:r>
      <w:r w:rsidR="00906F83">
        <w:rPr>
          <w:rFonts w:eastAsia="Times New Roman" w:cs="Times New Roman"/>
          <w:shd w:val="clear" w:color="auto" w:fill="FFFFFF"/>
        </w:rPr>
        <w:t xml:space="preserve">encoding position, encoding task, recognition cue, </w:t>
      </w:r>
      <w:r w:rsidR="008D5E6C">
        <w:rPr>
          <w:rFonts w:eastAsia="Times New Roman" w:cs="Times New Roman"/>
          <w:shd w:val="clear" w:color="auto" w:fill="FFFFFF"/>
        </w:rPr>
        <w:t xml:space="preserve">and </w:t>
      </w:r>
      <w:r w:rsidR="00906F83">
        <w:rPr>
          <w:rFonts w:eastAsia="Times New Roman" w:cs="Times New Roman"/>
          <w:shd w:val="clear" w:color="auto" w:fill="FFFFFF"/>
        </w:rPr>
        <w:t>recognition accuracy (e.g., encoded on left + animacy judgment + Side cue + recognition hit).</w:t>
      </w:r>
    </w:p>
    <w:p w14:paraId="29827C23" w14:textId="25D56119"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E968B1">
        <w:rPr>
          <w:rFonts w:eastAsia="Times New Roman" w:cs="Times New Roman"/>
          <w:shd w:val="clear" w:color="auto" w:fill="FFFFFF"/>
        </w:rPr>
        <w:t xml:space="preserve">Will pin down the behavioral results first as that will inform what gets presented here . . . </w:t>
      </w:r>
      <w:r w:rsidR="007D120A">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348DC4C3" w:rsid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 xml:space="preserve">there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745C41EB" w14:textId="1AD28203"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562288DC"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it was influenced by the task: the </w:t>
      </w:r>
      <w:r w:rsidR="003018BE">
        <w:rPr>
          <w:rFonts w:eastAsia="Times New Roman" w:cs="Times New Roman"/>
          <w:shd w:val="clear" w:color="auto" w:fill="FFFFFF"/>
        </w:rPr>
        <w:t xml:space="preserve">mobility judgment </w:t>
      </w:r>
      <w:r w:rsidR="009019B7">
        <w:rPr>
          <w:rFonts w:eastAsia="Times New Roman" w:cs="Times New Roman"/>
          <w:shd w:val="clear" w:color="auto" w:fill="FFFFFF"/>
        </w:rPr>
        <w:t xml:space="preserve">was </w:t>
      </w:r>
      <w:r w:rsidR="003018BE">
        <w:rPr>
          <w:rFonts w:eastAsia="Times New Roman" w:cs="Times New Roman"/>
          <w:shd w:val="clear" w:color="auto" w:fill="FFFFFF"/>
        </w:rPr>
        <w:t xml:space="preserve">more difficult than the </w:t>
      </w:r>
      <w:r w:rsidR="007B0550">
        <w:rPr>
          <w:rFonts w:eastAsia="Times New Roman" w:cs="Times New Roman"/>
          <w:shd w:val="clear" w:color="auto" w:fill="FFFFFF"/>
        </w:rPr>
        <w:t>animacy judgment</w:t>
      </w:r>
      <w:r w:rsidR="006414C1">
        <w:rPr>
          <w:rFonts w:eastAsia="Times New Roman" w:cs="Times New Roman"/>
          <w:shd w:val="clear" w:color="auto" w:fill="FFFFFF"/>
        </w:rPr>
        <w:t xml:space="preserve">. This was evident </w:t>
      </w:r>
      <w:r w:rsidR="00244832">
        <w:rPr>
          <w:rFonts w:eastAsia="Times New Roman" w:cs="Times New Roman"/>
          <w:shd w:val="clear" w:color="auto" w:fill="FFFFFF"/>
        </w:rPr>
        <w:t xml:space="preserve">in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articipants responded more quickly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shd w:val="clear" w:color="auto" w:fill="FFFFFF"/>
        </w:rPr>
        <w:t xml:space="preserve">negative </w:t>
      </w:r>
      <w:r w:rsidR="00464F91">
        <w:rPr>
          <w:rFonts w:eastAsia="Times New Roman" w:cs="Times New Roman"/>
          <w:shd w:val="clear" w:color="auto" w:fill="FFFFFF"/>
        </w:rPr>
        <w:t xml:space="preserve">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6250A5">
        <w:rPr>
          <w:rFonts w:eastAsia="Times New Roman" w:cs="Times New Roman"/>
          <w:shd w:val="clear" w:color="auto" w:fill="FFFFFF"/>
        </w:rPr>
        <w:t xml:space="preserve"> </w:t>
      </w:r>
      <w:r w:rsidR="003018BE">
        <w:rPr>
          <w:rFonts w:eastAsia="Times New Roman" w:cs="Times New Roman"/>
          <w:shd w:val="clear" w:color="auto" w:fill="FFFFFF"/>
        </w:rPr>
        <w:t>Notably</w:t>
      </w:r>
      <w:r w:rsidR="006250A5">
        <w:rPr>
          <w:rFonts w:eastAsia="Times New Roman" w:cs="Times New Roman"/>
          <w:shd w:val="clear" w:color="auto" w:fill="FFFFFF"/>
        </w:rPr>
        <w:t>, t</w:t>
      </w:r>
      <w:r w:rsidR="00002340">
        <w:rPr>
          <w:rFonts w:eastAsia="Times New Roman" w:cs="Times New Roman"/>
          <w:shd w:val="clear" w:color="auto" w:fill="FFFFFF"/>
        </w:rPr>
        <w:t xml:space="preserve">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r w:rsidR="006250A5">
        <w:rPr>
          <w:rFonts w:eastAsia="Times New Roman" w:cs="Times New Roman"/>
          <w:shd w:val="clear" w:color="auto" w:fill="FFFFFF"/>
        </w:rPr>
        <w:t xml:space="preserve"> Thus, 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 xml:space="preserve">at encoding </w:t>
      </w:r>
      <w:r w:rsidR="006250A5">
        <w:rPr>
          <w:rFonts w:eastAsia="Times New Roman" w:cs="Times New Roman"/>
          <w:shd w:val="clear" w:color="auto" w:fill="FFFFFF"/>
        </w:rPr>
        <w:t xml:space="preserve">and the mobility judgment </w:t>
      </w:r>
      <w:r w:rsidR="005577AC">
        <w:rPr>
          <w:rFonts w:eastAsia="Times New Roman" w:cs="Times New Roman"/>
          <w:shd w:val="clear" w:color="auto" w:fill="FFFFFF"/>
        </w:rPr>
        <w:t xml:space="preserve">was </w:t>
      </w:r>
      <w:r w:rsidR="006250A5">
        <w:rPr>
          <w:rFonts w:eastAsia="Times New Roman" w:cs="Times New Roman"/>
          <w:shd w:val="clear" w:color="auto" w:fill="FFFFFF"/>
        </w:rPr>
        <w:t>more difficult than the animacy judgment.</w:t>
      </w:r>
    </w:p>
    <w:p w14:paraId="71865A23" w14:textId="55B0FA59"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AE3687">
        <w:rPr>
          <w:rFonts w:eastAsia="Times New Roman" w:cs="Times New Roman"/>
          <w:b/>
          <w:shd w:val="clear" w:color="auto" w:fill="FFFFFF"/>
        </w:rPr>
        <w:t xml:space="preserve">You need to include basic stats on hit rate, maybe put it in a table. </w:t>
      </w:r>
      <w:r w:rsidR="009019B7">
        <w:rPr>
          <w:rFonts w:eastAsia="Times New Roman" w:cs="Times New Roman"/>
          <w:shd w:val="clear" w:color="auto" w:fill="FFFFFF"/>
        </w:rPr>
        <w:t>Figure 1A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“Question?”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D91652">
        <w:rPr>
          <w:rFonts w:eastAsia="Times New Roman" w:cs="Times New Roman"/>
          <w:shd w:val="clear" w:color="auto" w:fill="FFFFFF"/>
        </w:rPr>
        <w:t xml:space="preserve">cue </w:t>
      </w:r>
      <w:r w:rsidR="00BD0452">
        <w:rPr>
          <w:rFonts w:eastAsia="Times New Roman" w:cs="Times New Roman"/>
          <w:shd w:val="clear" w:color="auto" w:fill="FFFFFF"/>
        </w:rPr>
        <w:t xml:space="preserve">by </w:t>
      </w:r>
      <w:r w:rsidR="00D91652">
        <w:rPr>
          <w:rFonts w:eastAsia="Times New Roman" w:cs="Times New Roman"/>
          <w:shd w:val="clear" w:color="auto" w:fill="FFFFFF"/>
        </w:rPr>
        <w:t>task</w:t>
      </w:r>
      <w:r w:rsidR="00BD0452">
        <w:rPr>
          <w:rFonts w:eastAsia="Times New Roman" w:cs="Times New Roman"/>
          <w:shd w:val="clear" w:color="auto" w:fill="FFFFFF"/>
        </w:rPr>
        <w:t xml:space="preserve"> 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“Question?” cue, 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“Side?”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encoding task.</w:t>
      </w:r>
    </w:p>
    <w:p w14:paraId="25F61F53" w14:textId="490D93A0"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and presented under the “Question?”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the control</w:t>
      </w:r>
      <w:r w:rsidR="006E2EBF">
        <w:rPr>
          <w:rFonts w:eastAsia="Times New Roman" w:cs="Times New Roman"/>
          <w:shd w:val="clear" w:color="auto" w:fill="FFFFFF"/>
        </w:rPr>
        <w:t>s</w:t>
      </w:r>
      <w:r w:rsidR="00234C1D">
        <w:rPr>
          <w:rFonts w:eastAsia="Times New Roman" w:cs="Times New Roman"/>
          <w:shd w:val="clear" w:color="auto" w:fill="FFFFFF"/>
        </w:rPr>
        <w:t xml:space="preserve"> </w:t>
      </w:r>
      <w:r w:rsidR="00C40BDF">
        <w:rPr>
          <w:rFonts w:eastAsia="Times New Roman" w:cs="Times New Roman"/>
          <w:shd w:val="clear" w:color="auto" w:fill="FFFFFF"/>
        </w:rPr>
        <w:t>were more accurate than</w:t>
      </w:r>
      <w:r w:rsidR="00234C1D">
        <w:rPr>
          <w:rFonts w:eastAsia="Times New Roman" w:cs="Times New Roman"/>
          <w:shd w:val="clear" w:color="auto" w:fill="FFFFFF"/>
        </w:rPr>
        <w:t xml:space="preserve"> the MDD group,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“Question?”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“Side?”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6542AA">
        <w:rPr>
          <w:rFonts w:eastAsia="Times New Roman" w:cs="Times New Roman"/>
          <w:shd w:val="clear" w:color="auto" w:fill="FFFFFF"/>
        </w:rPr>
        <w:t xml:space="preserve"> = 0.57. </w:t>
      </w:r>
      <w:r w:rsidR="006B1919">
        <w:rPr>
          <w:rFonts w:eastAsia="Times New Roman" w:cs="Times New Roman"/>
          <w:shd w:val="clear" w:color="auto" w:fill="FFFFFF"/>
        </w:rPr>
        <w:t xml:space="preserve">Finally, </w:t>
      </w:r>
      <w:r w:rsidR="00C40BDF">
        <w:rPr>
          <w:rFonts w:eastAsia="Times New Roman" w:cs="Times New Roman"/>
          <w:shd w:val="clear" w:color="auto" w:fill="FFFFFF"/>
        </w:rPr>
        <w:t xml:space="preserve">the best-fitting model also revealed </w:t>
      </w:r>
      <w:r w:rsidR="006B1919">
        <w:rPr>
          <w:rFonts w:eastAsia="Times New Roman" w:cs="Times New Roman"/>
          <w:shd w:val="clear" w:color="auto" w:fill="FFFFFF"/>
        </w:rPr>
        <w:t xml:space="preserve">significant 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14:paraId="36D66F2F" w14:textId="4324E8C6"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1 ABOUT HERE</w:t>
      </w:r>
    </w:p>
    <w:p w14:paraId="4CC8D90B" w14:textId="255083D4"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The confidence data shown in Figure 1B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“Side?”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while the controls were generally more confident than the depressed adults, the group difference was stronger under the “Side?”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“Question?”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strong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“Question?” cue vs. the “Side?”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14:paraId="6C7C4AF9" w14:textId="28E53FE9" w:rsidR="00007EE7" w:rsidRPr="001841B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1C shows that RT was similar across the groups </w:t>
      </w:r>
      <w:r w:rsidR="000B5681">
        <w:rPr>
          <w:rFonts w:eastAsia="Times New Roman" w:cs="Times New Roman"/>
          <w:shd w:val="clear" w:color="auto" w:fill="FFFFFF"/>
        </w:rPr>
        <w:t xml:space="preserve">but that </w:t>
      </w:r>
      <w:r w:rsidR="00550101">
        <w:rPr>
          <w:rFonts w:eastAsia="Times New Roman" w:cs="Times New Roman"/>
          <w:shd w:val="clear" w:color="auto" w:fill="FFFFFF"/>
        </w:rPr>
        <w:t>depressed adults responded more slowly to words from the animacy task presented under the “Question?” cue. Furthermore, all participants were noticeably slower in response to the “Question?” vs. “Side?” cue. These impressions wer</w:t>
      </w:r>
      <w:r w:rsidR="003973F0">
        <w:rPr>
          <w:rFonts w:eastAsia="Times New Roman" w:cs="Times New Roman"/>
          <w:shd w:val="clear" w:color="auto" w:fill="FFFFFF"/>
        </w:rPr>
        <w:t xml:space="preserve">e </w:t>
      </w:r>
      <w:r w:rsidR="00F1743E">
        <w:rPr>
          <w:rFonts w:eastAsia="Times New Roman" w:cs="Times New Roman"/>
          <w:shd w:val="clear" w:color="auto" w:fill="FFFFFF"/>
        </w:rPr>
        <w:t xml:space="preserve">partially </w:t>
      </w:r>
      <w:r w:rsidR="003973F0">
        <w:rPr>
          <w:rFonts w:eastAsia="Times New Roman" w:cs="Times New Roman"/>
          <w:shd w:val="clear" w:color="auto" w:fill="FFFFFF"/>
        </w:rPr>
        <w:t>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hich was</w:t>
      </w:r>
      <w:r w:rsidR="00550101">
        <w:rPr>
          <w:rFonts w:eastAsia="Times New Roman" w:cs="Times New Roman"/>
          <w:shd w:val="clear" w:color="auto" w:fill="FFFFFF"/>
        </w:rPr>
        <w:t xml:space="preserve"> improved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 xml:space="preserve">, </w:t>
      </w:r>
      <w:r w:rsidR="00550101">
        <w:rPr>
          <w:rFonts w:eastAsia="Times New Roman" w:cs="Times New Roman"/>
          <w:shd w:val="clear" w:color="auto" w:fill="FFFFFF"/>
          <w:lang w:val="el-GR"/>
        </w:rPr>
        <w:t>χ</w:t>
      </w:r>
      <w:r w:rsidR="00550101">
        <w:rPr>
          <w:rFonts w:eastAsia="Times New Roman" w:cs="Times New Roman"/>
          <w:shd w:val="clear" w:color="auto" w:fill="FFFFFF"/>
          <w:vertAlign w:val="superscript"/>
        </w:rPr>
        <w:t>2</w:t>
      </w:r>
      <w:r w:rsidR="00550101">
        <w:rPr>
          <w:rFonts w:eastAsia="Times New Roman" w:cs="Times New Roman"/>
          <w:shd w:val="clear" w:color="auto" w:fill="FFFFFF"/>
        </w:rPr>
        <w:t xml:space="preserve"> = 1</w:t>
      </w:r>
      <w:r w:rsidR="00DB34AB">
        <w:rPr>
          <w:rFonts w:eastAsia="Times New Roman" w:cs="Times New Roman"/>
          <w:shd w:val="clear" w:color="auto" w:fill="FFFFFF"/>
        </w:rPr>
        <w:t>1</w:t>
      </w:r>
      <w:r w:rsidR="00550101">
        <w:rPr>
          <w:rFonts w:eastAsia="Times New Roman" w:cs="Times New Roman"/>
          <w:shd w:val="clear" w:color="auto" w:fill="FFFFFF"/>
        </w:rPr>
        <w:t>.</w:t>
      </w:r>
      <w:r w:rsidR="00DB34AB">
        <w:rPr>
          <w:rFonts w:eastAsia="Times New Roman" w:cs="Times New Roman"/>
          <w:shd w:val="clear" w:color="auto" w:fill="FFFFFF"/>
        </w:rPr>
        <w:t>62</w:t>
      </w:r>
      <w:r w:rsidR="00550101">
        <w:rPr>
          <w:rFonts w:eastAsia="Times New Roman" w:cs="Times New Roman"/>
          <w:shd w:val="clear" w:color="auto" w:fill="FFFFFF"/>
        </w:rPr>
        <w:t xml:space="preserve">, </w:t>
      </w:r>
      <w:r w:rsidR="00550101">
        <w:rPr>
          <w:rFonts w:eastAsia="Times New Roman" w:cs="Times New Roman"/>
          <w:i/>
          <w:shd w:val="clear" w:color="auto" w:fill="FFFFFF"/>
        </w:rPr>
        <w:t>p</w:t>
      </w:r>
      <w:r w:rsidR="00550101">
        <w:rPr>
          <w:rFonts w:eastAsia="Times New Roman" w:cs="Times New Roman"/>
          <w:shd w:val="clear" w:color="auto" w:fill="FFFFFF"/>
        </w:rPr>
        <w:t xml:space="preserve"> = 0.0</w:t>
      </w:r>
      <w:r w:rsidR="00DB34AB">
        <w:rPr>
          <w:rFonts w:eastAsia="Times New Roman" w:cs="Times New Roman"/>
          <w:shd w:val="clear" w:color="auto" w:fill="FFFFFF"/>
        </w:rPr>
        <w:t>20</w:t>
      </w:r>
      <w:r w:rsidR="00550101">
        <w:rPr>
          <w:rFonts w:eastAsia="Times New Roman" w:cs="Times New Roman"/>
          <w:shd w:val="clear" w:color="auto" w:fill="FFFFFF"/>
        </w:rPr>
        <w:t>,</w:t>
      </w:r>
      <w:r w:rsidR="003973F0">
        <w:rPr>
          <w:rFonts w:eastAsia="Times New Roman" w:cs="Times New Roman"/>
          <w:shd w:val="clear" w:color="auto" w:fill="FFFFFF"/>
        </w:rPr>
        <w:t xml:space="preserve"> and included a significant </w:t>
      </w:r>
      <w:r w:rsidR="003973F0">
        <w:rPr>
          <w:rFonts w:eastAsia="Times New Roman" w:cs="Times New Roman"/>
          <w:i/>
          <w:shd w:val="clear" w:color="auto" w:fill="FFFFFF"/>
        </w:rPr>
        <w:t>Group</w:t>
      </w:r>
      <w:r w:rsidR="003973F0">
        <w:rPr>
          <w:rFonts w:eastAsia="Times New Roman" w:cs="Times New Roman"/>
          <w:shd w:val="clear" w:color="auto" w:fill="FFFFFF"/>
        </w:rPr>
        <w:t xml:space="preserve"> x </w:t>
      </w:r>
      <w:r w:rsidR="003973F0">
        <w:rPr>
          <w:rFonts w:eastAsia="Times New Roman" w:cs="Times New Roman"/>
          <w:i/>
          <w:shd w:val="clear" w:color="auto" w:fill="FFFFFF"/>
        </w:rPr>
        <w:t xml:space="preserve">Cue </w:t>
      </w:r>
      <w:r w:rsidR="003973F0">
        <w:rPr>
          <w:rFonts w:eastAsia="Times New Roman" w:cs="Times New Roman"/>
          <w:shd w:val="clear" w:color="auto" w:fill="FFFFFF"/>
        </w:rPr>
        <w:t xml:space="preserve">x </w:t>
      </w:r>
      <w:r w:rsidR="003973F0">
        <w:rPr>
          <w:rFonts w:eastAsia="Times New Roman" w:cs="Times New Roman"/>
          <w:i/>
          <w:shd w:val="clear" w:color="auto" w:fill="FFFFFF"/>
        </w:rPr>
        <w:t>Encoding Task</w:t>
      </w:r>
      <w:r w:rsidR="003973F0">
        <w:rPr>
          <w:rFonts w:eastAsia="Times New Roman" w:cs="Times New Roman"/>
          <w:shd w:val="clear" w:color="auto" w:fill="FFFFFF"/>
        </w:rPr>
        <w:t xml:space="preserve"> interaction, </w:t>
      </w:r>
      <w:r w:rsidR="003973F0">
        <w:rPr>
          <w:rFonts w:eastAsia="Times New Roman" w:cs="Times New Roman"/>
          <w:i/>
          <w:shd w:val="clear" w:color="auto" w:fill="FFFFFF"/>
        </w:rPr>
        <w:t>Z</w:t>
      </w:r>
      <w:r w:rsidR="003973F0">
        <w:rPr>
          <w:rFonts w:eastAsia="Times New Roman" w:cs="Times New Roman"/>
          <w:shd w:val="clear" w:color="auto" w:fill="FFFFFF"/>
        </w:rPr>
        <w:t xml:space="preserve"> = 2.42, </w:t>
      </w:r>
      <w:r w:rsidR="003973F0">
        <w:rPr>
          <w:rFonts w:eastAsia="Times New Roman" w:cs="Times New Roman"/>
          <w:i/>
          <w:shd w:val="clear" w:color="auto" w:fill="FFFFFF"/>
        </w:rPr>
        <w:t>p</w:t>
      </w:r>
      <w:r w:rsidR="003973F0">
        <w:rPr>
          <w:rFonts w:eastAsia="Times New Roman" w:cs="Times New Roman"/>
          <w:shd w:val="clear" w:color="auto" w:fill="FFFFFF"/>
        </w:rPr>
        <w:t xml:space="preserve"> = 0.016. This triple interaction subsumed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3973F0">
        <w:rPr>
          <w:rFonts w:eastAsia="Times New Roman" w:cs="Times New Roman"/>
          <w:i/>
          <w:shd w:val="clear" w:color="auto" w:fill="FFFFFF"/>
        </w:rPr>
        <w:t>Cue</w:t>
      </w:r>
      <w:r w:rsidR="003973F0">
        <w:rPr>
          <w:rFonts w:eastAsia="Times New Roman" w:cs="Times New Roman"/>
          <w:shd w:val="clear" w:color="auto" w:fill="FFFFFF"/>
        </w:rPr>
        <w:t xml:space="preserve"> and </w:t>
      </w:r>
      <w:r w:rsidR="003973F0">
        <w:rPr>
          <w:rFonts w:eastAsia="Times New Roman" w:cs="Times New Roman"/>
          <w:i/>
          <w:shd w:val="clear" w:color="auto" w:fill="FFFFFF"/>
        </w:rPr>
        <w:t xml:space="preserve">Group </w:t>
      </w:r>
      <w:r w:rsidR="003973F0">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3973F0">
        <w:rPr>
          <w:rFonts w:eastAsia="Times New Roman" w:cs="Times New Roman"/>
          <w:i/>
          <w:shd w:val="clear" w:color="auto" w:fill="FFFFFF"/>
        </w:rPr>
        <w:t>Task</w:t>
      </w:r>
      <w:r w:rsidR="003973F0">
        <w:rPr>
          <w:rFonts w:eastAsia="Times New Roman" w:cs="Times New Roman"/>
          <w:shd w:val="clear" w:color="auto" w:fill="FFFFFF"/>
        </w:rPr>
        <w:t xml:space="preserve"> interactions, as well as a main effect of </w:t>
      </w:r>
      <w:r w:rsidR="003973F0">
        <w:rPr>
          <w:rFonts w:eastAsia="Times New Roman" w:cs="Times New Roman"/>
          <w:i/>
          <w:shd w:val="clear" w:color="auto" w:fill="FFFFFF"/>
        </w:rPr>
        <w:t>Cue</w:t>
      </w:r>
      <w:r w:rsidR="003973F0">
        <w:rPr>
          <w:rFonts w:eastAsia="Times New Roman" w:cs="Times New Roman"/>
          <w:shd w:val="clear" w:color="auto" w:fill="FFFFFF"/>
        </w:rPr>
        <w:t xml:space="preserve"> (</w:t>
      </w:r>
      <w:r w:rsidR="003973F0">
        <w:rPr>
          <w:rFonts w:eastAsia="Times New Roman" w:cs="Times New Roman"/>
          <w:i/>
          <w:shd w:val="clear" w:color="auto" w:fill="FFFFFF"/>
        </w:rPr>
        <w:t>Z</w:t>
      </w:r>
      <w:r w:rsidR="003973F0">
        <w:rPr>
          <w:rFonts w:eastAsia="Times New Roman" w:cs="Times New Roman"/>
          <w:shd w:val="clear" w:color="auto" w:fill="FFFFFF"/>
        </w:rPr>
        <w:t xml:space="preserve">s &gt; 2.50, </w:t>
      </w:r>
      <w:r w:rsidR="003973F0">
        <w:rPr>
          <w:rFonts w:eastAsia="Times New Roman" w:cs="Times New Roman"/>
          <w:i/>
          <w:shd w:val="clear" w:color="auto" w:fill="FFFFFF"/>
        </w:rPr>
        <w:t>p</w:t>
      </w:r>
      <w:r w:rsidR="003973F0">
        <w:rPr>
          <w:rFonts w:eastAsia="Times New Roman" w:cs="Times New Roman"/>
          <w:shd w:val="clear" w:color="auto" w:fill="FFFFFF"/>
        </w:rPr>
        <w:t>s &lt; 0.013).</w:t>
      </w:r>
      <w:r w:rsidR="00FD4766">
        <w:rPr>
          <w:rFonts w:eastAsia="Times New Roman" w:cs="Times New Roman"/>
          <w:shd w:val="clear" w:color="auto" w:fill="FFFFFF"/>
        </w:rPr>
        <w:t xml:space="preserve"> </w:t>
      </w:r>
      <w:r w:rsidR="001841B0">
        <w:rPr>
          <w:rFonts w:eastAsia="Times New Roman" w:cs="Times New Roman"/>
          <w:shd w:val="clear" w:color="auto" w:fill="FFFFFF"/>
        </w:rPr>
        <w:t>Despite the interactions, and i</w:t>
      </w:r>
      <w:r w:rsidR="00F1743E">
        <w:rPr>
          <w:rFonts w:eastAsia="Times New Roman" w:cs="Times New Roman"/>
          <w:shd w:val="clear" w:color="auto" w:fill="FFFFFF"/>
        </w:rPr>
        <w:t xml:space="preserve">n contrast to the impression </w:t>
      </w:r>
      <w:r w:rsidR="001841B0">
        <w:rPr>
          <w:rFonts w:eastAsia="Times New Roman" w:cs="Times New Roman"/>
          <w:shd w:val="clear" w:color="auto" w:fill="FFFFFF"/>
        </w:rPr>
        <w:t>from</w:t>
      </w:r>
      <w:r w:rsidR="00F1743E">
        <w:rPr>
          <w:rFonts w:eastAsia="Times New Roman" w:cs="Times New Roman"/>
          <w:shd w:val="clear" w:color="auto" w:fill="FFFFFF"/>
        </w:rPr>
        <w:t xml:space="preserve"> the figure, pairwise comparisons did not show significantly slower responses for depressed vs. healthy participants in response to </w:t>
      </w:r>
      <w:r w:rsidR="0019301A">
        <w:rPr>
          <w:rFonts w:eastAsia="Times New Roman" w:cs="Times New Roman"/>
          <w:shd w:val="clear" w:color="auto" w:fill="FFFFFF"/>
        </w:rPr>
        <w:t>words from the animacy task presented under the “Question?” cue, or for any of the other cue/encoding task combinations (</w:t>
      </w:r>
      <w:r w:rsidR="0019301A">
        <w:rPr>
          <w:rFonts w:eastAsia="Times New Roman" w:cs="Times New Roman"/>
          <w:i/>
          <w:shd w:val="clear" w:color="auto" w:fill="FFFFFF"/>
        </w:rPr>
        <w:t>Z</w:t>
      </w:r>
      <w:r w:rsidR="0019301A">
        <w:rPr>
          <w:rFonts w:eastAsia="Times New Roman" w:cs="Times New Roman"/>
          <w:shd w:val="clear" w:color="auto" w:fill="FFFFFF"/>
        </w:rPr>
        <w:t xml:space="preserve">s &lt; 1.05, </w:t>
      </w:r>
      <w:r w:rsidR="0019301A">
        <w:rPr>
          <w:rFonts w:eastAsia="Times New Roman" w:cs="Times New Roman"/>
          <w:i/>
          <w:shd w:val="clear" w:color="auto" w:fill="FFFFFF"/>
        </w:rPr>
        <w:t>p</w:t>
      </w:r>
      <w:r w:rsidR="0019301A">
        <w:rPr>
          <w:rFonts w:eastAsia="Times New Roman" w:cs="Times New Roman"/>
          <w:shd w:val="clear" w:color="auto" w:fill="FFFFFF"/>
        </w:rPr>
        <w:t xml:space="preserve">s &gt; 0.29). However, </w:t>
      </w:r>
      <w:r w:rsidR="001841B0">
        <w:rPr>
          <w:rFonts w:eastAsia="Times New Roman" w:cs="Times New Roman"/>
          <w:shd w:val="clear" w:color="auto" w:fill="FFFFFF"/>
        </w:rPr>
        <w:t xml:space="preserve">the 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was robust, </w:t>
      </w:r>
      <w:r w:rsidR="001841B0">
        <w:rPr>
          <w:rFonts w:eastAsia="Times New Roman" w:cs="Times New Roman"/>
          <w:i/>
          <w:shd w:val="clear" w:color="auto" w:fill="FFFFFF"/>
        </w:rPr>
        <w:t>Z</w:t>
      </w:r>
      <w:r w:rsidR="001841B0">
        <w:rPr>
          <w:rFonts w:eastAsia="Times New Roman" w:cs="Times New Roman"/>
          <w:shd w:val="clear" w:color="auto" w:fill="FFFFFF"/>
        </w:rPr>
        <w:t xml:space="preserve"> = -23.91,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 reflecting longer RTs in response to the “Question?” vs. “Side?” cue across both groups.</w:t>
      </w:r>
    </w:p>
    <w:p w14:paraId="5A466C84" w14:textId="23753E58" w:rsidR="003973F0" w:rsidRDefault="003973F0" w:rsidP="00464F91">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Finally, the best-fitting model also returned significant main effects of </w:t>
      </w:r>
      <w:r>
        <w:rPr>
          <w:rFonts w:eastAsia="Times New Roman" w:cs="Times New Roman"/>
          <w:i/>
          <w:shd w:val="clear" w:color="auto" w:fill="FFFFFF"/>
        </w:rPr>
        <w:t>Accuracy</w:t>
      </w:r>
      <w:r w:rsidR="00E05A00">
        <w:rPr>
          <w:rFonts w:eastAsia="Times New Roman" w:cs="Times New Roman"/>
          <w:shd w:val="clear" w:color="auto" w:fill="FFFFFF"/>
        </w:rPr>
        <w:t xml:space="preserve"> and</w:t>
      </w:r>
      <w:r>
        <w:rPr>
          <w:rFonts w:eastAsia="Times New Roman" w:cs="Times New Roman"/>
          <w:shd w:val="clear" w:color="auto" w:fill="FFFFFF"/>
        </w:rPr>
        <w:t xml:space="preserve"> </w:t>
      </w:r>
      <w:r>
        <w:rPr>
          <w:rFonts w:eastAsia="Times New Roman" w:cs="Times New Roman"/>
          <w:i/>
          <w:shd w:val="clear" w:color="auto" w:fill="FFFFFF"/>
        </w:rPr>
        <w:t>Confidence</w:t>
      </w:r>
      <w:r>
        <w:rPr>
          <w:rFonts w:eastAsia="Times New Roman" w:cs="Times New Roman"/>
          <w:shd w:val="clear" w:color="auto" w:fill="FFFFFF"/>
        </w:rPr>
        <w:t xml:space="preserve">, as well as a negative linear tread for </w:t>
      </w:r>
      <w:r>
        <w:rPr>
          <w:rFonts w:eastAsia="Times New Roman" w:cs="Times New Roman"/>
          <w:i/>
          <w:shd w:val="clear" w:color="auto" w:fill="FFFFFF"/>
        </w:rPr>
        <w:t>Blo</w:t>
      </w:r>
      <w:r w:rsidRPr="00E05A00">
        <w:rPr>
          <w:rFonts w:eastAsia="Times New Roman" w:cs="Times New Roman"/>
          <w:i/>
          <w:shd w:val="clear" w:color="auto" w:fill="FFFFFF"/>
        </w:rPr>
        <w:t>ck</w:t>
      </w:r>
      <w:r w:rsidR="00E05A00">
        <w:rPr>
          <w:rFonts w:eastAsia="Times New Roman" w:cs="Times New Roman"/>
          <w:i/>
          <w:shd w:val="clear" w:color="auto" w:fill="FFFFFF"/>
        </w:rPr>
        <w:t xml:space="preserve"> </w:t>
      </w:r>
      <w:r w:rsidR="00E05A00">
        <w:rPr>
          <w:rFonts w:eastAsia="Times New Roman" w:cs="Times New Roman"/>
          <w:shd w:val="clear" w:color="auto" w:fill="FFFFFF"/>
        </w:rPr>
        <w:t>(</w:t>
      </w:r>
      <w:r w:rsidR="00E05A00">
        <w:rPr>
          <w:rFonts w:eastAsia="Times New Roman" w:cs="Times New Roman"/>
          <w:i/>
          <w:shd w:val="clear" w:color="auto" w:fill="FFFFFF"/>
        </w:rPr>
        <w:t>Z</w:t>
      </w:r>
      <w:r w:rsidR="00E05A00">
        <w:rPr>
          <w:rFonts w:eastAsia="Times New Roman" w:cs="Times New Roman"/>
          <w:shd w:val="clear" w:color="auto" w:fill="FFFFFF"/>
        </w:rPr>
        <w:t xml:space="preserve">s &gt; 3.08, </w:t>
      </w:r>
      <w:r w:rsidR="00E05A00">
        <w:rPr>
          <w:rFonts w:eastAsia="Times New Roman" w:cs="Times New Roman"/>
          <w:i/>
          <w:shd w:val="clear" w:color="auto" w:fill="FFFFFF"/>
        </w:rPr>
        <w:t>p</w:t>
      </w:r>
      <w:r w:rsidR="00E05A00">
        <w:rPr>
          <w:rFonts w:eastAsia="Times New Roman" w:cs="Times New Roman"/>
          <w:shd w:val="clear" w:color="auto" w:fill="FFFFFF"/>
        </w:rPr>
        <w:t xml:space="preserve">s &lt; 0.004). </w:t>
      </w:r>
      <w:r w:rsidR="001841B0">
        <w:rPr>
          <w:rFonts w:eastAsia="Times New Roman" w:cs="Times New Roman"/>
          <w:shd w:val="clear" w:color="auto" w:fill="FFFFFF"/>
        </w:rPr>
        <w:t>P</w:t>
      </w:r>
      <w:r w:rsidR="00E05A00">
        <w:rPr>
          <w:rFonts w:eastAsia="Times New Roman" w:cs="Times New Roman"/>
          <w:shd w:val="clear" w:color="auto" w:fill="FFFFFF"/>
        </w:rPr>
        <w:t xml:space="preserve">articipants responded more quickly when accurate vs. inaccurate, when they were more vs. less confident, and during later vs. earlier blocks. There was also a main effect of </w:t>
      </w:r>
      <w:r w:rsidR="00E05A00">
        <w:rPr>
          <w:rFonts w:eastAsia="Times New Roman" w:cs="Times New Roman"/>
          <w:i/>
          <w:shd w:val="clear" w:color="auto" w:fill="FFFFFF"/>
        </w:rPr>
        <w:t>Gender</w:t>
      </w:r>
      <w:r w:rsidR="00E05A00">
        <w:rPr>
          <w:rFonts w:eastAsia="Times New Roman" w:cs="Times New Roman"/>
          <w:shd w:val="clear" w:color="auto" w:fill="FFFFFF"/>
        </w:rPr>
        <w:t>, a</w:t>
      </w:r>
      <w:r w:rsidR="0018057E">
        <w:rPr>
          <w:rFonts w:eastAsia="Times New Roman" w:cs="Times New Roman"/>
          <w:shd w:val="clear" w:color="auto" w:fill="FFFFFF"/>
        </w:rPr>
        <w:t>s males responded more quickly than females.</w:t>
      </w:r>
    </w:p>
    <w:p w14:paraId="1BBD9B5A" w14:textId="35C216D9" w:rsidR="00533DD6" w:rsidRPr="00507588" w:rsidRDefault="00FD7772" w:rsidP="00A91167">
      <w:pPr>
        <w:spacing w:line="480" w:lineRule="auto"/>
        <w:ind w:firstLine="720"/>
        <w:rPr>
          <w:rFonts w:eastAsia="Times New Roman" w:cs="Times New Roman"/>
          <w:b/>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Depression affect</w:t>
      </w:r>
      <w:r w:rsidR="006D5DB6">
        <w:rPr>
          <w:rFonts w:eastAsia="Times New Roman" w:cs="Times New Roman"/>
          <w:shd w:val="clear" w:color="auto" w:fill="FFFFFF"/>
        </w:rPr>
        <w:t>ed</w:t>
      </w:r>
      <w:r w:rsidR="00DE396E">
        <w:rPr>
          <w:rFonts w:eastAsia="Times New Roman" w:cs="Times New Roman"/>
          <w:shd w:val="clear" w:color="auto" w:fill="FFFFFF"/>
        </w:rPr>
        <w:t xml:space="preserve"> source memory: compared to controls, depressed adults were less confident and less accurate. 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w:t>
      </w:r>
      <w:r w:rsidR="001C247D">
        <w:rPr>
          <w:rFonts w:eastAsia="Times New Roman" w:cs="Times New Roman"/>
          <w:shd w:val="clear" w:color="auto" w:fill="FFFFFF"/>
        </w:rPr>
        <w:t xml:space="preserve">it </w:t>
      </w:r>
      <w:r w:rsidR="00DE396E">
        <w:rPr>
          <w:rFonts w:eastAsia="Times New Roman" w:cs="Times New Roman"/>
          <w:shd w:val="clear" w:color="auto" w:fill="FFFFFF"/>
        </w:rPr>
        <w:t xml:space="preserve">reversed when words from the mobility task were presented under the “Question?” cue. At encoding, the mobility task was associated with lower accuracy and longer reaction times, suggesting that it engendered deeper processing than the animacy task </w:t>
      </w:r>
      <w:r w:rsidR="00DE396E">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DE396E">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DE396E">
        <w:rPr>
          <w:rFonts w:eastAsia="Times New Roman" w:cs="Times New Roman"/>
          <w:shd w:val="clear" w:color="auto" w:fill="FFFFFF"/>
        </w:rPr>
        <w:fldChar w:fldCharType="end"/>
      </w:r>
      <w:r w:rsidR="005B07CC">
        <w:rPr>
          <w:rFonts w:eastAsia="Times New Roman" w:cs="Times New Roman"/>
          <w:shd w:val="clear" w:color="auto" w:fill="FFFFFF"/>
        </w:rPr>
        <w:t xml:space="preserve">; in other words, participants were more likely to think carefully about the referent of the word, for longer, when making mobility vs. animacy judgments.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D5059E">
        <w:rPr>
          <w:rFonts w:eastAsia="Times New Roman" w:cs="Times New Roman"/>
          <w:shd w:val="clear" w:color="auto" w:fill="FFFFFF"/>
        </w:rPr>
        <w:t>are</w:t>
      </w:r>
      <w:r w:rsidR="00DE396E">
        <w:rPr>
          <w:rFonts w:eastAsia="Times New Roman" w:cs="Times New Roman"/>
          <w:shd w:val="clear" w:color="auto" w:fill="FFFFFF"/>
        </w:rPr>
        <w:t xml:space="preserve"> consistent with a negative effect of depression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predicted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E81A31">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E81A31">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E81A31">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p>
    <w:p w14:paraId="31C171D3" w14:textId="1684DF15"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D716683" w14:textId="42271AAF"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2 </w:t>
      </w:r>
      <w:r w:rsidR="00883990">
        <w:rPr>
          <w:rFonts w:eastAsia="Times New Roman" w:cs="Times New Roman"/>
          <w:shd w:val="clear" w:color="auto" w:fill="FFFFFF"/>
        </w:rPr>
        <w:t>displays topographic maps of correct responses to the “Question?” “Side?” and “Odd/Even?”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C42FA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C42FA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C42FA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C42FA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C42FA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evident even during “Odd/Even?”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“Question?” prompt. This </w:t>
      </w:r>
      <w:r w:rsidR="005F5275">
        <w:rPr>
          <w:rFonts w:eastAsia="Times New Roman" w:cs="Times New Roman"/>
          <w:shd w:val="clear" w:color="auto" w:fill="FFFFFF"/>
        </w:rPr>
        <w:t xml:space="preserve">late posterior negativity (LPN) was reported in early studies of source memory </w:t>
      </w:r>
      <w:r w:rsidR="005F5275">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 "properties" : { "noteIndex" : 0 }, "schema" : "https://github.com/citation-style-language/schema/raw/master/csl-citation.json" }</w:instrText>
      </w:r>
      <w:r w:rsidR="005F5275">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5F5275">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14:paraId="596AF06F" w14:textId="77777777"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This group difference is also readily apparent in the waveforms, which are plotted in Figure 3.</w:t>
      </w:r>
    </w:p>
    <w:p w14:paraId="1B7D7219" w14:textId="5A5686E7"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FIGURES 2 AND 3 ABOUT HERE</w:t>
      </w:r>
    </w:p>
    <w:p w14:paraId="778B4BFC" w14:textId="0A54F4C6"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14:paraId="7B370F5A" w14:textId="77777777" w:rsidR="00C623F4" w:rsidRDefault="00C623F4" w:rsidP="00507588">
      <w:pPr>
        <w:spacing w:line="480" w:lineRule="auto"/>
        <w:ind w:firstLine="720"/>
        <w:rPr>
          <w:rFonts w:cs="Times New Roman"/>
        </w:rPr>
      </w:pPr>
    </w:p>
    <w:p w14:paraId="783EF3D1" w14:textId="077F081A" w:rsidR="00C623F4" w:rsidRDefault="00634E2E" w:rsidP="00507588">
      <w:pPr>
        <w:spacing w:line="480" w:lineRule="auto"/>
        <w:ind w:firstLine="720"/>
        <w:rPr>
          <w:rFonts w:cs="Times New Roman"/>
          <w:b/>
        </w:rPr>
      </w:pPr>
      <w:r>
        <w:rPr>
          <w:rFonts w:cs="Times New Roman"/>
          <w:b/>
        </w:rPr>
        <w:t xml:space="preserve">Next thing to do is create Figures 3 and 4 . . . </w:t>
      </w:r>
    </w:p>
    <w:p w14:paraId="2ADE46E5" w14:textId="77777777" w:rsidR="0026267C" w:rsidRDefault="0026267C" w:rsidP="00507588">
      <w:pPr>
        <w:spacing w:line="480" w:lineRule="auto"/>
        <w:ind w:firstLine="720"/>
        <w:rPr>
          <w:rFonts w:cs="Times New Roman"/>
          <w:b/>
        </w:rPr>
      </w:pPr>
    </w:p>
    <w:p w14:paraId="2C5280AE" w14:textId="2FD570B1"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bookmarkStart w:id="0" w:name="_GoBack"/>
      <w:bookmarkEnd w:id="0"/>
    </w:p>
    <w:p w14:paraId="7F2636CC" w14:textId="704DAE41"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These maps revealed strong activity over parietal sites in response to the “Question?” vs. “Side?” cue, with the “Side?”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14:paraId="0D4009EC" w14:textId="0BB8575D" w:rsidR="002228CD" w:rsidRPr="00507588"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sectPr w:rsidR="002228CD" w:rsidRPr="00507588"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3207DF" w:rsidRDefault="003207DF" w:rsidP="00722819">
      <w:r>
        <w:separator/>
      </w:r>
    </w:p>
  </w:endnote>
  <w:endnote w:type="continuationSeparator" w:id="0">
    <w:p w14:paraId="4B4D4CED" w14:textId="77777777" w:rsidR="003207DF" w:rsidRDefault="003207DF"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3207DF" w:rsidRDefault="003207DF"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3207DF" w:rsidRDefault="003207DF"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3207DF" w:rsidRDefault="003207DF" w:rsidP="00622504">
    <w:pPr>
      <w:pStyle w:val="Footer"/>
      <w:framePr w:wrap="around" w:vAnchor="text" w:hAnchor="margin" w:xAlign="right" w:y="1"/>
      <w:rPr>
        <w:rStyle w:val="PageNumber"/>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26267C">
      <w:rPr>
        <w:rStyle w:val="PageNumber"/>
        <w:rFonts w:ascii="Times New Roman" w:hAnsi="Times New Roman" w:cs="Times New Roman"/>
        <w:noProof/>
      </w:rPr>
      <w:t>17</w:t>
    </w:r>
    <w:r w:rsidRPr="003B342E">
      <w:rPr>
        <w:rStyle w:val="PageNumber"/>
        <w:rFonts w:ascii="Times New Roman" w:hAnsi="Times New Roman" w:cs="Times New Roman"/>
      </w:rPr>
      <w:fldChar w:fldCharType="end"/>
    </w:r>
  </w:p>
  <w:p w14:paraId="0F86E6E8" w14:textId="77777777" w:rsidR="003207DF" w:rsidRDefault="003207DF"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3207DF" w:rsidRDefault="003207DF" w:rsidP="00722819">
      <w:r>
        <w:separator/>
      </w:r>
    </w:p>
  </w:footnote>
  <w:footnote w:type="continuationSeparator" w:id="0">
    <w:p w14:paraId="4A94A47C" w14:textId="77777777" w:rsidR="003207DF" w:rsidRDefault="003207DF"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3207DF" w:rsidRDefault="0026267C">
    <w:pPr>
      <w:pStyle w:val="Header"/>
    </w:pPr>
    <w:sdt>
      <w:sdtPr>
        <w:id w:val="2142454189"/>
        <w:placeholder>
          <w:docPart w:val="4ED8C45496943944B88376063972391A"/>
        </w:placeholder>
        <w:temporary/>
        <w:showingPlcHdr/>
      </w:sdtPr>
      <w:sdtEndPr/>
      <w:sdtContent>
        <w:r w:rsidR="003207DF">
          <w:t>[Type text]</w:t>
        </w:r>
      </w:sdtContent>
    </w:sdt>
    <w:r w:rsidR="003207DF">
      <w:ptab w:relativeTo="margin" w:alignment="center" w:leader="none"/>
    </w:r>
    <w:sdt>
      <w:sdtPr>
        <w:id w:val="-295915295"/>
        <w:placeholder>
          <w:docPart w:val="88F823842A49604EB565AE4D9F0FD342"/>
        </w:placeholder>
        <w:temporary/>
        <w:showingPlcHdr/>
      </w:sdtPr>
      <w:sdtEndPr/>
      <w:sdtContent>
        <w:r w:rsidR="003207DF">
          <w:t>[Type text]</w:t>
        </w:r>
      </w:sdtContent>
    </w:sdt>
    <w:r w:rsidR="003207DF">
      <w:ptab w:relativeTo="margin" w:alignment="right" w:leader="none"/>
    </w:r>
    <w:sdt>
      <w:sdtPr>
        <w:id w:val="234514506"/>
        <w:placeholder>
          <w:docPart w:val="7E0C5EFEA145194887C5B782F67A4B58"/>
        </w:placeholder>
        <w:temporary/>
        <w:showingPlcHdr/>
      </w:sdtPr>
      <w:sdtEndPr/>
      <w:sdtContent>
        <w:r w:rsidR="003207DF">
          <w:t>[Type text]</w:t>
        </w:r>
      </w:sdtContent>
    </w:sdt>
  </w:p>
  <w:p w14:paraId="442F2A4D" w14:textId="77777777" w:rsidR="003207DF" w:rsidRDefault="003207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3207DF" w:rsidRPr="007D120A" w:rsidRDefault="003207DF">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3207DF" w:rsidRPr="007D120A" w:rsidRDefault="003207DF">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1895"/>
    <w:rsid w:val="00002340"/>
    <w:rsid w:val="00007EE7"/>
    <w:rsid w:val="00010FD4"/>
    <w:rsid w:val="0001277B"/>
    <w:rsid w:val="00014DBF"/>
    <w:rsid w:val="00015DBC"/>
    <w:rsid w:val="00024B28"/>
    <w:rsid w:val="00041EA1"/>
    <w:rsid w:val="000422CA"/>
    <w:rsid w:val="0004393E"/>
    <w:rsid w:val="00043C35"/>
    <w:rsid w:val="00043E84"/>
    <w:rsid w:val="00053F42"/>
    <w:rsid w:val="0005619E"/>
    <w:rsid w:val="000616C3"/>
    <w:rsid w:val="00065F0F"/>
    <w:rsid w:val="0007422B"/>
    <w:rsid w:val="00077991"/>
    <w:rsid w:val="000848CC"/>
    <w:rsid w:val="000931EA"/>
    <w:rsid w:val="000957C9"/>
    <w:rsid w:val="00097A71"/>
    <w:rsid w:val="00097B8A"/>
    <w:rsid w:val="00097B9F"/>
    <w:rsid w:val="000A2FD2"/>
    <w:rsid w:val="000A72C1"/>
    <w:rsid w:val="000B408E"/>
    <w:rsid w:val="000B5681"/>
    <w:rsid w:val="000C4892"/>
    <w:rsid w:val="000C51A9"/>
    <w:rsid w:val="000C5A45"/>
    <w:rsid w:val="000D2F13"/>
    <w:rsid w:val="000E1750"/>
    <w:rsid w:val="000E330E"/>
    <w:rsid w:val="000E55CA"/>
    <w:rsid w:val="000F284E"/>
    <w:rsid w:val="000F7398"/>
    <w:rsid w:val="001104FF"/>
    <w:rsid w:val="00110762"/>
    <w:rsid w:val="00122991"/>
    <w:rsid w:val="00126F24"/>
    <w:rsid w:val="00131DB6"/>
    <w:rsid w:val="00135F4D"/>
    <w:rsid w:val="00137E1A"/>
    <w:rsid w:val="001519E4"/>
    <w:rsid w:val="00151C23"/>
    <w:rsid w:val="00154419"/>
    <w:rsid w:val="0016740F"/>
    <w:rsid w:val="0018057E"/>
    <w:rsid w:val="00182C85"/>
    <w:rsid w:val="001841B0"/>
    <w:rsid w:val="0019014C"/>
    <w:rsid w:val="00190EAC"/>
    <w:rsid w:val="0019301A"/>
    <w:rsid w:val="001B17DA"/>
    <w:rsid w:val="001B2CC6"/>
    <w:rsid w:val="001B3269"/>
    <w:rsid w:val="001C0969"/>
    <w:rsid w:val="001C247D"/>
    <w:rsid w:val="001D4748"/>
    <w:rsid w:val="001D4FA4"/>
    <w:rsid w:val="001E7F99"/>
    <w:rsid w:val="001F5235"/>
    <w:rsid w:val="002003D0"/>
    <w:rsid w:val="00202753"/>
    <w:rsid w:val="00204800"/>
    <w:rsid w:val="002058F8"/>
    <w:rsid w:val="00206FA2"/>
    <w:rsid w:val="00210373"/>
    <w:rsid w:val="00211FD3"/>
    <w:rsid w:val="002142E0"/>
    <w:rsid w:val="00215B94"/>
    <w:rsid w:val="0022141A"/>
    <w:rsid w:val="002228CD"/>
    <w:rsid w:val="00224B73"/>
    <w:rsid w:val="0023199E"/>
    <w:rsid w:val="002329C3"/>
    <w:rsid w:val="00233F7F"/>
    <w:rsid w:val="00234C1D"/>
    <w:rsid w:val="002402AB"/>
    <w:rsid w:val="00240DFE"/>
    <w:rsid w:val="002430BF"/>
    <w:rsid w:val="00244832"/>
    <w:rsid w:val="00244F60"/>
    <w:rsid w:val="00254AE6"/>
    <w:rsid w:val="002556E7"/>
    <w:rsid w:val="0026267C"/>
    <w:rsid w:val="00270902"/>
    <w:rsid w:val="00273E96"/>
    <w:rsid w:val="00277B24"/>
    <w:rsid w:val="00283750"/>
    <w:rsid w:val="00284FCF"/>
    <w:rsid w:val="0029576E"/>
    <w:rsid w:val="002A364E"/>
    <w:rsid w:val="002A597C"/>
    <w:rsid w:val="002B0CD6"/>
    <w:rsid w:val="002B42DF"/>
    <w:rsid w:val="002C53AB"/>
    <w:rsid w:val="002F3005"/>
    <w:rsid w:val="003018BE"/>
    <w:rsid w:val="003111A1"/>
    <w:rsid w:val="003207DF"/>
    <w:rsid w:val="003223A2"/>
    <w:rsid w:val="00346C93"/>
    <w:rsid w:val="00362FF9"/>
    <w:rsid w:val="00367ACE"/>
    <w:rsid w:val="00372FBA"/>
    <w:rsid w:val="003752B6"/>
    <w:rsid w:val="00376488"/>
    <w:rsid w:val="00380C21"/>
    <w:rsid w:val="00383964"/>
    <w:rsid w:val="00392228"/>
    <w:rsid w:val="00392D47"/>
    <w:rsid w:val="00396B11"/>
    <w:rsid w:val="003973F0"/>
    <w:rsid w:val="003A1087"/>
    <w:rsid w:val="003A238D"/>
    <w:rsid w:val="003B0291"/>
    <w:rsid w:val="003B0989"/>
    <w:rsid w:val="003B342E"/>
    <w:rsid w:val="003B6C8A"/>
    <w:rsid w:val="003B7060"/>
    <w:rsid w:val="003C2825"/>
    <w:rsid w:val="003D5015"/>
    <w:rsid w:val="003D5509"/>
    <w:rsid w:val="003F0C66"/>
    <w:rsid w:val="003F31BE"/>
    <w:rsid w:val="003F6352"/>
    <w:rsid w:val="00402470"/>
    <w:rsid w:val="0040521E"/>
    <w:rsid w:val="00411FA3"/>
    <w:rsid w:val="00430774"/>
    <w:rsid w:val="00440B18"/>
    <w:rsid w:val="00453013"/>
    <w:rsid w:val="004572CE"/>
    <w:rsid w:val="00464F91"/>
    <w:rsid w:val="004665F9"/>
    <w:rsid w:val="00467DA5"/>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40DFC"/>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4F93"/>
    <w:rsid w:val="005E58BA"/>
    <w:rsid w:val="005F1E78"/>
    <w:rsid w:val="005F20E1"/>
    <w:rsid w:val="005F3563"/>
    <w:rsid w:val="005F5275"/>
    <w:rsid w:val="005F7922"/>
    <w:rsid w:val="00601E69"/>
    <w:rsid w:val="006218D1"/>
    <w:rsid w:val="00622504"/>
    <w:rsid w:val="00622DCC"/>
    <w:rsid w:val="0062463C"/>
    <w:rsid w:val="006250A5"/>
    <w:rsid w:val="00625C43"/>
    <w:rsid w:val="00630E41"/>
    <w:rsid w:val="00631BBC"/>
    <w:rsid w:val="00632AE2"/>
    <w:rsid w:val="00634B0D"/>
    <w:rsid w:val="00634E2E"/>
    <w:rsid w:val="006414C1"/>
    <w:rsid w:val="00644E94"/>
    <w:rsid w:val="00651543"/>
    <w:rsid w:val="006542AA"/>
    <w:rsid w:val="006560C8"/>
    <w:rsid w:val="00657C50"/>
    <w:rsid w:val="00660445"/>
    <w:rsid w:val="00664FFB"/>
    <w:rsid w:val="006665AF"/>
    <w:rsid w:val="0067070B"/>
    <w:rsid w:val="00673C6D"/>
    <w:rsid w:val="00685F59"/>
    <w:rsid w:val="00690AA6"/>
    <w:rsid w:val="0069495B"/>
    <w:rsid w:val="006A111F"/>
    <w:rsid w:val="006A49CD"/>
    <w:rsid w:val="006A5058"/>
    <w:rsid w:val="006B1919"/>
    <w:rsid w:val="006B271E"/>
    <w:rsid w:val="006B3026"/>
    <w:rsid w:val="006B61CD"/>
    <w:rsid w:val="006B6D61"/>
    <w:rsid w:val="006C39AD"/>
    <w:rsid w:val="006C3B25"/>
    <w:rsid w:val="006C5F06"/>
    <w:rsid w:val="006C7EC2"/>
    <w:rsid w:val="006C7FA1"/>
    <w:rsid w:val="006D5DB6"/>
    <w:rsid w:val="006D7661"/>
    <w:rsid w:val="006E1B14"/>
    <w:rsid w:val="006E2EBF"/>
    <w:rsid w:val="006E4871"/>
    <w:rsid w:val="006E6345"/>
    <w:rsid w:val="006E7ED6"/>
    <w:rsid w:val="006F2228"/>
    <w:rsid w:val="00701FCE"/>
    <w:rsid w:val="00706058"/>
    <w:rsid w:val="00715BE5"/>
    <w:rsid w:val="00721206"/>
    <w:rsid w:val="00722819"/>
    <w:rsid w:val="007313C2"/>
    <w:rsid w:val="007430D2"/>
    <w:rsid w:val="00760E48"/>
    <w:rsid w:val="0076231C"/>
    <w:rsid w:val="007668FA"/>
    <w:rsid w:val="00767091"/>
    <w:rsid w:val="00771381"/>
    <w:rsid w:val="00784557"/>
    <w:rsid w:val="00790B88"/>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326D2"/>
    <w:rsid w:val="0083298E"/>
    <w:rsid w:val="00832E5F"/>
    <w:rsid w:val="008351EA"/>
    <w:rsid w:val="00840247"/>
    <w:rsid w:val="0084091B"/>
    <w:rsid w:val="0084107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9C"/>
    <w:rsid w:val="008B2FE9"/>
    <w:rsid w:val="008B3C12"/>
    <w:rsid w:val="008C0E63"/>
    <w:rsid w:val="008C6C26"/>
    <w:rsid w:val="008D5E6C"/>
    <w:rsid w:val="008E377C"/>
    <w:rsid w:val="008E5504"/>
    <w:rsid w:val="008E7234"/>
    <w:rsid w:val="009019B7"/>
    <w:rsid w:val="00902E04"/>
    <w:rsid w:val="00904CB9"/>
    <w:rsid w:val="00906DEA"/>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654B"/>
    <w:rsid w:val="009B7363"/>
    <w:rsid w:val="009C151C"/>
    <w:rsid w:val="009D0305"/>
    <w:rsid w:val="009D5E71"/>
    <w:rsid w:val="009D61F4"/>
    <w:rsid w:val="009E1600"/>
    <w:rsid w:val="009E330C"/>
    <w:rsid w:val="009E4720"/>
    <w:rsid w:val="009F2F6C"/>
    <w:rsid w:val="00A068B2"/>
    <w:rsid w:val="00A13D80"/>
    <w:rsid w:val="00A264BD"/>
    <w:rsid w:val="00A41D1C"/>
    <w:rsid w:val="00A4246E"/>
    <w:rsid w:val="00A57B0F"/>
    <w:rsid w:val="00A659CC"/>
    <w:rsid w:val="00A743A7"/>
    <w:rsid w:val="00A750C8"/>
    <w:rsid w:val="00A8083D"/>
    <w:rsid w:val="00A867A1"/>
    <w:rsid w:val="00A91167"/>
    <w:rsid w:val="00A97DBD"/>
    <w:rsid w:val="00AA7FEC"/>
    <w:rsid w:val="00AB3F4C"/>
    <w:rsid w:val="00AB663E"/>
    <w:rsid w:val="00AB66BA"/>
    <w:rsid w:val="00AB7778"/>
    <w:rsid w:val="00AC02FC"/>
    <w:rsid w:val="00AC7D07"/>
    <w:rsid w:val="00AD33A1"/>
    <w:rsid w:val="00AE3687"/>
    <w:rsid w:val="00AF2AD0"/>
    <w:rsid w:val="00AF5849"/>
    <w:rsid w:val="00AF7858"/>
    <w:rsid w:val="00B073EF"/>
    <w:rsid w:val="00B14986"/>
    <w:rsid w:val="00B25359"/>
    <w:rsid w:val="00B32ED7"/>
    <w:rsid w:val="00B376F0"/>
    <w:rsid w:val="00B408E5"/>
    <w:rsid w:val="00B40A5B"/>
    <w:rsid w:val="00B40F43"/>
    <w:rsid w:val="00B429F0"/>
    <w:rsid w:val="00B43A5B"/>
    <w:rsid w:val="00B55E4D"/>
    <w:rsid w:val="00B60A13"/>
    <w:rsid w:val="00B60E93"/>
    <w:rsid w:val="00B633EE"/>
    <w:rsid w:val="00B8185E"/>
    <w:rsid w:val="00B8301F"/>
    <w:rsid w:val="00B9226A"/>
    <w:rsid w:val="00B97C37"/>
    <w:rsid w:val="00BC450B"/>
    <w:rsid w:val="00BC608E"/>
    <w:rsid w:val="00BD0452"/>
    <w:rsid w:val="00BE12ED"/>
    <w:rsid w:val="00BE77A2"/>
    <w:rsid w:val="00BF3B29"/>
    <w:rsid w:val="00BF5D86"/>
    <w:rsid w:val="00BF659F"/>
    <w:rsid w:val="00BF6F62"/>
    <w:rsid w:val="00C073DE"/>
    <w:rsid w:val="00C14C9A"/>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8090E"/>
    <w:rsid w:val="00C82AF4"/>
    <w:rsid w:val="00C84EA4"/>
    <w:rsid w:val="00C8691B"/>
    <w:rsid w:val="00C90E95"/>
    <w:rsid w:val="00CA2A12"/>
    <w:rsid w:val="00CA670E"/>
    <w:rsid w:val="00CA709C"/>
    <w:rsid w:val="00CC2B1B"/>
    <w:rsid w:val="00CC318C"/>
    <w:rsid w:val="00CC4E3D"/>
    <w:rsid w:val="00CC6F0E"/>
    <w:rsid w:val="00CD5A8C"/>
    <w:rsid w:val="00CD62FD"/>
    <w:rsid w:val="00CE381D"/>
    <w:rsid w:val="00CE5684"/>
    <w:rsid w:val="00CE7356"/>
    <w:rsid w:val="00CF41E5"/>
    <w:rsid w:val="00D03751"/>
    <w:rsid w:val="00D04C5E"/>
    <w:rsid w:val="00D05C08"/>
    <w:rsid w:val="00D0740B"/>
    <w:rsid w:val="00D17E32"/>
    <w:rsid w:val="00D22819"/>
    <w:rsid w:val="00D269F6"/>
    <w:rsid w:val="00D3293B"/>
    <w:rsid w:val="00D33081"/>
    <w:rsid w:val="00D35D2C"/>
    <w:rsid w:val="00D4096D"/>
    <w:rsid w:val="00D433D9"/>
    <w:rsid w:val="00D445B5"/>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7443"/>
    <w:rsid w:val="00E174C2"/>
    <w:rsid w:val="00E411C8"/>
    <w:rsid w:val="00E44DB7"/>
    <w:rsid w:val="00E452B3"/>
    <w:rsid w:val="00E67331"/>
    <w:rsid w:val="00E73635"/>
    <w:rsid w:val="00E81A31"/>
    <w:rsid w:val="00E82783"/>
    <w:rsid w:val="00E8385C"/>
    <w:rsid w:val="00E855B6"/>
    <w:rsid w:val="00E86F41"/>
    <w:rsid w:val="00E87F3C"/>
    <w:rsid w:val="00E909BB"/>
    <w:rsid w:val="00E968B1"/>
    <w:rsid w:val="00E96E6A"/>
    <w:rsid w:val="00EA14BF"/>
    <w:rsid w:val="00EA2C9B"/>
    <w:rsid w:val="00EA44D1"/>
    <w:rsid w:val="00EB538E"/>
    <w:rsid w:val="00EB6F63"/>
    <w:rsid w:val="00ED265B"/>
    <w:rsid w:val="00ED2897"/>
    <w:rsid w:val="00ED6480"/>
    <w:rsid w:val="00EE0CDD"/>
    <w:rsid w:val="00EE13C6"/>
    <w:rsid w:val="00EE43AD"/>
    <w:rsid w:val="00EF1884"/>
    <w:rsid w:val="00EF3F37"/>
    <w:rsid w:val="00EF4F3B"/>
    <w:rsid w:val="00EF6B3D"/>
    <w:rsid w:val="00F004D6"/>
    <w:rsid w:val="00F026FC"/>
    <w:rsid w:val="00F033EA"/>
    <w:rsid w:val="00F04523"/>
    <w:rsid w:val="00F074DC"/>
    <w:rsid w:val="00F108AB"/>
    <w:rsid w:val="00F1743E"/>
    <w:rsid w:val="00F176A5"/>
    <w:rsid w:val="00F21FED"/>
    <w:rsid w:val="00F24666"/>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B1770"/>
    <w:rsid w:val="00FB3D3D"/>
    <w:rsid w:val="00FC3EB9"/>
    <w:rsid w:val="00FC4DC7"/>
    <w:rsid w:val="00FC5665"/>
    <w:rsid w:val="00FC6F92"/>
    <w:rsid w:val="00FD4766"/>
    <w:rsid w:val="00FD6401"/>
    <w:rsid w:val="00FD6C6B"/>
    <w:rsid w:val="00FD7772"/>
    <w:rsid w:val="00FE1EDF"/>
    <w:rsid w:val="00FE700B"/>
    <w:rsid w:val="00FF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04146B"/>
    <w:rsid w:val="001E070C"/>
    <w:rsid w:val="002C7338"/>
    <w:rsid w:val="003163BD"/>
    <w:rsid w:val="004D0D57"/>
    <w:rsid w:val="00572CD3"/>
    <w:rsid w:val="006E50F4"/>
    <w:rsid w:val="00713FFA"/>
    <w:rsid w:val="00A70EDE"/>
    <w:rsid w:val="00AA3F62"/>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DD09C-1D5B-B14A-A99C-3930E45F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17</Pages>
  <Words>13488</Words>
  <Characters>76882</Characters>
  <Application>Microsoft Macintosh Word</Application>
  <DocSecurity>0</DocSecurity>
  <Lines>640</Lines>
  <Paragraphs>180</Paragraphs>
  <ScaleCrop>false</ScaleCrop>
  <Company>McLean</Company>
  <LinksUpToDate>false</LinksUpToDate>
  <CharactersWithSpaces>90190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309</cp:revision>
  <dcterms:created xsi:type="dcterms:W3CDTF">2016-04-29T16:49:00Z</dcterms:created>
  <dcterms:modified xsi:type="dcterms:W3CDTF">2016-08-11T19:02:00Z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