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C9F4A" w14:textId="77777777" w:rsidR="00BE12ED" w:rsidRDefault="009019B7" w:rsidP="009019B7">
      <w:pPr>
        <w:spacing w:line="480" w:lineRule="auto"/>
        <w:jc w:val="center"/>
        <w:rPr>
          <w:b/>
        </w:rPr>
      </w:pPr>
      <w:r>
        <w:rPr>
          <w:b/>
        </w:rPr>
        <w:t>An ERP Study of</w:t>
      </w:r>
      <w:r w:rsidR="00BE12ED">
        <w:rPr>
          <w:b/>
        </w:rPr>
        <w:t xml:space="preserve"> Source M</w:t>
      </w:r>
      <w:r w:rsidR="00110762" w:rsidRPr="00BE12ED">
        <w:rPr>
          <w:b/>
        </w:rPr>
        <w:t xml:space="preserve">emory in </w:t>
      </w:r>
      <w:r w:rsidR="00E0209A">
        <w:rPr>
          <w:b/>
        </w:rPr>
        <w:t>Unipolar Depression</w:t>
      </w:r>
    </w:p>
    <w:p w14:paraId="7B577F7E" w14:textId="77777777"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66C30C04" w14:textId="77777777" w:rsidR="00BE12ED" w:rsidRPr="00BE12ED" w:rsidRDefault="00BE12ED" w:rsidP="00BE12ED">
      <w:pPr>
        <w:spacing w:line="480" w:lineRule="auto"/>
        <w:jc w:val="center"/>
        <w:rPr>
          <w:rFonts w:cs="Times New Roman"/>
        </w:rPr>
      </w:pPr>
    </w:p>
    <w:p w14:paraId="63B0F069" w14:textId="77777777" w:rsidR="00CF41E5" w:rsidRDefault="00CF41E5" w:rsidP="0029576E">
      <w:pPr>
        <w:spacing w:line="480" w:lineRule="auto"/>
        <w:jc w:val="center"/>
        <w:rPr>
          <w:rFonts w:cs="Times New Roman"/>
        </w:rPr>
      </w:pPr>
    </w:p>
    <w:p w14:paraId="1603C8C2" w14:textId="77777777" w:rsidR="00B877FE" w:rsidRDefault="00B877FE" w:rsidP="00BE12ED">
      <w:pPr>
        <w:pStyle w:val="HTMLPreformatted"/>
        <w:spacing w:line="340" w:lineRule="exact"/>
        <w:rPr>
          <w:rFonts w:ascii="Times New Roman" w:hAnsi="Times New Roman"/>
          <w:sz w:val="24"/>
          <w:szCs w:val="24"/>
          <w:u w:val="single"/>
          <w:lang w:val="en-GB"/>
        </w:rPr>
      </w:pPr>
    </w:p>
    <w:p w14:paraId="2A39816F" w14:textId="77777777" w:rsidR="00B877FE" w:rsidRDefault="00B877FE" w:rsidP="00BE12ED">
      <w:pPr>
        <w:pStyle w:val="HTMLPreformatted"/>
        <w:spacing w:line="340" w:lineRule="exact"/>
        <w:rPr>
          <w:rFonts w:ascii="Times New Roman" w:hAnsi="Times New Roman"/>
          <w:sz w:val="24"/>
          <w:szCs w:val="24"/>
          <w:u w:val="single"/>
          <w:lang w:val="en-GB"/>
        </w:rPr>
      </w:pPr>
    </w:p>
    <w:p w14:paraId="7B2759AF" w14:textId="77777777" w:rsidR="00B877FE" w:rsidRDefault="00B877FE" w:rsidP="00BE12ED">
      <w:pPr>
        <w:pStyle w:val="HTMLPreformatted"/>
        <w:spacing w:line="340" w:lineRule="exact"/>
        <w:rPr>
          <w:rFonts w:ascii="Times New Roman" w:hAnsi="Times New Roman"/>
          <w:sz w:val="24"/>
          <w:szCs w:val="24"/>
          <w:u w:val="single"/>
          <w:lang w:val="en-GB"/>
        </w:rPr>
      </w:pPr>
    </w:p>
    <w:p w14:paraId="2FA89107" w14:textId="77777777" w:rsidR="00B877FE" w:rsidRDefault="00B877FE" w:rsidP="00BE12ED">
      <w:pPr>
        <w:pStyle w:val="HTMLPreformatted"/>
        <w:spacing w:line="340" w:lineRule="exact"/>
        <w:rPr>
          <w:rFonts w:ascii="Times New Roman" w:hAnsi="Times New Roman"/>
          <w:sz w:val="24"/>
          <w:szCs w:val="24"/>
          <w:u w:val="single"/>
          <w:lang w:val="en-GB"/>
        </w:rPr>
      </w:pPr>
    </w:p>
    <w:p w14:paraId="70D07628" w14:textId="77777777" w:rsidR="00B877FE" w:rsidRDefault="00B877FE" w:rsidP="00BE12ED">
      <w:pPr>
        <w:pStyle w:val="HTMLPreformatted"/>
        <w:spacing w:line="340" w:lineRule="exact"/>
        <w:rPr>
          <w:rFonts w:ascii="Times New Roman" w:hAnsi="Times New Roman"/>
          <w:sz w:val="24"/>
          <w:szCs w:val="24"/>
          <w:u w:val="single"/>
          <w:lang w:val="en-GB"/>
        </w:rPr>
      </w:pPr>
    </w:p>
    <w:p w14:paraId="0851DAB7" w14:textId="77777777" w:rsidR="00B877FE" w:rsidRDefault="00B877FE" w:rsidP="00BE12ED">
      <w:pPr>
        <w:pStyle w:val="HTMLPreformatted"/>
        <w:spacing w:line="340" w:lineRule="exact"/>
        <w:rPr>
          <w:rFonts w:ascii="Times New Roman" w:hAnsi="Times New Roman"/>
          <w:sz w:val="24"/>
          <w:szCs w:val="24"/>
          <w:u w:val="single"/>
          <w:lang w:val="en-GB"/>
        </w:rPr>
      </w:pPr>
    </w:p>
    <w:p w14:paraId="47404D76" w14:textId="77777777" w:rsidR="00B877FE" w:rsidRDefault="00B877FE" w:rsidP="00BE12ED">
      <w:pPr>
        <w:pStyle w:val="HTMLPreformatted"/>
        <w:spacing w:line="340" w:lineRule="exact"/>
        <w:rPr>
          <w:rFonts w:ascii="Times New Roman" w:hAnsi="Times New Roman"/>
          <w:sz w:val="24"/>
          <w:szCs w:val="24"/>
          <w:u w:val="single"/>
          <w:lang w:val="en-GB"/>
        </w:rPr>
      </w:pPr>
    </w:p>
    <w:p w14:paraId="08E87D70" w14:textId="77777777" w:rsidR="00B877FE" w:rsidRDefault="00B877FE" w:rsidP="00BE12ED">
      <w:pPr>
        <w:pStyle w:val="HTMLPreformatted"/>
        <w:spacing w:line="340" w:lineRule="exact"/>
        <w:rPr>
          <w:rFonts w:ascii="Times New Roman" w:hAnsi="Times New Roman"/>
          <w:sz w:val="24"/>
          <w:szCs w:val="24"/>
          <w:u w:val="single"/>
          <w:lang w:val="en-GB"/>
        </w:rPr>
      </w:pPr>
    </w:p>
    <w:p w14:paraId="5A20F5CC" w14:textId="77777777" w:rsidR="00B877FE" w:rsidRDefault="00B877FE" w:rsidP="00BE12ED">
      <w:pPr>
        <w:pStyle w:val="HTMLPreformatted"/>
        <w:spacing w:line="340" w:lineRule="exact"/>
        <w:rPr>
          <w:rFonts w:ascii="Times New Roman" w:hAnsi="Times New Roman"/>
          <w:sz w:val="24"/>
          <w:szCs w:val="24"/>
          <w:u w:val="single"/>
          <w:lang w:val="en-GB"/>
        </w:rPr>
      </w:pPr>
    </w:p>
    <w:p w14:paraId="3D827138" w14:textId="77777777" w:rsidR="00B877FE" w:rsidRDefault="00B877FE" w:rsidP="00BE12ED">
      <w:pPr>
        <w:pStyle w:val="HTMLPreformatted"/>
        <w:spacing w:line="340" w:lineRule="exact"/>
        <w:rPr>
          <w:rFonts w:ascii="Times New Roman" w:hAnsi="Times New Roman"/>
          <w:sz w:val="24"/>
          <w:szCs w:val="24"/>
          <w:u w:val="single"/>
          <w:lang w:val="en-GB"/>
        </w:rPr>
      </w:pPr>
    </w:p>
    <w:p w14:paraId="503E5094" w14:textId="77777777" w:rsidR="00B877FE" w:rsidRDefault="00B877FE" w:rsidP="00BE12ED">
      <w:pPr>
        <w:pStyle w:val="HTMLPreformatted"/>
        <w:spacing w:line="340" w:lineRule="exact"/>
        <w:rPr>
          <w:rFonts w:ascii="Times New Roman" w:hAnsi="Times New Roman"/>
          <w:sz w:val="24"/>
          <w:szCs w:val="24"/>
          <w:u w:val="single"/>
          <w:lang w:val="en-GB"/>
        </w:rPr>
      </w:pPr>
    </w:p>
    <w:p w14:paraId="01A61270"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5B1E0FE7"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2B54FA1F"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760C3719"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4DAAB0FE" w14:textId="77777777" w:rsidR="00BE12ED" w:rsidRDefault="00BE12ED" w:rsidP="00BE12ED">
      <w:pPr>
        <w:pStyle w:val="HTMLPreformatted"/>
        <w:spacing w:line="340" w:lineRule="exact"/>
        <w:rPr>
          <w:rFonts w:ascii="Times New Roman" w:hAnsi="Times New Roman"/>
          <w:sz w:val="24"/>
          <w:szCs w:val="24"/>
          <w:lang w:val="en-GB"/>
        </w:rPr>
      </w:pPr>
    </w:p>
    <w:p w14:paraId="2854E44E" w14:textId="77777777"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5BC74A9E" w14:textId="77777777" w:rsidR="00CF41E5" w:rsidRDefault="00CF41E5" w:rsidP="00BE12ED">
      <w:pPr>
        <w:spacing w:line="480" w:lineRule="auto"/>
        <w:rPr>
          <w:rFonts w:cs="Times New Roman"/>
          <w:b/>
        </w:rPr>
      </w:pPr>
    </w:p>
    <w:p w14:paraId="078677C7" w14:textId="77777777" w:rsidR="00B40F43" w:rsidRDefault="00B40F43" w:rsidP="00BE12ED">
      <w:pPr>
        <w:spacing w:line="480" w:lineRule="auto"/>
        <w:rPr>
          <w:rFonts w:cs="Times New Roman"/>
          <w:b/>
        </w:rPr>
      </w:pPr>
    </w:p>
    <w:p w14:paraId="4CADC1BE" w14:textId="77777777" w:rsidR="00B40F43" w:rsidRDefault="00B40F43" w:rsidP="00BE12ED">
      <w:pPr>
        <w:spacing w:line="480" w:lineRule="auto"/>
        <w:rPr>
          <w:rFonts w:cs="Times New Roman"/>
          <w:b/>
        </w:rPr>
      </w:pPr>
    </w:p>
    <w:p w14:paraId="40EE758F" w14:textId="77777777" w:rsidR="00B40F43" w:rsidRDefault="00B40F43" w:rsidP="00BE12ED">
      <w:pPr>
        <w:spacing w:line="480" w:lineRule="auto"/>
        <w:rPr>
          <w:rFonts w:cs="Times New Roman"/>
          <w:b/>
        </w:rPr>
      </w:pPr>
    </w:p>
    <w:p w14:paraId="1720B922"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5D6AFA15"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C08E253"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2BDF7D2B"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37D1AD91"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01FC7071"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4C724D95"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58171F40" w14:textId="77777777" w:rsidR="00E0209A" w:rsidRDefault="00BE12ED" w:rsidP="0007490E">
      <w:pPr>
        <w:pStyle w:val="HTMLPreformatted"/>
        <w:spacing w:line="340" w:lineRule="exact"/>
        <w:rPr>
          <w:rFonts w:cs="Times New Roman"/>
          <w:b/>
        </w:rPr>
      </w:pPr>
      <w:r w:rsidRPr="00882BF7">
        <w:rPr>
          <w:rFonts w:ascii="Times New Roman" w:hAnsi="Times New Roman" w:cs="Times New Roman"/>
          <w:sz w:val="24"/>
          <w:szCs w:val="24"/>
          <w:lang w:val="en-US"/>
        </w:rPr>
        <w:t>Fax: 617-855-4231</w:t>
      </w:r>
      <w:r w:rsidR="00E0209A">
        <w:rPr>
          <w:rFonts w:cs="Times New Roman"/>
          <w:b/>
        </w:rPr>
        <w:br w:type="page"/>
      </w:r>
    </w:p>
    <w:p w14:paraId="0A16CE18" w14:textId="77777777" w:rsidR="00FA7507" w:rsidRDefault="00F6519A" w:rsidP="00F6519A">
      <w:pPr>
        <w:spacing w:line="480" w:lineRule="auto"/>
        <w:jc w:val="center"/>
        <w:rPr>
          <w:rFonts w:cs="Times New Roman"/>
        </w:rPr>
      </w:pPr>
      <w:r>
        <w:rPr>
          <w:rFonts w:cs="Times New Roman"/>
          <w:b/>
        </w:rPr>
        <w:lastRenderedPageBreak/>
        <w:t>Abstract</w:t>
      </w:r>
    </w:p>
    <w:p w14:paraId="27ED1B27" w14:textId="64155E7E"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A97DBD">
        <w:rPr>
          <w:rFonts w:cs="Times New Roman"/>
        </w:rPr>
        <w:t xml:space="preserve">Major Depressive Disorder (MDD) </w:t>
      </w:r>
      <w:r w:rsidR="00DD614C">
        <w:rPr>
          <w:rFonts w:cs="Times New Roman"/>
        </w:rPr>
        <w:t xml:space="preserve">is </w:t>
      </w:r>
      <w:r w:rsidR="00FA7507">
        <w:rPr>
          <w:rFonts w:cs="Times New Roman"/>
        </w:rPr>
        <w:t>characterized by</w:t>
      </w:r>
      <w:r w:rsidR="00842626">
        <w:rPr>
          <w:rFonts w:cs="Times New Roman"/>
        </w:rPr>
        <w:t xml:space="preserve"> memory</w:t>
      </w:r>
      <w:r w:rsidR="00A97DBD">
        <w:rPr>
          <w:rFonts w:cs="Times New Roman"/>
        </w:rPr>
        <w:t xml:space="preserve"> </w:t>
      </w:r>
      <w:r w:rsidR="00A24B48">
        <w:rPr>
          <w:rFonts w:cs="Times New Roman"/>
        </w:rPr>
        <w:t xml:space="preserve">deficits </w:t>
      </w:r>
      <w:r w:rsidR="00601D03">
        <w:rPr>
          <w:rFonts w:cs="Times New Roman"/>
        </w:rPr>
        <w:t>whose</w:t>
      </w:r>
      <w:r w:rsidR="00E81C82">
        <w:rPr>
          <w:rFonts w:cs="Times New Roman"/>
        </w:rPr>
        <w:t xml:space="preserve"> </w:t>
      </w:r>
      <w:r w:rsidR="00BB722D">
        <w:rPr>
          <w:rFonts w:cs="Times New Roman"/>
        </w:rPr>
        <w:t xml:space="preserve">cause </w:t>
      </w:r>
      <w:r w:rsidR="00E81C82">
        <w:rPr>
          <w:rFonts w:cs="Times New Roman"/>
        </w:rPr>
        <w:t>is unclear</w:t>
      </w:r>
      <w:r w:rsidR="00A97DBD">
        <w:rPr>
          <w:rFonts w:cs="Times New Roman"/>
        </w:rPr>
        <w:t xml:space="preserve">. </w:t>
      </w:r>
      <w:r w:rsidR="00201338">
        <w:rPr>
          <w:rFonts w:cs="Times New Roman"/>
        </w:rPr>
        <w:t>W</w:t>
      </w:r>
      <w:r w:rsidR="00FA7507">
        <w:rPr>
          <w:rFonts w:cs="Times New Roman"/>
        </w:rPr>
        <w:t xml:space="preserve">e </w:t>
      </w:r>
      <w:r w:rsidR="00E81C82">
        <w:rPr>
          <w:rFonts w:cs="Times New Roman"/>
        </w:rPr>
        <w:t>used event-related potentials (ERPs) to determine how MDD affects</w:t>
      </w:r>
      <w:r w:rsidR="00201338">
        <w:rPr>
          <w:rFonts w:cs="Times New Roman"/>
        </w:rPr>
        <w:t xml:space="preserve"> </w:t>
      </w:r>
      <w:r w:rsidR="00664C8A">
        <w:rPr>
          <w:rFonts w:cs="Times New Roman"/>
        </w:rPr>
        <w:t xml:space="preserve">source memory </w:t>
      </w:r>
      <w:r w:rsidR="00601D03">
        <w:rPr>
          <w:rFonts w:cs="Times New Roman"/>
        </w:rPr>
        <w:t xml:space="preserve">retrieval </w:t>
      </w:r>
      <w:r w:rsidR="00664C8A">
        <w:rPr>
          <w:rFonts w:cs="Times New Roman"/>
        </w:rPr>
        <w:t xml:space="preserve">for </w:t>
      </w:r>
      <w:r w:rsidR="00201338">
        <w:rPr>
          <w:rFonts w:cs="Times New Roman"/>
        </w:rPr>
        <w:t xml:space="preserve">neutral </w:t>
      </w:r>
      <w:r w:rsidR="002101AF">
        <w:rPr>
          <w:rFonts w:cs="Times New Roman"/>
        </w:rPr>
        <w:t>words</w:t>
      </w:r>
      <w:r w:rsidR="0040521E">
        <w:rPr>
          <w:rFonts w:cs="Times New Roman"/>
        </w:rPr>
        <w:t xml:space="preserve">. </w:t>
      </w:r>
    </w:p>
    <w:p w14:paraId="4E3775FE" w14:textId="1E580134"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B94F2F">
        <w:rPr>
          <w:rFonts w:cs="Times New Roman"/>
        </w:rPr>
        <w:t xml:space="preserve">neutral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animacy </w:t>
      </w:r>
      <w:r w:rsidR="006665AF">
        <w:rPr>
          <w:rFonts w:cs="Times New Roman"/>
        </w:rPr>
        <w:t>or</w:t>
      </w:r>
      <w:r w:rsidR="00540DFC">
        <w:rPr>
          <w:rFonts w:cs="Times New Roman"/>
        </w:rPr>
        <w:t xml:space="preserve"> mobility judgments (cognitive source)</w:t>
      </w:r>
      <w:r w:rsidR="00182C85">
        <w:rPr>
          <w:rFonts w:cs="Times New Roman"/>
        </w:rPr>
        <w:t xml:space="preserve">. </w:t>
      </w:r>
      <w:r w:rsidR="0088016C">
        <w:rPr>
          <w:rFonts w:cs="Times New Roman"/>
        </w:rPr>
        <w:t>T</w:t>
      </w:r>
      <w:r w:rsidR="0086063F">
        <w:rPr>
          <w:rFonts w:cs="Times New Roman"/>
        </w:rPr>
        <w:t xml:space="preserve">he electroencephalogram </w:t>
      </w:r>
      <w:r w:rsidR="00540DFC">
        <w:rPr>
          <w:rFonts w:cs="Times New Roman"/>
        </w:rPr>
        <w:t xml:space="preserve">was </w:t>
      </w:r>
      <w:r w:rsidR="00182C85">
        <w:rPr>
          <w:rFonts w:cs="Times New Roman"/>
        </w:rPr>
        <w:t xml:space="preserve">recorded </w:t>
      </w:r>
      <w:r w:rsidR="0043414A">
        <w:rPr>
          <w:rFonts w:cs="Times New Roman"/>
        </w:rPr>
        <w:t>during</w:t>
      </w:r>
      <w:r w:rsidR="00203449">
        <w:rPr>
          <w:rFonts w:cs="Times New Roman"/>
        </w:rPr>
        <w:t xml:space="preserve"> perceptual and cognitive source </w:t>
      </w:r>
      <w:r w:rsidR="0043414A">
        <w:rPr>
          <w:rFonts w:cs="Times New Roman"/>
        </w:rPr>
        <w:t>retrieval</w:t>
      </w:r>
      <w:r w:rsidR="00540DFC">
        <w:rPr>
          <w:rFonts w:cs="Times New Roman"/>
        </w:rPr>
        <w:t>.</w:t>
      </w:r>
    </w:p>
    <w:p w14:paraId="40B66E69" w14:textId="429B73D7"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43414A">
        <w:rPr>
          <w:rFonts w:cs="Times New Roman"/>
        </w:rPr>
        <w:t>At encoding, mobility judgments were associated with lower accuracy and longer response times than animacy judgments, suggesting deeper encoding. M</w:t>
      </w:r>
      <w:r w:rsidR="00203449">
        <w:rPr>
          <w:rFonts w:cs="Times New Roman"/>
        </w:rPr>
        <w:t xml:space="preserve">emory was characterized by a </w:t>
      </w:r>
      <w:r w:rsidR="0043414A">
        <w:rPr>
          <w:rFonts w:cs="Times New Roman"/>
          <w:i/>
        </w:rPr>
        <w:t xml:space="preserve">Group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generally less accurate and confident than controls, but they </w:t>
      </w:r>
      <w:r w:rsidR="00733E52">
        <w:rPr>
          <w:rFonts w:cs="Times New Roman"/>
        </w:rPr>
        <w:t>showed excellent</w:t>
      </w:r>
      <w:r w:rsidR="0043414A">
        <w:rPr>
          <w:rFonts w:cs="Times New Roman"/>
        </w:rPr>
        <w:t xml:space="preserve"> </w:t>
      </w:r>
      <w:r w:rsidR="00203449">
        <w:rPr>
          <w:rFonts w:cs="Times New Roman"/>
        </w:rPr>
        <w:t xml:space="preserve">cognitive </w:t>
      </w:r>
      <w:r w:rsidR="005A6E36">
        <w:rPr>
          <w:rFonts w:cs="Times New Roman"/>
        </w:rPr>
        <w:t xml:space="preserve">source </w:t>
      </w:r>
      <w:r w:rsidR="00203449">
        <w:rPr>
          <w:rFonts w:cs="Times New Roman"/>
        </w:rPr>
        <w:t xml:space="preserve">memory </w:t>
      </w:r>
      <w:r w:rsidR="00733E52">
        <w:rPr>
          <w:rFonts w:cs="Times New Roman"/>
        </w:rPr>
        <w:t>after</w:t>
      </w:r>
      <w:r w:rsidR="00203449">
        <w:rPr>
          <w:rFonts w:cs="Times New Roman"/>
        </w:rPr>
        <w:t xml:space="preserve"> mobility judgments. </w:t>
      </w:r>
      <w:r w:rsidR="0043414A">
        <w:rPr>
          <w:rFonts w:cs="Times New Roman"/>
        </w:rPr>
        <w:t>These results were paralleled by the ERP</w:t>
      </w:r>
      <w:r w:rsidR="00733E52">
        <w:rPr>
          <w:rFonts w:cs="Times New Roman"/>
        </w:rPr>
        <w:t>s</w:t>
      </w:r>
      <w:r w:rsidR="0043414A">
        <w:rPr>
          <w:rFonts w:cs="Times New Roman"/>
        </w:rPr>
        <w:t>. Specifically, although a</w:t>
      </w:r>
      <w:r w:rsidR="005A6E36">
        <w:rPr>
          <w:rFonts w:cs="Times New Roman"/>
        </w:rPr>
        <w:t xml:space="preserve"> positive deflection </w:t>
      </w:r>
      <w:r w:rsidR="00F37540">
        <w:rPr>
          <w:rFonts w:cs="Times New Roman"/>
        </w:rPr>
        <w:t>over parietal cortex</w:t>
      </w:r>
      <w:r w:rsidR="005A6E36">
        <w:rPr>
          <w:rFonts w:cs="Times New Roman"/>
        </w:rPr>
        <w:t xml:space="preserve"> from 400-800 ms was </w:t>
      </w:r>
      <w:r w:rsidR="00733E52">
        <w:rPr>
          <w:rFonts w:cs="Times New Roman"/>
        </w:rPr>
        <w:t xml:space="preserve">globally </w:t>
      </w:r>
      <w:r w:rsidR="005A6E36">
        <w:rPr>
          <w:rFonts w:cs="Times New Roman"/>
        </w:rPr>
        <w:t xml:space="preserve">reduced in </w:t>
      </w:r>
      <w:r w:rsidR="0043414A">
        <w:rPr>
          <w:rFonts w:cs="Times New Roman"/>
        </w:rPr>
        <w:t>depressed adults</w:t>
      </w:r>
      <w:r w:rsidR="00733E52">
        <w:rPr>
          <w:rFonts w:cs="Times New Roman"/>
        </w:rPr>
        <w:t>, they showed</w:t>
      </w:r>
      <w:r w:rsidR="0043414A">
        <w:rPr>
          <w:rFonts w:cs="Times New Roman"/>
        </w:rPr>
        <w:t xml:space="preserve"> </w:t>
      </w:r>
      <w:r w:rsidR="00733E52">
        <w:rPr>
          <w:rFonts w:cs="Times New Roman"/>
        </w:rPr>
        <w:t xml:space="preserve">sustained </w:t>
      </w:r>
      <w:r w:rsidR="0043414A">
        <w:rPr>
          <w:rFonts w:cs="Times New Roman"/>
        </w:rPr>
        <w:t xml:space="preserve">activation </w:t>
      </w:r>
      <w:r w:rsidR="00733E52">
        <w:rPr>
          <w:rFonts w:cs="Times New Roman"/>
        </w:rPr>
        <w:t>over left parietal scalp during cognitive source judgments for words from the mobility task.</w:t>
      </w:r>
    </w:p>
    <w:p w14:paraId="41E042D5" w14:textId="4881FC28" w:rsidR="002556E7" w:rsidRDefault="00F6519A" w:rsidP="006051FC">
      <w:pPr>
        <w:spacing w:line="480" w:lineRule="auto"/>
        <w:rPr>
          <w:rFonts w:cs="Times New Roman"/>
          <w:b/>
        </w:rPr>
      </w:pPr>
      <w:r>
        <w:rPr>
          <w:rFonts w:cs="Times New Roman"/>
          <w:b/>
        </w:rPr>
        <w:t>Conclusions:</w:t>
      </w:r>
      <w:r w:rsidR="005F3563">
        <w:rPr>
          <w:rFonts w:cs="Times New Roman"/>
        </w:rPr>
        <w:t xml:space="preserve"> </w:t>
      </w:r>
      <w:r w:rsidR="00733E52">
        <w:rPr>
          <w:rFonts w:cs="Times New Roman"/>
        </w:rPr>
        <w:t>Relative to controls, depressed adults showed consistent (if modest) reductions in source memory accuracy and confidence</w:t>
      </w:r>
      <w:r w:rsidR="00E15891">
        <w:rPr>
          <w:rFonts w:cs="Times New Roman"/>
        </w:rPr>
        <w:t>. R</w:t>
      </w:r>
      <w:r w:rsidR="00D020D9">
        <w:rPr>
          <w:rFonts w:cs="Times New Roman"/>
        </w:rPr>
        <w:t xml:space="preserve">educed </w:t>
      </w:r>
      <w:r w:rsidR="009D4E9A">
        <w:rPr>
          <w:rFonts w:cs="Times New Roman"/>
        </w:rPr>
        <w:t xml:space="preserve">left parietal </w:t>
      </w:r>
      <w:r w:rsidR="00201338">
        <w:rPr>
          <w:rFonts w:cs="Times New Roman"/>
        </w:rPr>
        <w:t>activity</w:t>
      </w:r>
      <w:r w:rsidR="009D4E9A">
        <w:rPr>
          <w:rFonts w:cs="Times New Roman"/>
        </w:rPr>
        <w:t xml:space="preserve"> from 400-800 ms su</w:t>
      </w:r>
      <w:r w:rsidR="00D020D9">
        <w:rPr>
          <w:rFonts w:cs="Times New Roman"/>
        </w:rPr>
        <w:t xml:space="preserve">ggests that impaired recollection—mediated by </w:t>
      </w:r>
      <w:r w:rsidR="00770CFD">
        <w:rPr>
          <w:rFonts w:cs="Times New Roman"/>
        </w:rPr>
        <w:t>parieto-hippocampal</w:t>
      </w:r>
      <w:r w:rsidR="00D020D9">
        <w:rPr>
          <w:rFonts w:cs="Times New Roman"/>
        </w:rPr>
        <w:t xml:space="preserve"> circuitry—</w:t>
      </w:r>
      <w:r w:rsidR="00201338">
        <w:rPr>
          <w:rFonts w:cs="Times New Roman"/>
        </w:rPr>
        <w:t>is</w:t>
      </w:r>
      <w:r w:rsidR="00D020D9">
        <w:rPr>
          <w:rFonts w:cs="Times New Roman"/>
        </w:rPr>
        <w:t xml:space="preserve"> </w:t>
      </w:r>
      <w:r w:rsidR="00E15891">
        <w:rPr>
          <w:rFonts w:cs="Times New Roman"/>
        </w:rPr>
        <w:t>to blame</w:t>
      </w:r>
      <w:r w:rsidR="00D020D9">
        <w:rPr>
          <w:rFonts w:cs="Times New Roman"/>
        </w:rPr>
        <w:t>.</w:t>
      </w:r>
      <w:r w:rsidR="00733E52">
        <w:rPr>
          <w:rFonts w:cs="Times New Roman"/>
        </w:rPr>
        <w:t xml:space="preserve"> However, depressed adults outperformed controls when </w:t>
      </w:r>
      <w:r w:rsidR="006770AF">
        <w:rPr>
          <w:rFonts w:cs="Times New Roman"/>
        </w:rPr>
        <w:t>retrieving</w:t>
      </w:r>
      <w:r w:rsidR="00733E52">
        <w:rPr>
          <w:rFonts w:cs="Times New Roman"/>
        </w:rPr>
        <w:t xml:space="preserve"> cognitive operations performed during </w:t>
      </w:r>
      <w:r w:rsidR="00770CFD">
        <w:rPr>
          <w:rFonts w:cs="Times New Roman"/>
        </w:rPr>
        <w:t xml:space="preserve">deep encoding. This result </w:t>
      </w:r>
      <w:r w:rsidR="006770AF">
        <w:rPr>
          <w:rFonts w:cs="Times New Roman"/>
        </w:rPr>
        <w:t>echoes</w:t>
      </w:r>
      <w:r w:rsidR="00770CFD">
        <w:rPr>
          <w:rFonts w:cs="Times New Roman"/>
        </w:rPr>
        <w:t xml:space="preserve"> prior work </w:t>
      </w:r>
      <w:r w:rsidR="006770AF">
        <w:rPr>
          <w:rFonts w:cs="Times New Roman"/>
        </w:rPr>
        <w:t>showing excellent memory in depression</w:t>
      </w:r>
      <w:r w:rsidR="00770CFD">
        <w:rPr>
          <w:rFonts w:cs="Times New Roman"/>
        </w:rPr>
        <w:t xml:space="preserve"> provided attention is </w:t>
      </w:r>
      <w:r w:rsidR="006770AF">
        <w:rPr>
          <w:rFonts w:cs="Times New Roman"/>
        </w:rPr>
        <w:t xml:space="preserve">focused </w:t>
      </w:r>
      <w:r w:rsidR="00770CFD">
        <w:rPr>
          <w:rFonts w:cs="Times New Roman"/>
        </w:rPr>
        <w:t>at encoding and re</w:t>
      </w:r>
      <w:r w:rsidR="00FF2EE2">
        <w:rPr>
          <w:rFonts w:cs="Times New Roman"/>
        </w:rPr>
        <w:t xml:space="preserve">trieval, and the ERP data highlight the responsible neural mechanism: sustained </w:t>
      </w:r>
      <w:bookmarkStart w:id="0" w:name="_GoBack"/>
      <w:bookmarkEnd w:id="0"/>
      <w:r w:rsidR="00770CFD">
        <w:rPr>
          <w:rFonts w:cs="Times New Roman"/>
        </w:rPr>
        <w:t xml:space="preserve">recruitment of the same </w:t>
      </w:r>
      <w:r w:rsidR="00770CFD">
        <w:rPr>
          <w:rFonts w:cs="Times New Roman"/>
        </w:rPr>
        <w:t>parieto-hippocampal circuitry</w:t>
      </w:r>
      <w:r w:rsidR="00770CFD" w:rsidRPr="00770CFD">
        <w:rPr>
          <w:rFonts w:cs="Times New Roman"/>
        </w:rPr>
        <w:t>.</w:t>
      </w:r>
      <w:r w:rsidR="002556E7">
        <w:rPr>
          <w:rFonts w:cs="Times New Roman"/>
          <w:b/>
        </w:rPr>
        <w:br w:type="page"/>
      </w:r>
    </w:p>
    <w:p w14:paraId="5370C416" w14:textId="77777777" w:rsidR="002556E7" w:rsidRDefault="002556E7" w:rsidP="002556E7">
      <w:pPr>
        <w:spacing w:line="480" w:lineRule="auto"/>
        <w:jc w:val="center"/>
        <w:rPr>
          <w:rFonts w:cs="Times New Roman"/>
          <w:b/>
        </w:rPr>
      </w:pPr>
      <w:r>
        <w:rPr>
          <w:rFonts w:cs="Times New Roman"/>
          <w:b/>
        </w:rPr>
        <w:t>Introduction</w:t>
      </w:r>
    </w:p>
    <w:p w14:paraId="281F709C" w14:textId="2EA29518" w:rsidR="002556E7" w:rsidRDefault="006051FC">
      <w:pPr>
        <w:rPr>
          <w:rFonts w:cs="Times New Roman"/>
        </w:rPr>
      </w:pPr>
      <w:r>
        <w:rPr>
          <w:rFonts w:cs="Times New Roman"/>
        </w:rPr>
        <w:t>A basic point from the source monitoring framework that’s worth keeping mind—source is not an item attribute, and we probably retrieve the memory first then reflect on it to inspect or deduce the source. The LPN may be tracking the latter process.</w:t>
      </w:r>
    </w:p>
    <w:p w14:paraId="50567767" w14:textId="77777777" w:rsidR="00262864" w:rsidRDefault="00262864">
      <w:pPr>
        <w:rPr>
          <w:rFonts w:cs="Times New Roman"/>
        </w:rPr>
      </w:pPr>
    </w:p>
    <w:p w14:paraId="5F06A1FB" w14:textId="7F75090B" w:rsidR="00262864" w:rsidRDefault="00262864">
      <w:pPr>
        <w:rPr>
          <w:rFonts w:cs="Times New Roman"/>
        </w:rPr>
      </w:pPr>
      <w:r>
        <w:rPr>
          <w:rFonts w:cs="Times New Roman"/>
        </w:rPr>
        <w:t>Another point: in their 1993 article</w:t>
      </w:r>
      <w:r w:rsidR="00395FCD">
        <w:rPr>
          <w:rFonts w:cs="Times New Roman"/>
        </w:rPr>
        <w:t xml:space="preserve"> on the source monitoring framework</w:t>
      </w:r>
      <w:r>
        <w:rPr>
          <w:rFonts w:cs="Times New Roman"/>
        </w:rPr>
        <w:t>, Johnson, Hashtroudi, and Lindsay are very clear on the fact that source memories are not all-or-none and that we often remember certain aspects of a source but not others. I think what we have here is evidence that our encoding tasks made cognitive operations more vs. less accessible (probably because they were engaged to a greater extent; or more were engaged to a similar extent) at retrieval while having no differential effect on encoding of spatial position. Also, our LPN data show that recovering different aspects of a source elicits different (and sensible) patterns of brain activity (others have shown this, I think our data are especially clear).</w:t>
      </w:r>
      <w:r w:rsidR="00355281">
        <w:rPr>
          <w:rFonts w:cs="Times New Roman"/>
        </w:rPr>
        <w:t xml:space="preserve"> Ah, here’s a relevant quote from the SMF paper: “Because source monitoring depends on the information available from activated memory records, it relies fundamentally on the quality of the information recorded about events initially.” I wouldn’t push this point too hard but you can highlight the fact that many prior papers in this area have overlooked this point by looking at cue effects collapsed over encoding conditions (e.g., Bergrstom et al., 2013); we show that the Cue x Encoding Task interaction is robust.</w:t>
      </w:r>
    </w:p>
    <w:p w14:paraId="0E752F1F" w14:textId="77777777" w:rsidR="00F3789E" w:rsidRDefault="00F3789E">
      <w:pPr>
        <w:rPr>
          <w:rFonts w:cs="Times New Roman"/>
        </w:rPr>
      </w:pPr>
    </w:p>
    <w:p w14:paraId="3311E15A" w14:textId="6706715E" w:rsidR="00F3789E" w:rsidRPr="006051FC" w:rsidRDefault="00F3789E">
      <w:pPr>
        <w:rPr>
          <w:rFonts w:cs="Times New Roman"/>
        </w:rPr>
      </w:pPr>
      <w:r>
        <w:rPr>
          <w:rFonts w:cs="Times New Roman"/>
        </w:rPr>
        <w:t>Our task is not quite about internal-external monitoring because we specifically ask for either internal or external information. Instead, it’s about specifying which internal and external source information is from.</w:t>
      </w:r>
    </w:p>
    <w:p w14:paraId="40150376" w14:textId="77777777" w:rsidR="006051FC" w:rsidRDefault="006051FC" w:rsidP="002556E7">
      <w:pPr>
        <w:spacing w:line="480" w:lineRule="auto"/>
        <w:jc w:val="center"/>
        <w:rPr>
          <w:rFonts w:cs="Times New Roman"/>
          <w:b/>
        </w:rPr>
      </w:pPr>
    </w:p>
    <w:p w14:paraId="592FEABC" w14:textId="77777777" w:rsidR="002556E7" w:rsidRDefault="002556E7" w:rsidP="002556E7">
      <w:pPr>
        <w:spacing w:line="480" w:lineRule="auto"/>
        <w:jc w:val="center"/>
        <w:rPr>
          <w:rFonts w:cs="Times New Roman"/>
          <w:b/>
        </w:rPr>
      </w:pPr>
      <w:r>
        <w:rPr>
          <w:rFonts w:cs="Times New Roman"/>
          <w:b/>
        </w:rPr>
        <w:t>Materials and Methods</w:t>
      </w:r>
    </w:p>
    <w:p w14:paraId="1E4D14E0" w14:textId="77777777" w:rsidR="002556E7" w:rsidRDefault="002556E7" w:rsidP="002556E7">
      <w:pPr>
        <w:spacing w:line="480" w:lineRule="auto"/>
        <w:rPr>
          <w:rFonts w:cs="Times New Roman"/>
          <w:b/>
        </w:rPr>
      </w:pPr>
      <w:r>
        <w:rPr>
          <w:rFonts w:cs="Times New Roman"/>
          <w:b/>
        </w:rPr>
        <w:t>Participants</w:t>
      </w:r>
    </w:p>
    <w:p w14:paraId="0E26A268" w14:textId="77777777" w:rsidR="003F3DEE" w:rsidRDefault="00D60D4B" w:rsidP="003F3DEE">
      <w:pPr>
        <w:spacing w:line="480" w:lineRule="auto"/>
      </w:pPr>
      <w:r>
        <w:rPr>
          <w:rFonts w:cs="Times New Roman"/>
          <w:b/>
        </w:rPr>
        <w:tab/>
      </w:r>
      <w:r w:rsidR="003F3DEE">
        <w:rPr>
          <w:rFonts w:cs="Times New Roman"/>
        </w:rPr>
        <w:t xml:space="preserve">Participants were recruited from the community and compensated ($25.00/hour) for their time. All participants were 18-62 years old, right-handed, </w:t>
      </w:r>
      <w:r w:rsidR="0007402B">
        <w:rPr>
          <w:rFonts w:cs="Times New Roman"/>
        </w:rPr>
        <w:t>with</w:t>
      </w:r>
      <w:r w:rsidR="003F3DEE">
        <w:rPr>
          <w:rFonts w:cs="Times New Roman"/>
        </w:rPr>
        <w:t xml:space="preserve"> no history of neurological or unstable medical conditions. Informed consent was obtained</w:t>
      </w:r>
      <w:r w:rsidR="003F3DEE" w:rsidRPr="002F3005">
        <w:t xml:space="preserve"> </w:t>
      </w:r>
      <w:r w:rsidR="003F3DEE">
        <w:t xml:space="preserve">with a protocol approved by the Partners HealthCare Human Research Committee. To determine eligibility, </w:t>
      </w:r>
      <w:r w:rsidR="00A55C19">
        <w:t xml:space="preserve">prospective </w:t>
      </w:r>
      <w:r w:rsidR="003F3DEE">
        <w:t xml:space="preserve">participants were screened </w:t>
      </w:r>
      <w:r w:rsidR="00A55C19">
        <w:t>by</w:t>
      </w:r>
      <w:r w:rsidR="003F3DEE">
        <w:t xml:space="preserve"> phone or </w:t>
      </w:r>
      <w:r w:rsidR="00306CC7">
        <w:t>online with an</w:t>
      </w:r>
      <w:r w:rsidR="003F3DEE">
        <w:t xml:space="preserve"> instrument</w:t>
      </w:r>
      <w:r w:rsidR="00306CC7">
        <w:t xml:space="preserve"> that</w:t>
      </w:r>
      <w:r w:rsidR="003F3DEE">
        <w:t xml:space="preserve"> </w:t>
      </w:r>
      <w:r w:rsidR="00306CC7">
        <w:t xml:space="preserve">inquired </w:t>
      </w:r>
      <w:r w:rsidR="003F3DEE">
        <w:t>about ph</w:t>
      </w:r>
      <w:r w:rsidR="00306CC7">
        <w:t>ysical and mental health</w:t>
      </w:r>
      <w:r w:rsidR="003F3DEE">
        <w:t xml:space="preserve">, medication use, </w:t>
      </w:r>
      <w:r w:rsidR="00306CC7">
        <w:t>and substance</w:t>
      </w:r>
      <w:r w:rsidR="003F3DEE">
        <w:t xml:space="preserve"> </w:t>
      </w:r>
      <w:r w:rsidR="00A55C19">
        <w:t>ab</w:t>
      </w:r>
      <w:r w:rsidR="003F3DEE">
        <w:t xml:space="preserve">use. </w:t>
      </w:r>
      <w:r w:rsidR="00A55C19">
        <w:t>Controls had to report</w:t>
      </w:r>
      <w:r w:rsidR="003F3DEE">
        <w:t xml:space="preserve"> no </w:t>
      </w:r>
      <w:r w:rsidR="00306CC7">
        <w:t xml:space="preserve">current or past psychiatric conditions or </w:t>
      </w:r>
      <w:r w:rsidR="003F3DEE">
        <w:t>unstable medical</w:t>
      </w:r>
      <w:r w:rsidR="00306CC7">
        <w:t xml:space="preserve"> illness. Individuals were invited to participate in the MDD group </w:t>
      </w:r>
      <w:r w:rsidR="003F3DEE">
        <w:t>if they reported current depression, no history of other</w:t>
      </w:r>
      <w:r w:rsidR="003F3DEE" w:rsidRPr="00097B8A">
        <w:rPr>
          <w:rFonts w:cs="Times New Roman"/>
        </w:rPr>
        <w:t xml:space="preserve"> DSM-IV Axis I diagnosis</w:t>
      </w:r>
      <w:r w:rsidR="003F3DEE">
        <w:rPr>
          <w:rFonts w:cs="Times New Roman"/>
        </w:rPr>
        <w:t xml:space="preserve"> (</w:t>
      </w:r>
      <w:r w:rsidR="00306CC7">
        <w:rPr>
          <w:rFonts w:cs="Times New Roman"/>
        </w:rPr>
        <w:t>excepting</w:t>
      </w:r>
      <w:r w:rsidR="003F3DEE" w:rsidRPr="00097B8A">
        <w:rPr>
          <w:rFonts w:cs="Times New Roman"/>
        </w:rPr>
        <w:t xml:space="preserve"> secondary generalized anxiety, social anxiety, or specific phobia</w:t>
      </w:r>
      <w:r w:rsidR="007234E0">
        <w:rPr>
          <w:rFonts w:cs="Times New Roman"/>
        </w:rPr>
        <w:t xml:space="preserve"> due to their high comorbidity with MDD</w:t>
      </w:r>
      <w:r w:rsidR="003F3DEE">
        <w:rPr>
          <w:rFonts w:cs="Times New Roman"/>
        </w:rPr>
        <w:t xml:space="preserve">), and no medication use </w:t>
      </w:r>
      <w:r w:rsidR="00306CC7">
        <w:rPr>
          <w:rFonts w:cs="Times New Roman"/>
        </w:rPr>
        <w:t>in</w:t>
      </w:r>
      <w:r w:rsidR="003F3DEE">
        <w:rPr>
          <w:rFonts w:cs="Times New Roman"/>
        </w:rPr>
        <w:t xml:space="preserve"> the past 2 weeks (6 weeks for fluoxetine, 6 months for neuroleptics).</w:t>
      </w:r>
      <w:r w:rsidR="003F3DEE">
        <w:t xml:space="preserve"> Based on the screen, 34 healthy and 30 depressed adults were invited to complete the ERP session.</w:t>
      </w:r>
    </w:p>
    <w:p w14:paraId="7B3118C4" w14:textId="77777777" w:rsidR="003F3DEE" w:rsidRPr="009F2F6C" w:rsidRDefault="003F3DEE" w:rsidP="003F3DEE">
      <w:pPr>
        <w:spacing w:line="480" w:lineRule="auto"/>
        <w:ind w:firstLine="720"/>
        <w:rPr>
          <w:rFonts w:cs="Times New Roman"/>
          <w:b/>
        </w:rPr>
      </w:pPr>
      <w:r>
        <w:t xml:space="preserve">To confirm that the screening was accurate, immediately after each ERP session we assessed </w:t>
      </w:r>
      <w:r>
        <w:rPr>
          <w:rFonts w:cs="Times New Roman"/>
        </w:rPr>
        <w:t xml:space="preserve">psychiatric history with </w:t>
      </w:r>
      <w:r w:rsidRPr="00097B8A">
        <w:rPr>
          <w:rFonts w:cs="Times New Roman"/>
        </w:rPr>
        <w:t>the MINI International Neuropsychiatric Interview</w:t>
      </w:r>
      <w:r>
        <w:rPr>
          <w:rFonts w:cs="Times New Roman"/>
        </w:rPr>
        <w:t xml:space="preserve">, version 6.0 </w:t>
      </w:r>
      <w:r w:rsidR="006D714C">
        <w:rPr>
          <w:rFonts w:cs="Times New Roman"/>
        </w:rPr>
        <w:fldChar w:fldCharType="begin" w:fldLock="1"/>
      </w:r>
      <w:r>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6D714C">
        <w:rPr>
          <w:rFonts w:cs="Times New Roman"/>
        </w:rPr>
        <w:fldChar w:fldCharType="separate"/>
      </w:r>
      <w:r w:rsidRPr="00B97C37">
        <w:rPr>
          <w:rFonts w:cs="Times New Roman"/>
          <w:noProof/>
        </w:rPr>
        <w:t>(Sheehan et al., 1998)</w:t>
      </w:r>
      <w:r w:rsidR="006D714C">
        <w:rPr>
          <w:rFonts w:cs="Times New Roman"/>
        </w:rPr>
        <w:fldChar w:fldCharType="end"/>
      </w:r>
      <w:r>
        <w:rPr>
          <w:rFonts w:cs="Times New Roman"/>
        </w:rPr>
        <w:t xml:space="preserve"> and administered the Beck Depression Inventory II </w:t>
      </w:r>
      <w:r w:rsidR="006D714C">
        <w:rPr>
          <w:rFonts w:cs="Times New Roman"/>
        </w:rPr>
        <w:fldChar w:fldCharType="begin" w:fldLock="1"/>
      </w:r>
      <w:r>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sidR="006D714C">
        <w:rPr>
          <w:rFonts w:cs="Times New Roman"/>
        </w:rPr>
        <w:fldChar w:fldCharType="separate"/>
      </w:r>
      <w:r w:rsidRPr="00224B73">
        <w:rPr>
          <w:rFonts w:cs="Times New Roman"/>
          <w:noProof/>
        </w:rPr>
        <w:t>(BDI-II; Beck, Steer, &amp; Brown, 1996)</w:t>
      </w:r>
      <w:r w:rsidR="006D714C">
        <w:rPr>
          <w:rFonts w:cs="Times New Roman"/>
        </w:rPr>
        <w:fldChar w:fldCharType="end"/>
      </w:r>
      <w:r>
        <w:rPr>
          <w:rFonts w:cs="Times New Roman"/>
        </w:rPr>
        <w:t>. Data from depressed participants (</w:t>
      </w:r>
      <w:r w:rsidRPr="00306CC7">
        <w:rPr>
          <w:rFonts w:cs="Times New Roman"/>
          <w:i/>
        </w:rPr>
        <w:t>n</w:t>
      </w:r>
      <w:r>
        <w:rPr>
          <w:rFonts w:cs="Times New Roman"/>
        </w:rPr>
        <w:t xml:space="preserve"> = 26) were retained if they met criteria for MDD but no</w:t>
      </w:r>
      <w:r w:rsidRPr="00097B8A">
        <w:rPr>
          <w:rFonts w:cs="Times New Roman"/>
        </w:rPr>
        <w:t xml:space="preserve"> other DSM-IV Axis I diagnosis</w:t>
      </w:r>
      <w:r>
        <w:rPr>
          <w:rFonts w:cs="Times New Roman"/>
        </w:rPr>
        <w:t xml:space="preserve"> with previously noted exceptions, and provided they had a BDI-II score ≥</w:t>
      </w:r>
      <w:r w:rsidRPr="00097B8A">
        <w:rPr>
          <w:rFonts w:cs="Times New Roman"/>
        </w:rPr>
        <w:t xml:space="preserve"> 14</w:t>
      </w:r>
      <w:r>
        <w:rPr>
          <w:rFonts w:cs="Times New Roman"/>
        </w:rPr>
        <w:t>. Data from healthy individuals (</w:t>
      </w:r>
      <w:r w:rsidRPr="00306CC7">
        <w:rPr>
          <w:rFonts w:cs="Times New Roman"/>
          <w:i/>
        </w:rPr>
        <w:t>n</w:t>
      </w:r>
      <w:r>
        <w:rPr>
          <w:rFonts w:cs="Times New Roman"/>
        </w:rPr>
        <w:t xml:space="preserve"> = 34) were retained if they reported no current or past psychiatric illness. Finally, data from 2 depressed and10 healthy individuals were excluded due to excessive EEG artifacts (see section </w:t>
      </w:r>
      <w:r>
        <w:rPr>
          <w:rFonts w:cs="Times New Roman"/>
          <w:i/>
        </w:rPr>
        <w:t>EEG pre-processing</w:t>
      </w:r>
      <w:r>
        <w:rPr>
          <w:rFonts w:cs="Times New Roman"/>
        </w:rPr>
        <w:t>). Thus, the final sample consisted of 24 unmedicated adults with MDD and 24 healthy controls.</w:t>
      </w:r>
    </w:p>
    <w:p w14:paraId="258FFEC2" w14:textId="77777777" w:rsidR="002556E7" w:rsidRDefault="002556E7" w:rsidP="003F3DEE">
      <w:pPr>
        <w:spacing w:line="480" w:lineRule="auto"/>
        <w:rPr>
          <w:rFonts w:cs="Times New Roman"/>
          <w:b/>
        </w:rPr>
      </w:pPr>
      <w:r>
        <w:rPr>
          <w:rFonts w:cs="Times New Roman"/>
          <w:b/>
        </w:rPr>
        <w:t>Self-report Measures</w:t>
      </w:r>
    </w:p>
    <w:p w14:paraId="202D0D27" w14:textId="77777777" w:rsidR="00321230" w:rsidRPr="006C7EC2" w:rsidRDefault="00321230" w:rsidP="00321230">
      <w:pPr>
        <w:widowControl w:val="0"/>
        <w:spacing w:line="480" w:lineRule="auto"/>
        <w:ind w:firstLine="720"/>
        <w:rPr>
          <w:rFonts w:ascii="Times" w:hAnsi="Times" w:cs="Times New Roman"/>
        </w:rPr>
      </w:pPr>
      <w:r>
        <w:rPr>
          <w:rFonts w:ascii="Times" w:hAnsi="Times" w:cs="Times New Roman"/>
        </w:rPr>
        <w:t xml:space="preserve">In addition to the </w:t>
      </w:r>
      <w:r w:rsidRPr="00027132">
        <w:rPr>
          <w:rFonts w:ascii="Times" w:hAnsi="Times" w:cs="Times New Roman"/>
        </w:rPr>
        <w:t>BDI-II</w:t>
      </w:r>
      <w:r>
        <w:rPr>
          <w:rFonts w:ascii="Times" w:hAnsi="Times" w:cs="Times New Roman"/>
        </w:rPr>
        <w:t>,</w:t>
      </w:r>
      <w:r w:rsidRPr="00E17443">
        <w:rPr>
          <w:rFonts w:ascii="Times" w:hAnsi="Times" w:cs="Times New Roman"/>
        </w:rPr>
        <w:t xml:space="preserve"> </w:t>
      </w:r>
      <w:r>
        <w:rPr>
          <w:rFonts w:ascii="Times" w:hAnsi="Times" w:cs="Times New Roman"/>
        </w:rPr>
        <w:t xml:space="preserve">we administered the </w:t>
      </w:r>
      <w:r w:rsidRPr="00E17443">
        <w:rPr>
          <w:rFonts w:ascii="Times" w:hAnsi="Times" w:cs="Times New Roman"/>
        </w:rPr>
        <w:t>Mood and Anxiety Symptom Questionnaire</w:t>
      </w:r>
      <w:r w:rsidRPr="00027132">
        <w:rPr>
          <w:rFonts w:ascii="Times" w:hAnsi="Times" w:cs="Times New Roman"/>
          <w:i/>
        </w:rPr>
        <w:t xml:space="preserve"> </w:t>
      </w:r>
      <w:r w:rsidR="006D714C">
        <w:rPr>
          <w:rFonts w:ascii="Times" w:hAnsi="Times" w:cs="Times New Roman"/>
        </w:rPr>
        <w:fldChar w:fldCharType="begin" w:fldLock="1"/>
      </w:r>
      <w:r>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6D714C">
        <w:rPr>
          <w:rFonts w:ascii="Times" w:hAnsi="Times" w:cs="Times New Roman"/>
        </w:rPr>
        <w:fldChar w:fldCharType="separate"/>
      </w:r>
      <w:r w:rsidRPr="000C4892">
        <w:rPr>
          <w:rFonts w:ascii="Times" w:hAnsi="Times" w:cs="Times New Roman"/>
          <w:noProof/>
        </w:rPr>
        <w:t>(MASQ; Watson et al., 1995)</w:t>
      </w:r>
      <w:r w:rsidR="006D714C">
        <w:rPr>
          <w:rFonts w:ascii="Times" w:hAnsi="Times" w:cs="Times New Roman"/>
        </w:rPr>
        <w:fldChar w:fldCharType="end"/>
      </w:r>
      <w:r>
        <w:rPr>
          <w:rFonts w:ascii="Times" w:hAnsi="Times" w:cs="Times New Roman"/>
        </w:rPr>
        <w:t>, the Ruminative Response</w:t>
      </w:r>
      <w:r w:rsidR="00CF4DA4">
        <w:rPr>
          <w:rFonts w:ascii="Times" w:hAnsi="Times" w:cs="Times New Roman"/>
        </w:rPr>
        <w:t>s</w:t>
      </w:r>
      <w:r>
        <w:rPr>
          <w:rFonts w:ascii="Times" w:hAnsi="Times" w:cs="Times New Roman"/>
        </w:rPr>
        <w:t xml:space="preserve"> Scale </w:t>
      </w:r>
      <w:r w:rsidR="006D714C" w:rsidRPr="003B79CE">
        <w:rPr>
          <w:rFonts w:ascii="Times" w:hAnsi="Times" w:cs="Times New Roman"/>
        </w:rPr>
        <w:fldChar w:fldCharType="begin" w:fldLock="1"/>
      </w:r>
      <w:r w:rsidRPr="003B79CE">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6D714C" w:rsidRPr="003B79CE">
        <w:rPr>
          <w:rFonts w:ascii="Times" w:hAnsi="Times" w:cs="Times New Roman"/>
        </w:rPr>
        <w:fldChar w:fldCharType="separate"/>
      </w:r>
      <w:r w:rsidRPr="003B79CE">
        <w:rPr>
          <w:rFonts w:ascii="Times" w:hAnsi="Times" w:cs="Times New Roman"/>
          <w:noProof/>
        </w:rPr>
        <w:t>(RRS; Treynor, Gonzalez, &amp; Nolen-hoeksema, 2003)</w:t>
      </w:r>
      <w:r w:rsidR="006D714C" w:rsidRPr="003B79CE">
        <w:rPr>
          <w:rFonts w:ascii="Times" w:hAnsi="Times" w:cs="Times New Roman"/>
        </w:rPr>
        <w:fldChar w:fldCharType="end"/>
      </w:r>
      <w:r w:rsidRPr="003B79CE">
        <w:rPr>
          <w:rFonts w:ascii="Times" w:hAnsi="Times" w:cs="Times New Roman"/>
        </w:rPr>
        <w:t xml:space="preserve">, and the Pittsburgh Sleep Quality Index </w:t>
      </w:r>
      <w:r w:rsidR="006D714C" w:rsidRPr="003B79CE">
        <w:rPr>
          <w:rFonts w:ascii="Times" w:hAnsi="Times" w:cs="Times New Roman"/>
        </w:rPr>
        <w:fldChar w:fldCharType="begin" w:fldLock="1"/>
      </w:r>
      <w:r w:rsidRPr="003B79CE">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6D714C" w:rsidRPr="003B79CE">
        <w:rPr>
          <w:rFonts w:ascii="Times" w:hAnsi="Times" w:cs="Times New Roman"/>
        </w:rPr>
        <w:fldChar w:fldCharType="separate"/>
      </w:r>
      <w:r w:rsidRPr="003B79CE">
        <w:rPr>
          <w:rFonts w:ascii="Times" w:hAnsi="Times" w:cs="Times New Roman"/>
          <w:noProof/>
        </w:rPr>
        <w:t>(PSQI; Buysse et al., 1989)</w:t>
      </w:r>
      <w:r w:rsidR="006D714C" w:rsidRPr="003B79CE">
        <w:rPr>
          <w:rFonts w:ascii="Times" w:hAnsi="Times" w:cs="Times New Roman"/>
        </w:rPr>
        <w:fldChar w:fldCharType="end"/>
      </w:r>
      <w:r w:rsidRPr="003B79CE">
        <w:rPr>
          <w:rFonts w:ascii="Times" w:hAnsi="Times" w:cs="Times New Roman"/>
        </w:rPr>
        <w:t xml:space="preserve"> (PSQI). The MASQ includes </w:t>
      </w:r>
      <w:r w:rsidR="006B525E">
        <w:rPr>
          <w:rFonts w:ascii="Times" w:hAnsi="Times" w:cs="Times New Roman"/>
        </w:rPr>
        <w:t>scales for anhedonic depression (MASQ-</w:t>
      </w:r>
      <w:r w:rsidRPr="003B79CE">
        <w:rPr>
          <w:rFonts w:ascii="Times" w:hAnsi="Times" w:cs="Times New Roman"/>
        </w:rPr>
        <w:t xml:space="preserve">AD), </w:t>
      </w:r>
      <w:r w:rsidR="006B525E">
        <w:rPr>
          <w:rFonts w:ascii="Times" w:hAnsi="Times" w:cs="Times New Roman"/>
        </w:rPr>
        <w:t>anxious arousal (MASQ-</w:t>
      </w:r>
      <w:r w:rsidRPr="003B79CE">
        <w:rPr>
          <w:rFonts w:ascii="Times" w:hAnsi="Times" w:cs="Times New Roman"/>
        </w:rPr>
        <w:t xml:space="preserve">AA), </w:t>
      </w:r>
      <w:r w:rsidR="00306CC7">
        <w:rPr>
          <w:rFonts w:ascii="Times" w:hAnsi="Times" w:cs="Times New Roman"/>
        </w:rPr>
        <w:t>and</w:t>
      </w:r>
      <w:r w:rsidRPr="003B79CE">
        <w:rPr>
          <w:rFonts w:ascii="Times" w:hAnsi="Times" w:cs="Times New Roman"/>
        </w:rPr>
        <w:t xml:space="preserve"> general distress </w:t>
      </w:r>
      <w:r w:rsidR="006B525E">
        <w:rPr>
          <w:rFonts w:ascii="Times" w:hAnsi="Times" w:cs="Times New Roman"/>
        </w:rPr>
        <w:t>due to depression (MASQ-</w:t>
      </w:r>
      <w:r w:rsidRPr="003B79CE">
        <w:rPr>
          <w:rFonts w:ascii="Times" w:hAnsi="Times" w:cs="Times New Roman"/>
        </w:rPr>
        <w:t>GDD</w:t>
      </w:r>
      <w:r w:rsidR="006B525E">
        <w:rPr>
          <w:rFonts w:ascii="Times" w:hAnsi="Times" w:cs="Times New Roman"/>
        </w:rPr>
        <w:t>) and anxiety (MASQ-</w:t>
      </w:r>
      <w:r w:rsidRPr="003B79CE">
        <w:rPr>
          <w:rFonts w:ascii="Times" w:hAnsi="Times" w:cs="Times New Roman"/>
        </w:rPr>
        <w:t xml:space="preserve">GDA). The RRS </w:t>
      </w:r>
      <w:r w:rsidR="0053720E">
        <w:rPr>
          <w:rFonts w:ascii="Times" w:hAnsi="Times" w:cs="Times New Roman"/>
        </w:rPr>
        <w:t>provides</w:t>
      </w:r>
      <w:r w:rsidRPr="003B79CE">
        <w:rPr>
          <w:rFonts w:ascii="Times" w:hAnsi="Times" w:cs="Times New Roman"/>
        </w:rPr>
        <w:t xml:space="preserve"> measures of </w:t>
      </w:r>
      <w:r w:rsidR="0053720E">
        <w:rPr>
          <w:rFonts w:ascii="Times" w:hAnsi="Times" w:cs="Times New Roman"/>
        </w:rPr>
        <w:t>maladaptive (</w:t>
      </w:r>
      <w:r w:rsidRPr="003B79CE">
        <w:rPr>
          <w:rFonts w:ascii="Times" w:hAnsi="Times" w:cs="Times New Roman"/>
        </w:rPr>
        <w:t>brooding</w:t>
      </w:r>
      <w:r w:rsidR="0053720E">
        <w:rPr>
          <w:rFonts w:ascii="Times" w:hAnsi="Times" w:cs="Times New Roman"/>
        </w:rPr>
        <w:t>) vs. adaptive (</w:t>
      </w:r>
      <w:r w:rsidRPr="003B79CE">
        <w:rPr>
          <w:rFonts w:ascii="Times" w:hAnsi="Times" w:cs="Times New Roman"/>
        </w:rPr>
        <w:t>reflection</w:t>
      </w:r>
      <w:r w:rsidR="0053720E">
        <w:rPr>
          <w:rFonts w:ascii="Times" w:hAnsi="Times" w:cs="Times New Roman"/>
        </w:rPr>
        <w:t>) rumination</w:t>
      </w:r>
      <w:r w:rsidRPr="003B79CE">
        <w:rPr>
          <w:rFonts w:ascii="Times" w:hAnsi="Times" w:cs="Times New Roman"/>
        </w:rPr>
        <w:t xml:space="preserve">, </w:t>
      </w:r>
      <w:r w:rsidR="0053720E">
        <w:rPr>
          <w:rFonts w:ascii="Times" w:hAnsi="Times" w:cs="Times New Roman"/>
        </w:rPr>
        <w:t xml:space="preserve">along with a scale that </w:t>
      </w:r>
      <w:r w:rsidR="00125DA2">
        <w:rPr>
          <w:rFonts w:ascii="Times" w:hAnsi="Times" w:cs="Times New Roman"/>
        </w:rPr>
        <w:t xml:space="preserve">captures more general </w:t>
      </w:r>
      <w:r w:rsidR="0053720E">
        <w:rPr>
          <w:rFonts w:ascii="Times" w:hAnsi="Times" w:cs="Times New Roman"/>
        </w:rPr>
        <w:t>symptoms of depression</w:t>
      </w:r>
      <w:r w:rsidRPr="003B79CE">
        <w:rPr>
          <w:rFonts w:ascii="Times" w:hAnsi="Times" w:cs="Times New Roman"/>
        </w:rPr>
        <w:t>. The PSQI assess</w:t>
      </w:r>
      <w:r w:rsidR="00306CC7">
        <w:rPr>
          <w:rFonts w:ascii="Times" w:hAnsi="Times" w:cs="Times New Roman"/>
        </w:rPr>
        <w:t xml:space="preserve">es several </w:t>
      </w:r>
      <w:r w:rsidR="0053720E">
        <w:rPr>
          <w:rFonts w:ascii="Times" w:hAnsi="Times" w:cs="Times New Roman"/>
        </w:rPr>
        <w:t>sleep domains</w:t>
      </w:r>
      <w:r w:rsidRPr="003B79CE">
        <w:rPr>
          <w:rFonts w:ascii="Times" w:hAnsi="Times" w:cs="Times New Roman"/>
        </w:rPr>
        <w:t xml:space="preserve"> </w:t>
      </w:r>
      <w:r w:rsidR="0053720E">
        <w:rPr>
          <w:rFonts w:ascii="Times" w:hAnsi="Times" w:cs="Times New Roman"/>
        </w:rPr>
        <w:t xml:space="preserve">over </w:t>
      </w:r>
      <w:r w:rsidRPr="003B79CE">
        <w:rPr>
          <w:rFonts w:ascii="Times" w:hAnsi="Times" w:cs="Times New Roman"/>
        </w:rPr>
        <w:t xml:space="preserve">the </w:t>
      </w:r>
      <w:r w:rsidR="00306CC7">
        <w:rPr>
          <w:rFonts w:ascii="Times" w:hAnsi="Times" w:cs="Times New Roman"/>
        </w:rPr>
        <w:t xml:space="preserve">prior </w:t>
      </w:r>
      <w:r w:rsidR="0053720E">
        <w:rPr>
          <w:rFonts w:ascii="Times" w:hAnsi="Times" w:cs="Times New Roman"/>
        </w:rPr>
        <w:t>four weeks, including</w:t>
      </w:r>
      <w:r w:rsidRPr="003B79CE">
        <w:rPr>
          <w:rFonts w:ascii="Times" w:hAnsi="Times" w:cs="Times New Roman"/>
        </w:rPr>
        <w:t xml:space="preserve"> subjective sleep quality, sleep latency, sleep duration, habitual sleep efficiency, sleep disturbances, use of sleeping medications, </w:t>
      </w:r>
      <w:r w:rsidR="00306CC7">
        <w:rPr>
          <w:rFonts w:ascii="Times" w:hAnsi="Times" w:cs="Times New Roman"/>
        </w:rPr>
        <w:t xml:space="preserve">and </w:t>
      </w:r>
      <w:r w:rsidRPr="003B79CE">
        <w:rPr>
          <w:rFonts w:ascii="Times" w:hAnsi="Times" w:cs="Times New Roman"/>
        </w:rPr>
        <w:t>daytime dysfunction. Th</w:t>
      </w:r>
      <w:r w:rsidR="00306CC7">
        <w:rPr>
          <w:rFonts w:ascii="Times" w:hAnsi="Times" w:cs="Times New Roman"/>
        </w:rPr>
        <w:t>e PSQI</w:t>
      </w:r>
      <w:r w:rsidRPr="003B79CE">
        <w:rPr>
          <w:rFonts w:ascii="Times" w:hAnsi="Times" w:cs="Times New Roman"/>
        </w:rPr>
        <w:t xml:space="preserve"> </w:t>
      </w:r>
      <w:r w:rsidR="0053720E">
        <w:rPr>
          <w:rFonts w:ascii="Times" w:hAnsi="Times" w:cs="Times New Roman"/>
        </w:rPr>
        <w:t xml:space="preserve">also </w:t>
      </w:r>
      <w:r w:rsidRPr="003B79CE">
        <w:rPr>
          <w:rFonts w:ascii="Times" w:hAnsi="Times" w:cs="Times New Roman"/>
        </w:rPr>
        <w:t xml:space="preserve">includes questions for the bed </w:t>
      </w:r>
      <w:r w:rsidR="00306CC7">
        <w:rPr>
          <w:rFonts w:ascii="Times" w:hAnsi="Times" w:cs="Times New Roman"/>
        </w:rPr>
        <w:t>partner or roommate to complete, but</w:t>
      </w:r>
      <w:r w:rsidRPr="003B79CE">
        <w:rPr>
          <w:rFonts w:ascii="Times" w:hAnsi="Times" w:cs="Times New Roman"/>
        </w:rPr>
        <w:t xml:space="preserve"> </w:t>
      </w:r>
      <w:r w:rsidR="00306CC7">
        <w:rPr>
          <w:rFonts w:ascii="Times" w:hAnsi="Times" w:cs="Times New Roman"/>
        </w:rPr>
        <w:t>these were not administered.</w:t>
      </w:r>
      <w:r w:rsidRPr="003B79CE">
        <w:rPr>
          <w:rFonts w:ascii="Times" w:hAnsi="Times" w:cs="Times New Roman"/>
        </w:rPr>
        <w:t xml:space="preserve"> Finally, the </w:t>
      </w:r>
      <w:r w:rsidRPr="003B79CE">
        <w:rPr>
          <w:rFonts w:cs="Times New Roman"/>
        </w:rPr>
        <w:t xml:space="preserve">Wechsler Test of Adult Reading </w:t>
      </w:r>
      <w:r w:rsidR="006D714C" w:rsidRPr="003B79CE">
        <w:rPr>
          <w:rFonts w:cs="Times New Roman"/>
        </w:rPr>
        <w:fldChar w:fldCharType="begin" w:fldLock="1"/>
      </w:r>
      <w:r w:rsidRPr="003B79CE">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6D714C" w:rsidRPr="003B79CE">
        <w:rPr>
          <w:rFonts w:cs="Times New Roman"/>
        </w:rPr>
        <w:fldChar w:fldCharType="separate"/>
      </w:r>
      <w:r w:rsidRPr="003B79CE">
        <w:rPr>
          <w:rFonts w:cs="Times New Roman"/>
          <w:noProof/>
        </w:rPr>
        <w:t>(WTAR; Holdnack, 2001)</w:t>
      </w:r>
      <w:r w:rsidR="006D714C" w:rsidRPr="003B79CE">
        <w:rPr>
          <w:rFonts w:cs="Times New Roman"/>
        </w:rPr>
        <w:fldChar w:fldCharType="end"/>
      </w:r>
      <w:r w:rsidRPr="003B79CE">
        <w:rPr>
          <w:rFonts w:cs="Times New Roman"/>
        </w:rPr>
        <w:t xml:space="preserve"> was used as a brief assessment of IQ. We included </w:t>
      </w:r>
      <w:r w:rsidR="0053720E">
        <w:rPr>
          <w:rFonts w:cs="Times New Roman"/>
        </w:rPr>
        <w:t xml:space="preserve">all </w:t>
      </w:r>
      <w:r w:rsidRPr="003B79CE">
        <w:rPr>
          <w:rFonts w:cs="Times New Roman"/>
        </w:rPr>
        <w:t xml:space="preserve">these measures to characterize the MDD sample and to determine </w:t>
      </w:r>
      <w:r w:rsidR="0053720E">
        <w:rPr>
          <w:rFonts w:cs="Times New Roman"/>
        </w:rPr>
        <w:t>if</w:t>
      </w:r>
      <w:r w:rsidRPr="003B79CE">
        <w:rPr>
          <w:rFonts w:cs="Times New Roman"/>
        </w:rPr>
        <w:t xml:space="preserve"> any deficits associated with depression could be better understand as the consequence of a more narrowly defined process (e.g., brooding rumination, acute sleep disturbance).</w:t>
      </w:r>
    </w:p>
    <w:p w14:paraId="7B5E5F3D" w14:textId="77777777" w:rsidR="002556E7" w:rsidRDefault="002556E7" w:rsidP="002556E7">
      <w:pPr>
        <w:spacing w:line="480" w:lineRule="auto"/>
        <w:rPr>
          <w:rFonts w:cs="Times New Roman"/>
          <w:b/>
        </w:rPr>
      </w:pPr>
      <w:r>
        <w:rPr>
          <w:rFonts w:cs="Times New Roman"/>
          <w:b/>
        </w:rPr>
        <w:t>Task</w:t>
      </w:r>
    </w:p>
    <w:p w14:paraId="6E78B1B3" w14:textId="77777777"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PsychoPy </w:t>
      </w:r>
      <w:r w:rsidR="006D714C">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6D714C">
        <w:rPr>
          <w:rFonts w:eastAsia="ＭＳ ゴシック" w:cs="Times New Roman"/>
          <w:color w:val="000000"/>
        </w:rPr>
        <w:fldChar w:fldCharType="separate"/>
      </w:r>
      <w:r w:rsidRPr="00E174C2">
        <w:rPr>
          <w:rFonts w:eastAsia="ＭＳ ゴシック" w:cs="Times New Roman"/>
          <w:noProof/>
          <w:color w:val="000000"/>
        </w:rPr>
        <w:t>(Peirce, 2008)</w:t>
      </w:r>
      <w:r w:rsidR="006D714C">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27461AB0" w14:textId="292CCC62"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A659CC">
        <w:rPr>
          <w:rFonts w:cs="Times New Roman"/>
        </w:rPr>
        <w:t>O</w:t>
      </w:r>
      <w:r w:rsidR="003111A1">
        <w:rPr>
          <w:rFonts w:cs="Times New Roman"/>
        </w:rPr>
        <w:t xml:space="preserve">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animacy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6D714C">
        <w:rPr>
          <w:rFonts w:cs="Times New Roman"/>
          <w:color w:val="000000"/>
        </w:rPr>
        <w:fldChar w:fldCharType="begin" w:fldLock="1"/>
      </w:r>
      <w:r w:rsidR="00752AC3">
        <w:rPr>
          <w:rFonts w:cs="Times New Roman"/>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6D714C">
        <w:rPr>
          <w:rFonts w:cs="Times New Roman"/>
          <w:color w:val="000000"/>
        </w:rPr>
        <w:fldChar w:fldCharType="separate"/>
      </w:r>
      <w:r w:rsidR="005E2BA9" w:rsidRPr="005E2BA9">
        <w:rPr>
          <w:rFonts w:cs="Times New Roman"/>
          <w:noProof/>
          <w:color w:val="000000"/>
        </w:rPr>
        <w:t>(Coltheart, 1981)</w:t>
      </w:r>
      <w:r w:rsidR="006D714C">
        <w:rPr>
          <w:rFonts w:cs="Times New Roman"/>
          <w:color w:val="000000"/>
        </w:rPr>
        <w:fldChar w:fldCharType="end"/>
      </w:r>
      <w:r w:rsidR="008B2FE9">
        <w:rPr>
          <w:rFonts w:cs="Times New Roman"/>
        </w:rPr>
        <w:t xml:space="preserve">,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w:t>
      </w:r>
      <w:r w:rsidR="0022228C">
        <w:rPr>
          <w:rFonts w:cs="Times New Roman"/>
        </w:rPr>
        <w:t>yielded</w:t>
      </w:r>
      <w:r w:rsidR="000848CC">
        <w:rPr>
          <w:rFonts w:cs="Times New Roman"/>
        </w:rPr>
        <w:t xml:space="preserve"> no significant differences among the lists </w:t>
      </w:r>
      <w:r w:rsidR="008C0E63">
        <w:rPr>
          <w:rFonts w:cs="Times New Roman"/>
        </w:rPr>
        <w:t xml:space="preserve">for </w:t>
      </w:r>
      <w:r w:rsidR="003111A1">
        <w:rPr>
          <w:rFonts w:cs="Times New Roman"/>
        </w:rPr>
        <w:t xml:space="preserve">number of letters </w:t>
      </w:r>
      <w:r w:rsidR="000848CC">
        <w:rPr>
          <w:rFonts w:cs="Times New Roman"/>
        </w:rPr>
        <w:t xml:space="preserve">per word </w:t>
      </w:r>
      <w:r w:rsidR="003111A1">
        <w:rPr>
          <w:rFonts w:cs="Times New Roman"/>
        </w:rPr>
        <w:t>(</w:t>
      </w:r>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or imageability (596.80</w:t>
      </w:r>
      <w:r w:rsidR="00784557" w:rsidRPr="00781723">
        <w:rPr>
          <w:rFonts w:eastAsia="ＭＳ ゴシック" w:cs="Times New Roman"/>
          <w:color w:val="000000"/>
        </w:rPr>
        <w:t>±</w:t>
      </w:r>
      <w:r w:rsidR="00784557">
        <w:rPr>
          <w:rFonts w:eastAsia="ＭＳ ゴシック" w:cs="Times New Roman"/>
          <w:color w:val="000000"/>
        </w:rPr>
        <w:t xml:space="preserve">25.31), all </w:t>
      </w:r>
      <w:r w:rsidR="00784557">
        <w:rPr>
          <w:rFonts w:eastAsia="ＭＳ ゴシック" w:cs="Times New Roman"/>
          <w:i/>
          <w:color w:val="000000"/>
        </w:rPr>
        <w:t>ps</w:t>
      </w:r>
      <w:r w:rsidR="00784557">
        <w:rPr>
          <w:rFonts w:eastAsia="ＭＳ ゴシック" w:cs="Times New Roman"/>
          <w:color w:val="000000"/>
        </w:rPr>
        <w:t xml:space="preserve"> &gt; 0.064. </w:t>
      </w:r>
      <w:r w:rsidR="008C0E63">
        <w:rPr>
          <w:rFonts w:eastAsia="ＭＳ ゴシック" w:cs="Times New Roman"/>
          <w:color w:val="000000"/>
        </w:rPr>
        <w:t>E</w:t>
      </w:r>
      <w:r w:rsidR="00C073DE">
        <w:rPr>
          <w:rFonts w:eastAsia="ＭＳ ゴシック" w:cs="Times New Roman"/>
          <w:color w:val="000000"/>
        </w:rPr>
        <w:t xml:space="preserve">motionally neutral words </w:t>
      </w:r>
      <w:r w:rsidR="00383964">
        <w:rPr>
          <w:rFonts w:eastAsia="ＭＳ ゴシック" w:cs="Times New Roman"/>
          <w:color w:val="000000"/>
        </w:rPr>
        <w:t xml:space="preserve">were selected to avoid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6D714C">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6D714C">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6D714C">
        <w:rPr>
          <w:rFonts w:eastAsia="ＭＳ ゴシック" w:cs="Times New Roman"/>
          <w:color w:val="000000"/>
        </w:rPr>
        <w:fldChar w:fldCharType="end"/>
      </w:r>
      <w:r w:rsidR="00E73635">
        <w:rPr>
          <w:rFonts w:eastAsia="ＭＳ ゴシック" w:cs="Times New Roman"/>
          <w:color w:val="000000"/>
        </w:rPr>
        <w:t xml:space="preserve"> </w:t>
      </w:r>
      <w:r w:rsidR="00383964">
        <w:rPr>
          <w:rFonts w:eastAsia="ＭＳ ゴシック" w:cs="Times New Roman"/>
          <w:color w:val="000000"/>
        </w:rPr>
        <w:t>and thus</w:t>
      </w:r>
      <w:r w:rsidR="00E73635">
        <w:rPr>
          <w:rFonts w:eastAsia="ＭＳ ゴシック" w:cs="Times New Roman"/>
          <w:color w:val="000000"/>
        </w:rPr>
        <w:t xml:space="preserve"> isolate the cognitive impact of depression on retrieval</w:t>
      </w:r>
      <w:r w:rsidR="00C073DE">
        <w:rPr>
          <w:rFonts w:eastAsia="ＭＳ ゴシック" w:cs="Times New Roman"/>
          <w:color w:val="000000"/>
        </w:rPr>
        <w:t xml:space="preserve">.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printed in the appendix.</w:t>
      </w:r>
    </w:p>
    <w:p w14:paraId="477A92C0" w14:textId="77777777"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B61611">
        <w:rPr>
          <w:rFonts w:cs="Times New Roman"/>
        </w:rPr>
        <w:t xml:space="preserve">(Figure 1)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w:t>
      </w:r>
      <w:r w:rsidR="00491FF4">
        <w:rPr>
          <w:rFonts w:cs="Times New Roman"/>
        </w:rPr>
        <w:t xml:space="preserve">(animacy judgment) </w:t>
      </w:r>
      <w:r w:rsidR="006A49CD">
        <w:rPr>
          <w:rFonts w:cs="Times New Roman"/>
        </w:rPr>
        <w:t xml:space="preserve">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491FF4">
        <w:rPr>
          <w:rFonts w:cs="Times New Roman"/>
        </w:rPr>
        <w:t xml:space="preserve">(mobility judgment) </w:t>
      </w:r>
      <w:r w:rsidR="008E377C">
        <w:rPr>
          <w:rFonts w:cs="Times New Roman"/>
        </w:rPr>
        <w:t>(duration</w:t>
      </w:r>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w:t>
      </w:r>
      <w:r w:rsidR="00643475">
        <w:rPr>
          <w:rFonts w:cs="Times New Roman"/>
        </w:rPr>
        <w:t>vs.</w:t>
      </w:r>
      <w:r w:rsidR="0067070B">
        <w:rPr>
          <w:rFonts w:cs="Times New Roman"/>
        </w:rPr>
        <w:t xml:space="preserve"> right) and </w:t>
      </w:r>
      <w:r w:rsidR="009908C5">
        <w:rPr>
          <w:rFonts w:cs="Times New Roman"/>
        </w:rPr>
        <w:t>a</w:t>
      </w:r>
      <w:r w:rsidR="0067070B">
        <w:rPr>
          <w:rFonts w:cs="Times New Roman"/>
        </w:rPr>
        <w:t xml:space="preserve"> conceptual source defined by the encoding task (</w:t>
      </w:r>
      <w:r w:rsidR="00B9226A">
        <w:rPr>
          <w:rFonts w:cs="Times New Roman"/>
        </w:rPr>
        <w:t xml:space="preserve">animacy </w:t>
      </w:r>
      <w:r w:rsidR="0067070B">
        <w:rPr>
          <w:rFonts w:cs="Times New Roman"/>
        </w:rPr>
        <w:t xml:space="preserve">vs. </w:t>
      </w:r>
      <w:r w:rsidR="00B9226A">
        <w:rPr>
          <w:rFonts w:cs="Times New Roman"/>
        </w:rPr>
        <w:t>mobility</w:t>
      </w:r>
      <w:r w:rsidR="0067070B">
        <w:rPr>
          <w:rFonts w:cs="Times New Roman"/>
        </w:rPr>
        <w:t>).</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encoding condition</w:t>
      </w:r>
      <w:r w:rsidR="00FC5665">
        <w:rPr>
          <w:rFonts w:cs="Times New Roman"/>
        </w:rPr>
        <w:t>s</w:t>
      </w:r>
      <w:r w:rsidR="00014DBF">
        <w:rPr>
          <w:rFonts w:cs="Times New Roman"/>
        </w:rPr>
        <w:t xml:space="preserve"> defined by sc</w:t>
      </w:r>
      <w:r w:rsidR="00491FF4">
        <w:rPr>
          <w:rFonts w:cs="Times New Roman"/>
        </w:rPr>
        <w:t>reen position and task (</w:t>
      </w:r>
      <w:r w:rsidR="00014DBF">
        <w:rPr>
          <w:rFonts w:cs="Times New Roman"/>
        </w:rPr>
        <w:t>left/animacy, right/animacy, left/mobility, right/mobility).</w:t>
      </w:r>
      <w:r w:rsidR="00E768D9">
        <w:rPr>
          <w:rFonts w:cs="Times New Roman"/>
        </w:rPr>
        <w:t xml:space="preserve"> A jittered inter-trial interval (500-2000 ms) separated the encoding trials.</w:t>
      </w:r>
    </w:p>
    <w:p w14:paraId="445CAE29" w14:textId="77777777"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 xml:space="preserve">presented </w:t>
      </w:r>
      <w:r w:rsidR="00B633EE">
        <w:rPr>
          <w:rFonts w:cs="Times New Roman"/>
        </w:rPr>
        <w:t xml:space="preserve">for 30 s </w:t>
      </w:r>
      <w:r w:rsidR="00F033EA" w:rsidRPr="00097B8A">
        <w:rPr>
          <w:rFonts w:cs="Times New Roman"/>
        </w:rPr>
        <w:t>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643475">
        <w:rPr>
          <w:rFonts w:cs="Times New Roman"/>
        </w:rPr>
        <w:t>,</w:t>
      </w:r>
      <w:r w:rsidR="00F033EA" w:rsidRPr="00097B8A">
        <w:rPr>
          <w:rFonts w:cs="Times New Roman"/>
        </w:rPr>
        <w:t xml:space="preserve"> in steps of </w:t>
      </w:r>
      <w:r w:rsidR="009908C5">
        <w:rPr>
          <w:rFonts w:cs="Times New Roman"/>
        </w:rPr>
        <w:t>three</w:t>
      </w:r>
      <w:r w:rsidR="00ED265B">
        <w:rPr>
          <w:rFonts w:cs="Times New Roman"/>
        </w:rPr>
        <w:t>, out loud</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sub-vocal rehearsal</w:t>
      </w:r>
      <w:r w:rsidR="00B633EE">
        <w:rPr>
          <w:rFonts w:cs="Times New Roman"/>
        </w:rPr>
        <w:t>, clear working memory,</w:t>
      </w:r>
      <w:r w:rsidR="00ED265B">
        <w:rPr>
          <w:rFonts w:cs="Times New Roman"/>
        </w:rPr>
        <w:t xml:space="preserve">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6D714C">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6D714C">
        <w:rPr>
          <w:rFonts w:cs="Times New Roman"/>
        </w:rPr>
        <w:fldChar w:fldCharType="separate"/>
      </w:r>
      <w:r w:rsidR="00362FF9" w:rsidRPr="00362FF9">
        <w:rPr>
          <w:rFonts w:cs="Times New Roman"/>
          <w:noProof/>
        </w:rPr>
        <w:t>(Reitman, Higman, Lifson, &amp; Rosenblum, 1974)</w:t>
      </w:r>
      <w:r w:rsidR="006D714C">
        <w:rPr>
          <w:rFonts w:cs="Times New Roman"/>
        </w:rPr>
        <w:fldChar w:fldCharType="end"/>
      </w:r>
      <w:r w:rsidR="00ED265B">
        <w:rPr>
          <w:rFonts w:cs="Times New Roman"/>
        </w:rPr>
        <w:t>.</w:t>
      </w:r>
      <w:r w:rsidR="009B654B">
        <w:rPr>
          <w:rFonts w:cs="Times New Roman"/>
        </w:rPr>
        <w:t xml:space="preserve"> To minimize stress, participants were told </w:t>
      </w:r>
      <w:r w:rsidR="00967967">
        <w:rPr>
          <w:rFonts w:cs="Times New Roman"/>
        </w:rPr>
        <w:t>to</w:t>
      </w:r>
      <w:r w:rsidR="00895A9C">
        <w:rPr>
          <w:rFonts w:cs="Times New Roman"/>
        </w:rPr>
        <w:t xml:space="preserve"> strive for accuracy</w:t>
      </w:r>
      <w:r w:rsidR="00BF659F">
        <w:rPr>
          <w:rFonts w:cs="Times New Roman"/>
        </w:rPr>
        <w:t xml:space="preserve"> but</w:t>
      </w:r>
      <w:r w:rsidR="00895A9C">
        <w:rPr>
          <w:rFonts w:cs="Times New Roman"/>
        </w:rPr>
        <w:t>,</w:t>
      </w:r>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w:t>
      </w:r>
      <w:r w:rsidR="00B633EE">
        <w:rPr>
          <w:rFonts w:cs="Times New Roman"/>
        </w:rPr>
        <w:t>the counting</w:t>
      </w:r>
      <w:r w:rsidR="001D4748">
        <w:rPr>
          <w:rFonts w:cs="Times New Roman"/>
        </w:rPr>
        <w:t xml:space="preserve"> but no data were collected during </w:t>
      </w:r>
      <w:r w:rsidR="00B633EE">
        <w:rPr>
          <w:rFonts w:cs="Times New Roman"/>
        </w:rPr>
        <w:t>this</w:t>
      </w:r>
      <w:r w:rsidR="00895A9C">
        <w:rPr>
          <w:rFonts w:cs="Times New Roman"/>
        </w:rPr>
        <w:t xml:space="preserve"> </w:t>
      </w:r>
      <w:r w:rsidR="001D4748">
        <w:rPr>
          <w:rFonts w:cs="Times New Roman"/>
        </w:rPr>
        <w:t>task.</w:t>
      </w:r>
      <w:r w:rsidR="00E174C2">
        <w:rPr>
          <w:rFonts w:cs="Times New Roman"/>
        </w:rPr>
        <w:t xml:space="preserve"> </w:t>
      </w:r>
    </w:p>
    <w:p w14:paraId="32922FA4" w14:textId="77777777" w:rsidR="00B61611" w:rsidRPr="00B61611" w:rsidRDefault="00B61611" w:rsidP="00B61611">
      <w:pPr>
        <w:spacing w:line="480" w:lineRule="auto"/>
        <w:jc w:val="center"/>
        <w:rPr>
          <w:rFonts w:cs="Times New Roman"/>
        </w:rPr>
      </w:pPr>
      <w:r>
        <w:rPr>
          <w:rFonts w:cs="Times New Roman"/>
        </w:rPr>
        <w:t>PLEASE INSERT FIGURE 1 ABOUT HERE</w:t>
      </w:r>
    </w:p>
    <w:p w14:paraId="2D3A6AC4" w14:textId="0086EF51" w:rsidR="00E96E6A" w:rsidRDefault="002556E7" w:rsidP="007D120A">
      <w:pPr>
        <w:spacing w:line="480" w:lineRule="auto"/>
        <w:ind w:firstLine="720"/>
        <w:rPr>
          <w:rFonts w:cs="Times New Roman"/>
        </w:rPr>
      </w:pPr>
      <w:r>
        <w:rPr>
          <w:rFonts w:cs="Times New Roman"/>
          <w:b/>
        </w:rPr>
        <w:t>Retrieval</w:t>
      </w:r>
      <w:r w:rsidR="00DB3F37">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A4246E">
        <w:rPr>
          <w:rFonts w:cs="Times New Roman"/>
        </w:rPr>
        <w:t xml:space="preserve">. </w:t>
      </w:r>
      <w:r w:rsidR="00254AE6">
        <w:rPr>
          <w:rFonts w:cs="Times New Roman"/>
        </w:rPr>
        <w:t>On 32 trials,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F80CE9">
        <w:rPr>
          <w:rFonts w:cs="Times New Roman"/>
        </w:rPr>
        <w:t xml:space="preserve">” (16 trials each) and the word came </w:t>
      </w:r>
      <w:r w:rsidR="00254AE6">
        <w:rPr>
          <w:rFonts w:cs="Times New Roman"/>
        </w:rPr>
        <w:t xml:space="preserve">from the immediately preceding encoding block. </w:t>
      </w:r>
      <w:r w:rsidR="00B9226A">
        <w:rPr>
          <w:rFonts w:cs="Times New Roman"/>
        </w:rPr>
        <w:t>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(“On what side did this word appear?”) and conceptual (“What question </w:t>
      </w:r>
      <w:r w:rsidR="00B06E40">
        <w:rPr>
          <w:rFonts w:cs="Times New Roman"/>
        </w:rPr>
        <w:t>was answered for</w:t>
      </w:r>
      <w:r w:rsidR="00254AE6">
        <w:rPr>
          <w:rFonts w:cs="Times New Roman"/>
        </w:rPr>
        <w:t xml:space="preserve"> this word?’) </w:t>
      </w:r>
      <w:r w:rsidR="00D05C08">
        <w:rPr>
          <w:rFonts w:cs="Times New Roman"/>
        </w:rPr>
        <w:t>sources</w:t>
      </w:r>
      <w:r w:rsidR="00767091">
        <w:rPr>
          <w:rFonts w:cs="Times New Roman"/>
        </w:rPr>
        <w:t xml:space="preserve">, respectively. </w:t>
      </w:r>
      <w:r w:rsidR="00E96E6A">
        <w:rPr>
          <w:rFonts w:cs="Times New Roman"/>
        </w:rPr>
        <w:t>On the remaining 1</w:t>
      </w:r>
      <w:r w:rsidR="002775DD">
        <w:rPr>
          <w:rFonts w:cs="Times New Roman"/>
        </w:rPr>
        <w:t>6 trials,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5B28F4">
        <w:rPr>
          <w:rFonts w:cs="Times New Roman"/>
        </w:rPr>
        <w:t xml:space="preserve">Odd/Even </w:t>
      </w:r>
      <w:r w:rsidR="00910CBA">
        <w:rPr>
          <w:rFonts w:cs="Times New Roman"/>
        </w:rPr>
        <w:t xml:space="preserve">trials </w:t>
      </w:r>
      <w:r w:rsidR="00B06E40">
        <w:rPr>
          <w:rFonts w:cs="Times New Roman"/>
        </w:rPr>
        <w:t>served</w:t>
      </w:r>
      <w:r w:rsidR="004665F9">
        <w:rPr>
          <w:rFonts w:cs="Times New Roman"/>
        </w:rPr>
        <w:t xml:space="preserve"> </w:t>
      </w:r>
      <w:r w:rsidR="00910CBA">
        <w:rPr>
          <w:rFonts w:cs="Times New Roman"/>
        </w:rPr>
        <w:t>as a control condition</w:t>
      </w:r>
      <w:r w:rsidR="00E411C8">
        <w:rPr>
          <w:rFonts w:cs="Times New Roman"/>
        </w:rPr>
        <w:t xml:space="preserve">: </w:t>
      </w:r>
      <w:r w:rsidR="00B06E40">
        <w:rPr>
          <w:rFonts w:cs="Times New Roman"/>
        </w:rPr>
        <w:t xml:space="preserve">the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w:t>
      </w:r>
      <w:r w:rsidR="00B06E40">
        <w:rPr>
          <w:rFonts w:cs="Times New Roman"/>
        </w:rPr>
        <w:t>a</w:t>
      </w:r>
      <w:r w:rsidR="006F2228">
        <w:rPr>
          <w:rFonts w:cs="Times New Roman"/>
        </w:rPr>
        <w:t xml:space="preserve"> cue, interpret it, and retrieve information from memory before responding, </w:t>
      </w:r>
      <w:r w:rsidR="00E411C8">
        <w:rPr>
          <w:rFonts w:cs="Times New Roman"/>
        </w:rPr>
        <w:t>bu</w:t>
      </w:r>
      <w:r w:rsidR="00B06E40">
        <w:rPr>
          <w:rFonts w:cs="Times New Roman"/>
        </w:rPr>
        <w:t>t—in contrast to</w:t>
      </w:r>
      <w:r w:rsidR="00ED2C62">
        <w:rPr>
          <w:rFonts w:cs="Times New Roman"/>
        </w:rPr>
        <w:t xml:space="preserve"> Side and Question</w:t>
      </w:r>
      <w:r w:rsidR="00E411C8">
        <w:rPr>
          <w:rFonts w:cs="Times New Roman"/>
        </w:rPr>
        <w:t xml:space="preserve"> </w:t>
      </w:r>
      <w:r w:rsidR="00B06E40">
        <w:rPr>
          <w:rFonts w:cs="Times New Roman"/>
        </w:rPr>
        <w:t>trials</w:t>
      </w:r>
      <w:r w:rsidR="00E411C8">
        <w:rPr>
          <w:rFonts w:cs="Times New Roman"/>
        </w:rPr>
        <w:t>—</w:t>
      </w:r>
      <w:r w:rsidR="006F2228">
        <w:rPr>
          <w:rFonts w:cs="Times New Roman"/>
        </w:rPr>
        <w:t xml:space="preserve">retrieval </w:t>
      </w:r>
      <w:r w:rsidR="00B06E40">
        <w:rPr>
          <w:rFonts w:cs="Times New Roman"/>
        </w:rPr>
        <w:t xml:space="preserve">was directed towards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and </w:t>
      </w:r>
      <w:r w:rsidR="002E63F0">
        <w:rPr>
          <w:rFonts w:cs="Times New Roman"/>
        </w:rPr>
        <w:t>Question</w:t>
      </w:r>
      <w:r w:rsidR="006560C8">
        <w:rPr>
          <w:rFonts w:cs="Times New Roman"/>
        </w:rPr>
        <w:t xml:space="preserve"> </w:t>
      </w:r>
      <w:r w:rsidR="00E411C8">
        <w:rPr>
          <w:rFonts w:cs="Times New Roman"/>
        </w:rPr>
        <w:t xml:space="preserve">trials relative to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E620A4">
        <w:rPr>
          <w:rFonts w:cs="Times New Roman"/>
        </w:rPr>
        <w:t>due to</w:t>
      </w:r>
      <w:r w:rsidR="006560C8">
        <w:rPr>
          <w:rFonts w:cs="Times New Roman"/>
        </w:rPr>
        <w:t xml:space="preserve"> episodic retrieval.</w:t>
      </w:r>
      <w:r w:rsidR="00894254">
        <w:rPr>
          <w:rFonts w:cs="Times New Roman"/>
        </w:rPr>
        <w:t xml:space="preserve"> Cues were p</w:t>
      </w:r>
      <w:r w:rsidR="00E620A4">
        <w:rPr>
          <w:rFonts w:cs="Times New Roman"/>
        </w:rPr>
        <w:t xml:space="preserve">rinted directly above words, and </w:t>
      </w:r>
      <w:r w:rsidR="00A867A1">
        <w:rPr>
          <w:rFonts w:cs="Times New Roman"/>
        </w:rPr>
        <w:t>presen</w:t>
      </w:r>
      <w:r w:rsidR="00E411C8">
        <w:rPr>
          <w:rFonts w:cs="Times New Roman"/>
        </w:rPr>
        <w:t xml:space="preserve">tation order of </w:t>
      </w:r>
      <w:r w:rsidR="00A867A1">
        <w:rPr>
          <w:rFonts w:cs="Times New Roman"/>
        </w:rPr>
        <w:t>words and cues was randomized.</w:t>
      </w:r>
    </w:p>
    <w:p w14:paraId="351E9FEB" w14:textId="77777777"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sidR="00017AC8">
        <w:rPr>
          <w:rFonts w:cs="Times New Roman"/>
        </w:rPr>
        <w:t xml:space="preserve"> consisted of</w:t>
      </w:r>
      <w:r>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B9226A">
        <w:rPr>
          <w:rFonts w:cs="Times New Roman"/>
        </w:rPr>
        <w:t xml:space="preserve"> indicating</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in that choice: 1 = </w:t>
      </w:r>
      <w:r w:rsidR="00F718C5" w:rsidRPr="00850179">
        <w:rPr>
          <w:rFonts w:cs="Times New Roman"/>
        </w:rPr>
        <w:t>high confidence</w:t>
      </w:r>
      <w:r w:rsidR="00850179">
        <w:rPr>
          <w:rFonts w:cs="Times New Roman"/>
        </w:rPr>
        <w:t xml:space="preserve"> (</w:t>
      </w:r>
      <w:r w:rsidR="00850179" w:rsidRPr="00850179">
        <w:rPr>
          <w:rFonts w:cs="Times New Roman"/>
          <w:i/>
        </w:rPr>
        <w:t>left</w:t>
      </w:r>
      <w:r w:rsidR="00850179">
        <w:rPr>
          <w:rFonts w:cs="Times New Roman"/>
        </w:rPr>
        <w:t xml:space="preserve"> or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2 = </w:t>
      </w:r>
      <w:r w:rsidR="00F718C5" w:rsidRPr="00850179">
        <w:rPr>
          <w:rFonts w:cs="Times New Roman"/>
        </w:rPr>
        <w:t>low confidence</w:t>
      </w:r>
      <w:r w:rsidR="00850179">
        <w:rPr>
          <w:rFonts w:cs="Times New Roman"/>
        </w:rPr>
        <w:t xml:space="preserve"> (</w:t>
      </w:r>
      <w:r w:rsidR="00850179" w:rsidRPr="00850179">
        <w:rPr>
          <w:rFonts w:cs="Times New Roman"/>
          <w:i/>
        </w:rPr>
        <w:t>left</w:t>
      </w:r>
      <w:r w:rsidR="00850179">
        <w:rPr>
          <w:rFonts w:cs="Times New Roman"/>
        </w:rPr>
        <w:t xml:space="preserve"> or</w:t>
      </w:r>
      <w:r w:rsidR="00C41E3F">
        <w:rPr>
          <w:rFonts w:cs="Times New Roman"/>
        </w:rPr>
        <w:t xml:space="preserve">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3 = </w:t>
      </w:r>
      <w:r w:rsidR="00F718C5" w:rsidRPr="00850179">
        <w:rPr>
          <w:rFonts w:cs="Times New Roman"/>
        </w:rPr>
        <w:t>guess</w:t>
      </w:r>
      <w:r w:rsidR="00F718C5">
        <w:rPr>
          <w:rFonts w:cs="Times New Roman"/>
        </w:rPr>
        <w:t xml:space="preserve">, 4 = </w:t>
      </w:r>
      <w:r w:rsidR="00F718C5" w:rsidRPr="00850179">
        <w:rPr>
          <w:rFonts w:cs="Times New Roman"/>
        </w:rPr>
        <w:t>low confidence</w:t>
      </w:r>
      <w:r w:rsidR="00C41E3F" w:rsidRPr="00850179">
        <w:rPr>
          <w:rFonts w:cs="Times New Roman"/>
        </w:rPr>
        <w:t xml:space="preserve"> </w:t>
      </w:r>
      <w:r w:rsidR="00850179">
        <w:rPr>
          <w:rFonts w:cs="Times New Roman"/>
        </w:rPr>
        <w:t>(</w:t>
      </w:r>
      <w:r w:rsidR="00850179"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5 = </w:t>
      </w:r>
      <w:r w:rsidR="00F718C5" w:rsidRPr="00850179">
        <w:rPr>
          <w:rFonts w:cs="Times New Roman"/>
        </w:rPr>
        <w:t>high confidence</w:t>
      </w:r>
      <w:r w:rsidR="00C41E3F">
        <w:rPr>
          <w:rFonts w:cs="Times New Roman"/>
        </w:rPr>
        <w:t xml:space="preserve"> (</w:t>
      </w:r>
      <w:r w:rsidR="00C41E3F"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w:t>
      </w:r>
      <w:r w:rsidR="00767091">
        <w:rPr>
          <w:rFonts w:cs="Times New Roman"/>
        </w:rPr>
        <w:t>Partici</w:t>
      </w:r>
      <w:r w:rsidR="00850179">
        <w:rPr>
          <w:rFonts w:cs="Times New Roman"/>
        </w:rPr>
        <w:t xml:space="preserve">pants were </w:t>
      </w:r>
      <w:r w:rsidR="00017AC8">
        <w:rPr>
          <w:rFonts w:cs="Times New Roman"/>
        </w:rPr>
        <w:t>tol</w:t>
      </w:r>
      <w:r w:rsidR="00850179">
        <w:rPr>
          <w:rFonts w:cs="Times New Roman"/>
        </w:rPr>
        <w:t xml:space="preserve">d to select “guess” </w:t>
      </w:r>
      <w:r w:rsidR="00767091">
        <w:rPr>
          <w:rFonts w:cs="Times New Roman"/>
        </w:rPr>
        <w:t>when they were unable to retrieve any information</w:t>
      </w:r>
      <w:r w:rsidR="00017AC8">
        <w:rPr>
          <w:rFonts w:cs="Times New Roman"/>
        </w:rPr>
        <w:t xml:space="preserve"> from encoding</w:t>
      </w:r>
      <w:r w:rsidR="00767091">
        <w:rPr>
          <w:rFonts w:cs="Times New Roman"/>
        </w:rPr>
        <w:t>.</w:t>
      </w:r>
    </w:p>
    <w:p w14:paraId="72E9D57B" w14:textId="77777777" w:rsidR="00DD5871" w:rsidRDefault="00FA116E">
      <w:pPr>
        <w:spacing w:line="480" w:lineRule="auto"/>
        <w:ind w:firstLine="720"/>
        <w:rPr>
          <w:rFonts w:cs="Times New Roman"/>
        </w:rPr>
      </w:pPr>
      <w:r>
        <w:rPr>
          <w:rFonts w:cs="Times New Roman"/>
        </w:rPr>
        <w:t>Each c</w:t>
      </w:r>
      <w:r w:rsidR="00685F59">
        <w:rPr>
          <w:rFonts w:cs="Times New Roman"/>
        </w:rPr>
        <w:t xml:space="preserve">ue appeared for 1 s and was then joined by the word, which remained </w:t>
      </w:r>
      <w:r w:rsidR="008858DA">
        <w:rPr>
          <w:rFonts w:cs="Times New Roman"/>
        </w:rPr>
        <w:t>visible</w:t>
      </w:r>
      <w:r>
        <w:rPr>
          <w:rFonts w:cs="Times New Roman"/>
        </w:rPr>
        <w:t xml:space="preserve"> along with the cue</w:t>
      </w:r>
      <w:r w:rsidR="00B9226A">
        <w:rPr>
          <w:rFonts w:cs="Times New Roman"/>
        </w:rPr>
        <w:t xml:space="preserve"> </w:t>
      </w:r>
      <w:r w:rsidR="00685F59">
        <w:rPr>
          <w:rFonts w:cs="Times New Roman"/>
        </w:rPr>
        <w:t>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w:t>
      </w:r>
      <w:r w:rsidR="00B9226A">
        <w:rPr>
          <w:rFonts w:cs="Times New Roman"/>
        </w:rPr>
        <w:t>allow</w:t>
      </w:r>
      <w:r w:rsidR="00F718C5">
        <w:rPr>
          <w:rFonts w:cs="Times New Roman"/>
        </w:rPr>
        <w:t xml:space="preser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w:t>
      </w:r>
      <w:r w:rsidR="00E768D9">
        <w:rPr>
          <w:rFonts w:cs="Times New Roman"/>
        </w:rPr>
        <w:t>the</w:t>
      </w:r>
      <w:r w:rsidR="003F31BE">
        <w:rPr>
          <w:rFonts w:cs="Times New Roman"/>
        </w:rPr>
        <w:t xml:space="preserve"> </w:t>
      </w:r>
      <w:r w:rsidR="00EF6B3D">
        <w:rPr>
          <w:rFonts w:cs="Times New Roman"/>
        </w:rPr>
        <w:t>ERP analysis</w:t>
      </w:r>
      <w:r w:rsidR="003F31BE">
        <w:rPr>
          <w:rFonts w:cs="Times New Roman"/>
        </w:rPr>
        <w:t xml:space="preserve"> would </w:t>
      </w:r>
      <w:r w:rsidR="00685F59">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sidR="00685F59">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sidR="00685F59">
        <w:rPr>
          <w:rFonts w:cs="Times New Roman"/>
        </w:rPr>
        <w:t xml:space="preserve"> A</w:t>
      </w:r>
      <w:r w:rsidR="00E768D9">
        <w:rPr>
          <w:rFonts w:cs="Times New Roman"/>
        </w:rPr>
        <w:t>s at encoding, a</w:t>
      </w:r>
      <w:r w:rsidR="00685F59">
        <w:rPr>
          <w:rFonts w:cs="Times New Roman"/>
        </w:rPr>
        <w:t xml:space="preserve"> jittered inter-trial interval (500</w:t>
      </w:r>
      <w:r w:rsidR="00867935">
        <w:rPr>
          <w:rFonts w:cs="Times New Roman"/>
        </w:rPr>
        <w:t xml:space="preserve">-2000 ms) separated the </w:t>
      </w:r>
      <w:r w:rsidR="00E768D9">
        <w:rPr>
          <w:rFonts w:cs="Times New Roman"/>
        </w:rPr>
        <w:t xml:space="preserve">retrieval </w:t>
      </w:r>
      <w:r w:rsidR="00867935">
        <w:rPr>
          <w:rFonts w:cs="Times New Roman"/>
        </w:rPr>
        <w:t>trials.</w:t>
      </w:r>
    </w:p>
    <w:p w14:paraId="0FAFCB18" w14:textId="77777777"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DD5871">
        <w:rPr>
          <w:rFonts w:cs="Times New Roman"/>
        </w:rPr>
        <w:t>were g</w:t>
      </w:r>
      <w:r w:rsidR="007430D2">
        <w:rPr>
          <w:rFonts w:cs="Times New Roman"/>
        </w:rPr>
        <w:t>iven detailed instructions</w:t>
      </w:r>
      <w:r w:rsidR="00AB7778">
        <w:rPr>
          <w:rFonts w:cs="Times New Roman"/>
        </w:rPr>
        <w:t>.</w:t>
      </w:r>
      <w:r w:rsidR="007430D2">
        <w:rPr>
          <w:rFonts w:cs="Times New Roman"/>
        </w:rPr>
        <w:t xml:space="preserve"> </w:t>
      </w:r>
      <w:r w:rsidR="00AB7778">
        <w:rPr>
          <w:rFonts w:cs="Times New Roman"/>
        </w:rPr>
        <w:t xml:space="preserve">For the mobility task, participants were instructed to respond “mobile” if the word described an object whose primary purpose was to move (e.g., car) or that could move under its own power (e.g., dog); otherwise, they were told to respond “immobile”. Next, participants </w:t>
      </w:r>
      <w:r>
        <w:rPr>
          <w:rFonts w:cs="Times New Roman"/>
        </w:rPr>
        <w:t xml:space="preserve">completed a practice cycle with four encoding and </w:t>
      </w:r>
      <w:r w:rsidR="00884839">
        <w:rPr>
          <w:rFonts w:cs="Times New Roman"/>
        </w:rPr>
        <w:t xml:space="preserve">ten retrieval trials </w:t>
      </w:r>
      <w:r w:rsidR="007C0B1C">
        <w:rPr>
          <w:rFonts w:cs="Times New Roman"/>
        </w:rPr>
        <w:t>(</w:t>
      </w:r>
      <w:r w:rsidR="00DD5871">
        <w:rPr>
          <w:rFonts w:cs="Times New Roman"/>
        </w:rPr>
        <w:t xml:space="preserve">four </w:t>
      </w:r>
      <w:r w:rsidR="002E63F0">
        <w:rPr>
          <w:rFonts w:cs="Times New Roman"/>
        </w:rPr>
        <w:t>Side</w:t>
      </w:r>
      <w:r w:rsidR="003318BE">
        <w:rPr>
          <w:rFonts w:cs="Times New Roman"/>
        </w:rPr>
        <w:t>,</w:t>
      </w:r>
      <w:r w:rsidR="00DD5871">
        <w:rPr>
          <w:rFonts w:cs="Times New Roman"/>
        </w:rPr>
        <w:t xml:space="preserve"> four </w:t>
      </w:r>
      <w:r w:rsidR="002E63F0">
        <w:rPr>
          <w:rFonts w:cs="Times New Roman"/>
        </w:rPr>
        <w:t>Question</w:t>
      </w:r>
      <w:r w:rsidR="003318BE">
        <w:rPr>
          <w:rFonts w:cs="Times New Roman"/>
        </w:rPr>
        <w:t>,</w:t>
      </w:r>
      <w:r w:rsidR="00DD5871">
        <w:rPr>
          <w:rFonts w:cs="Times New Roman"/>
        </w:rPr>
        <w:t xml:space="preserve"> and two </w:t>
      </w:r>
      <w:r w:rsidR="002E63F0">
        <w:rPr>
          <w:rFonts w:cs="Times New Roman"/>
        </w:rPr>
        <w:t>Odd/Even</w:t>
      </w:r>
      <w:r w:rsidR="007C0B1C">
        <w:rPr>
          <w:rFonts w:cs="Times New Roman"/>
        </w:rPr>
        <w:t>)</w:t>
      </w:r>
      <w:r w:rsidR="00884839">
        <w:rPr>
          <w:rFonts w:cs="Times New Roman"/>
        </w:rPr>
        <w:t xml:space="preserve">. </w:t>
      </w:r>
      <w:r w:rsidR="00DD5871">
        <w:rPr>
          <w:rFonts w:cs="Times New Roman"/>
        </w:rPr>
        <w:t>Thus, participants knew their memories would be tested</w:t>
      </w:r>
      <w:r w:rsidR="003318BE">
        <w:rPr>
          <w:rFonts w:cs="Times New Roman"/>
        </w:rPr>
        <w:t xml:space="preserve"> from the outset</w:t>
      </w:r>
      <w:r w:rsidR="00DD5871">
        <w:rPr>
          <w:rFonts w:cs="Times New Roman"/>
        </w:rPr>
        <w:t>.</w:t>
      </w:r>
      <w:r w:rsidR="007C0B1C">
        <w:rPr>
          <w:rFonts w:cs="Times New Roman"/>
        </w:rPr>
        <w:t xml:space="preserve"> </w:t>
      </w:r>
    </w:p>
    <w:p w14:paraId="660F117D"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6B1EC3F8"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r w:rsidR="006C7FA1">
        <w:rPr>
          <w:rFonts w:eastAsia="Times New Roman" w:cs="Times New Roman"/>
          <w:shd w:val="clear" w:color="auto" w:fill="FFFFFF"/>
        </w:rPr>
        <w:t>bandpass</w:t>
      </w:r>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Impedances were kept below 45 kΩ when</w:t>
      </w:r>
      <w:r w:rsidR="008B5FF9">
        <w:rPr>
          <w:rFonts w:eastAsia="Times New Roman" w:cs="Times New Roman"/>
          <w:shd w:val="clear" w:color="auto" w:fill="FFFFFF"/>
        </w:rPr>
        <w:t xml:space="preserve"> possible; none exceeded 75 kΩ.</w:t>
      </w:r>
    </w:p>
    <w:p w14:paraId="1650FFF3"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3C77D4AF" w14:textId="77777777" w:rsidR="003F0C66" w:rsidRPr="005B5E97" w:rsidRDefault="00EB3D95"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7C1646">
        <w:rPr>
          <w:rFonts w:eastAsia="Times New Roman" w:cs="Times New Roman"/>
          <w:shd w:val="clear" w:color="auto" w:fill="FFFFFF"/>
        </w:rPr>
        <w:t>o isolate effects of</w:t>
      </w:r>
      <w:r w:rsidR="003F0C66">
        <w:rPr>
          <w:rFonts w:eastAsia="Times New Roman" w:cs="Times New Roman"/>
          <w:shd w:val="clear" w:color="auto" w:fill="FFFFFF"/>
        </w:rPr>
        <w:t xml:space="preserve"> depression </w:t>
      </w:r>
      <w:r w:rsidR="007C1646">
        <w:rPr>
          <w:rFonts w:eastAsia="Times New Roman" w:cs="Times New Roman"/>
          <w:shd w:val="clear" w:color="auto" w:fill="FFFFFF"/>
        </w:rPr>
        <w:t xml:space="preserve">on </w:t>
      </w:r>
      <w:r w:rsidR="003F0C66">
        <w:rPr>
          <w:rFonts w:eastAsia="Times New Roman" w:cs="Times New Roman"/>
          <w:shd w:val="clear" w:color="auto" w:fill="FFFFFF"/>
        </w:rPr>
        <w:t>retriev</w:t>
      </w:r>
      <w:r w:rsidR="007C1646">
        <w:rPr>
          <w:rFonts w:eastAsia="Times New Roman" w:cs="Times New Roman"/>
          <w:shd w:val="clear" w:color="auto" w:fill="FFFFFF"/>
        </w:rPr>
        <w:t xml:space="preserve">al </w:t>
      </w:r>
      <w:r>
        <w:rPr>
          <w:rFonts w:eastAsia="Times New Roman" w:cs="Times New Roman"/>
          <w:shd w:val="clear" w:color="auto" w:fill="FFFFFF"/>
        </w:rPr>
        <w:t>it is critical to</w:t>
      </w:r>
      <w:r w:rsidR="00E01745">
        <w:rPr>
          <w:rFonts w:eastAsia="Times New Roman" w:cs="Times New Roman"/>
          <w:shd w:val="clear" w:color="auto" w:fill="FFFFFF"/>
        </w:rPr>
        <w:t xml:space="preserve"> </w:t>
      </w:r>
      <w:r w:rsidR="0041226A">
        <w:rPr>
          <w:rFonts w:eastAsia="Times New Roman" w:cs="Times New Roman"/>
          <w:shd w:val="clear" w:color="auto" w:fill="FFFFFF"/>
        </w:rPr>
        <w:t>first consider other factors that can</w:t>
      </w:r>
      <w:r w:rsidR="007C1646">
        <w:rPr>
          <w:rFonts w:eastAsia="Times New Roman" w:cs="Times New Roman"/>
          <w:shd w:val="clear" w:color="auto" w:fill="FFFFFF"/>
        </w:rPr>
        <w:t xml:space="preserve"> </w:t>
      </w:r>
      <w:r>
        <w:rPr>
          <w:rFonts w:eastAsia="Times New Roman" w:cs="Times New Roman"/>
          <w:shd w:val="clear" w:color="auto" w:fill="FFFFFF"/>
        </w:rPr>
        <w:t>affect</w:t>
      </w:r>
      <w:r w:rsidR="007C1646">
        <w:rPr>
          <w:rFonts w:eastAsia="Times New Roman" w:cs="Times New Roman"/>
          <w:shd w:val="clear" w:color="auto" w:fill="FFFFFF"/>
        </w:rPr>
        <w:t xml:space="preserve"> memory, including </w:t>
      </w:r>
      <w:r w:rsidR="003F0C66">
        <w:rPr>
          <w:rFonts w:eastAsia="Times New Roman" w:cs="Times New Roman"/>
          <w:shd w:val="clear" w:color="auto" w:fill="FFFFFF"/>
        </w:rPr>
        <w:t xml:space="preserve">age </w:t>
      </w:r>
      <w:r w:rsidR="006D714C">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"uris" : [ "http://www.mendeley.com/documents/?uuid=97569e29-f56c-4be8-894c-24604e179c5b" ] }, { "id" : "ITEM-2", "itemData" : { "DOI" : "10.1093/cercor/bhg133", "ISSN" : "1460-2199", "author" : [ { "dropping-particle" : "", "family" : "Cabeza", "given" : "R.", "non-dropping-particle" : "", "parse-names" : false, "suffix" : "" }, { "dropping-particle" : "", "family" : "Daselaar", "given" : "Sander M.", "non-dropping-particle" : "", "parse-names" : false, "suffix" : "" }, { "dropping-particle" : "", "family" : "Dolcos", "given" : "Florin", "non-dropping-particle" : "", "parse-names" : false, "suffix" : "" }, { "dropping-particle" : "", "family" : "Prince", "given" : "Steven E.", "non-dropping-particle" : "", "parse-names" : false, "suffix" : "" }, { "dropping-particle" : "", "family" : "Budde", "given" : "Matthew", "non-dropping-particle" : "", "parse-names" : false, "suffix" : "" }, { "dropping-particle" : "", "family" : "Nyberg", "given" : "Lars", "non-dropping-particle" : "", "parse-names" : false, "suffix" : "" } ], "container-title" : "Cerebral Cortex", "id" : "ITEM-2", "issue" : "4", "issued" : { "date-parts" : [ [ "2004", "4", "1" ] ] }, "page" : "364-375", "publisher" : "Oxford University Press", "title" : "Task-independent and Task-specific Age Effects on Brain Activity during Working Memory, Visual Attention and Episodic Retrieval", "type" : "article-journal", "volume" : "14" }, "uris" : [ "http://www.mendeley.com/documents/?uuid=d3763360-82f5-3a04-ac4c-01047b8fb765" ] } ], "mendeley" : { "formattedCitation" : "(Cabeza et al., 2004; Mark &amp; Rugg, 1998)", "plainTextFormattedCitation" : "(Cabeza et al., 2004; Mark &amp; Rugg, 1998)", "previouslyFormattedCitation" : "(Cabeza et al., 2004; Mark &amp; Rugg, 1998)" }, "properties" : { "noteIndex" : 0 }, "schema" : "https://github.com/citation-style-language/schema/raw/master/csl-citation.json" }</w:instrText>
      </w:r>
      <w:r w:rsidR="006D714C">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(Cabeza et al., 2004; Mark &amp; Rugg, 1998)</w:t>
      </w:r>
      <w:r w:rsidR="006D714C">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 xml:space="preserve">depth of </w:t>
      </w:r>
      <w:r w:rsidR="007313C2">
        <w:rPr>
          <w:rFonts w:eastAsia="Times New Roman" w:cs="Times New Roman"/>
          <w:shd w:val="clear" w:color="auto" w:fill="FFFFFF"/>
        </w:rPr>
        <w:t xml:space="preserve">encoding </w:t>
      </w:r>
      <w:r w:rsidR="006D714C">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6D714C">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(Craik &amp; Tulving, 1975)</w:t>
      </w:r>
      <w:r w:rsidR="006D714C">
        <w:rPr>
          <w:rFonts w:eastAsia="Times New Roman" w:cs="Times New Roman"/>
          <w:shd w:val="clear" w:color="auto" w:fill="FFFFFF"/>
        </w:rPr>
        <w:fldChar w:fldCharType="end"/>
      </w:r>
      <w:r w:rsidR="006B3026">
        <w:rPr>
          <w:rFonts w:eastAsia="Times New Roman" w:cs="Times New Roman"/>
          <w:shd w:val="clear" w:color="auto" w:fill="FFFFFF"/>
        </w:rPr>
        <w:t xml:space="preserve">, and the </w:t>
      </w:r>
      <w:r w:rsidR="00E01745">
        <w:rPr>
          <w:rFonts w:eastAsia="Times New Roman" w:cs="Times New Roman"/>
          <w:shd w:val="clear" w:color="auto" w:fill="FFFFFF"/>
        </w:rPr>
        <w:t xml:space="preserve">influence </w:t>
      </w:r>
      <w:r w:rsidR="006B3026">
        <w:rPr>
          <w:rFonts w:eastAsia="Times New Roman" w:cs="Times New Roman"/>
          <w:shd w:val="clear" w:color="auto" w:fill="FFFFFF"/>
        </w:rPr>
        <w:t>of different recognition cue</w:t>
      </w:r>
      <w:r w:rsidR="00701FCE">
        <w:rPr>
          <w:rFonts w:eastAsia="Times New Roman" w:cs="Times New Roman"/>
          <w:shd w:val="clear" w:color="auto" w:fill="FFFFFF"/>
        </w:rPr>
        <w:t>s</w:t>
      </w:r>
      <w:r w:rsidR="006B3026">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E174C2">
        <w:rPr>
          <w:rFonts w:eastAsia="Times New Roman" w:cs="Times New Roman"/>
          <w:shd w:val="clear" w:color="auto" w:fill="FFFFFF"/>
        </w:rPr>
        <w:instrText>ADDIN CSL_CITATION { "citationItems" : [ { "id" : "ITEM-1", "itemData" : { "DOI" : "10.1037/0278-7393.24.5.1137", "ISBN" : "1939-1285", "ISSN" : "0278-7393", "abstract" : "The authors manipulated in 4 experiments how participants made source-monitoring decisions (SMDs). In Experiments 1 and 2, asking whether items were encountered from specific sources produced asymmetries that depended on the source that was queried. Such testing also differed from a standard source test in which all potential sources were considered simultaneously. Across the 2 experiments, the results were also a function of the combination of sources tested. This pattern of findings persisted in Experiments 3 and 4 when relative source judgments were made from pairs of items presented at test from which participants were asked to pick the item from a particular source. The results are discussed in terms of how specific queries focus SMD processes toward or away from particular qualitative characteristics that vary in diagnosticity concerning the origin of a memory.", "author" : [ { "dropping-particle" : "", "family" : "Marsh", "given" : "Richard L.", "non-dropping-particle" : "", "parse-names" : false, "suffix" : "" }, { "dropping-particle" : "", "family" : "Hicks", "given" : "Jason L.", "non-dropping-particle" : "", "parse-names" : false, "suffix" : "" } ], "container-title" : "Journal of Experimental Psychology: Learning, Memory, and Cognition", "id" : "ITEM-1", "issue" : "5", "issued" : { "date-parts" : [ [ "1998" ] ] }, "page" : "1137-1151", "title" : "Test formats change source-monitoring decision processes.", "type" : "article-journal", "volume" : "24" }, "uris" : [ "http://www.mendeley.com/documents/?uuid=1d0c8987-1059-4427-be92-971a5f3a8226" ] }, { "id" : "ITEM-2", "itemData" : { "DOI" : "10.1037/pag0000058", "ISSN" : "1939-1498", "PMID" : "26652722", "abstract" : "Adaptively biasing recognition judgments in light of environmental cues improves net accuracy. Based on previous work suggesting that strategically shifting biases on a trial-wise basis should be cognitively demanding, the authors predicted that older adults would not achieve the same accuracy benefits from environmental cues as the young. However, despite showing clear declines in cognitive control as indexed by complex span, older adults demonstrated similar accuracy gains and similar alterations of response probabilities with cues of 75% reliability (Experiment 1) and more complex cues spanning 3 levels of reliability (Experiment 2). Despite preserved gains in accuracy, older adults clearly demonstrated disproportionate slowing that was specific to trials in which cues were invalid. This slowing may reflect impairments in behavioral inhibition that could impinge upon accuracy were responding increasingly sped and future work manipulating response speed and measures of inhibition may yield further insights.", "author" : [ { "dropping-particle" : "", "family" : "Konkel", "given" : "Alex", "non-dropping-particle" : "", "parse-names" : false, "suffix" : "" }, { "dropping-particle" : "", "family" : "Selmeczy", "given" : "Diana", "non-dropping-particle" : "", "parse-names" : false, "suffix" : "" }, { "dropping-particle" : "", "family" : "Dobbins", "given" : "Ian G", "non-dropping-particle" : "", "parse-names" : false, "suffix" : "" } ], "container-title" : "Psychology and aging", "id" : "ITEM-2", "issue" : "4", "issued" : { "date-parts" : [ [ "2015", "12" ] ] }, "page" : "781-94", "title" : "They can take a hint: Older adults effectively integrate memory cues during recognition.", "type" : "article-journal", "volume" : "30" }, "uris" : [ "http://www.mendeley.com/documents/?uuid=21c51aa7-fe1a-352c-b8ac-48164784f247" ] } ], "mendeley" : { "formattedCitation" : "(Konkel, Selmeczy, &amp; Dobbins, 2015; Marsh &amp; Hicks, 1998)", "plainTextFormattedCitation" : "(Konkel, Selmeczy, &amp; Dobbins, 2015; Marsh &amp; Hicks, 1998)", "previouslyFormattedCitation" : "(Konkel, Selmeczy, &amp; Dobbins, 2015; Marsh &amp; Hicks, 1998)" }, "properties" : { "noteIndex" : 0 }, "schema" : "https://github.com/citation-style-language/schema/raw/master/csl-citation.json" }</w:instrText>
      </w:r>
      <w:r w:rsidR="006D714C">
        <w:rPr>
          <w:rFonts w:eastAsia="Times New Roman" w:cs="Times New Roman"/>
          <w:shd w:val="clear" w:color="auto" w:fill="FFFFFF"/>
        </w:rPr>
        <w:fldChar w:fldCharType="separate"/>
      </w:r>
      <w:r w:rsidR="00701FCE" w:rsidRPr="00701FCE">
        <w:rPr>
          <w:rFonts w:eastAsia="Times New Roman" w:cs="Times New Roman"/>
          <w:noProof/>
          <w:shd w:val="clear" w:color="auto" w:fill="FFFFFF"/>
        </w:rPr>
        <w:t>(Konkel, Selmeczy, &amp; Dobbins, 2015; Marsh &amp; Hicks, 1998)</w:t>
      </w:r>
      <w:r w:rsidR="006D714C">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Moreover</w:t>
      </w:r>
      <w:r w:rsidR="00657C50">
        <w:rPr>
          <w:rFonts w:eastAsia="Times New Roman" w:cs="Times New Roman"/>
          <w:shd w:val="clear" w:color="auto" w:fill="FFFFFF"/>
        </w:rPr>
        <w:t xml:space="preserve">, because depression is more prevalent in women it is important to consider gender </w:t>
      </w:r>
      <w:r w:rsidR="006D714C">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"uris" : [ "http://www.mendeley.com/documents/?uuid=a036d026-7720-3080-b27d-04438c6aedf4" ] } ], "mendeley" : { "formattedCitation" : "(Nolen-Hoeksema, 2001)", "plainTextFormattedCitation" : "(Nolen-Hoeksema, 2001)", "previouslyFormattedCitation" : "(Nolen-Hoeksema, 2001)" }, "properties" : { "noteIndex" : 0 }, "schema" : "https://github.com/citation-style-language/schema/raw/master/csl-citation.json" }</w:instrText>
      </w:r>
      <w:r w:rsidR="006D714C">
        <w:rPr>
          <w:rFonts w:eastAsia="Times New Roman" w:cs="Times New Roman"/>
          <w:shd w:val="clear" w:color="auto" w:fill="FFFFFF"/>
        </w:rPr>
        <w:fldChar w:fldCharType="separate"/>
      </w:r>
      <w:r w:rsidR="00657C50" w:rsidRPr="00657C50">
        <w:rPr>
          <w:rFonts w:eastAsia="Times New Roman" w:cs="Times New Roman"/>
          <w:noProof/>
          <w:shd w:val="clear" w:color="auto" w:fill="FFFFFF"/>
        </w:rPr>
        <w:t>(Nolen-Hoeksema, 2001)</w:t>
      </w:r>
      <w:r w:rsidR="006D714C">
        <w:rPr>
          <w:rFonts w:eastAsia="Times New Roman" w:cs="Times New Roman"/>
          <w:shd w:val="clear" w:color="auto" w:fill="FFFFFF"/>
        </w:rPr>
        <w:fldChar w:fldCharType="end"/>
      </w:r>
      <w:r w:rsidR="00657C50">
        <w:rPr>
          <w:rFonts w:eastAsia="Times New Roman" w:cs="Times New Roman"/>
          <w:shd w:val="clear" w:color="auto" w:fill="FFFFFF"/>
        </w:rPr>
        <w:t xml:space="preserve">. </w:t>
      </w:r>
      <w:r w:rsidR="007C1646">
        <w:rPr>
          <w:rFonts w:eastAsia="Times New Roman" w:cs="Times New Roman"/>
          <w:shd w:val="clear" w:color="auto" w:fill="FFFFFF"/>
        </w:rPr>
        <w:t>Therefore</w:t>
      </w:r>
      <w:r w:rsidR="006B3026">
        <w:rPr>
          <w:rFonts w:eastAsia="Times New Roman" w:cs="Times New Roman"/>
          <w:shd w:val="clear" w:color="auto" w:fill="FFFFFF"/>
        </w:rPr>
        <w:t>, we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6D714C">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6D714C">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6D714C">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6D714C">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6D714C">
        <w:rPr>
          <w:rFonts w:eastAsia="Times New Roman" w:cs="Times New Roman"/>
          <w:shd w:val="clear" w:color="auto" w:fill="FFFFFF"/>
        </w:rPr>
        <w:fldChar w:fldCharType="end"/>
      </w:r>
      <w:r w:rsidR="007C1646">
        <w:rPr>
          <w:rFonts w:eastAsia="Times New Roman" w:cs="Times New Roman"/>
          <w:shd w:val="clear" w:color="auto" w:fill="FFFFFF"/>
        </w:rPr>
        <w:t xml:space="preserve">, as </w:t>
      </w:r>
      <w:r w:rsidR="007313C2">
        <w:rPr>
          <w:rFonts w:eastAsia="Times New Roman" w:cs="Times New Roman"/>
          <w:shd w:val="clear" w:color="auto" w:fill="FFFFFF"/>
        </w:rPr>
        <w:t>these</w:t>
      </w:r>
      <w:r w:rsidR="007C1646">
        <w:rPr>
          <w:rFonts w:eastAsia="Times New Roman" w:cs="Times New Roman"/>
          <w:shd w:val="clear" w:color="auto" w:fill="FFFFFF"/>
        </w:rPr>
        <w:t xml:space="preserve"> can account for </w:t>
      </w:r>
      <w:r w:rsidR="00F3674B">
        <w:rPr>
          <w:rFonts w:eastAsia="Times New Roman" w:cs="Times New Roman"/>
          <w:shd w:val="clear" w:color="auto" w:fill="FFFFFF"/>
        </w:rPr>
        <w:t>covariates</w:t>
      </w:r>
      <w:r w:rsidR="007C1646">
        <w:rPr>
          <w:rFonts w:eastAsia="Times New Roman" w:cs="Times New Roman"/>
          <w:shd w:val="clear" w:color="auto" w:fill="FFFFFF"/>
        </w:rPr>
        <w:t xml:space="preserve"> more easily than convention</w:t>
      </w:r>
      <w:r w:rsidR="00657C50">
        <w:rPr>
          <w:rFonts w:eastAsia="Times New Roman" w:cs="Times New Roman"/>
          <w:shd w:val="clear" w:color="auto" w:fill="FFFFFF"/>
        </w:rPr>
        <w:t>al ANOVAs</w:t>
      </w:r>
      <w:r w:rsidR="007C1646">
        <w:rPr>
          <w:rFonts w:eastAsia="Times New Roman" w:cs="Times New Roman"/>
          <w:shd w:val="clear" w:color="auto" w:fill="FFFFFF"/>
        </w:rPr>
        <w:t xml:space="preserve">.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sidR="007C1646">
        <w:rPr>
          <w:rFonts w:eastAsia="Times New Roman" w:cs="Times New Roman"/>
          <w:shd w:val="clear" w:color="auto" w:fill="FFFFFF"/>
        </w:rPr>
        <w:t xml:space="preserve">each </w:t>
      </w:r>
      <w:r w:rsidR="00DD514D">
        <w:rPr>
          <w:rFonts w:eastAsia="Times New Roman" w:cs="Times New Roman"/>
          <w:shd w:val="clear" w:color="auto" w:fill="FFFFFF"/>
        </w:rPr>
        <w:t>case</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F3674B">
        <w:rPr>
          <w:rFonts w:eastAsia="Times New Roman" w:cs="Times New Roman"/>
          <w:shd w:val="clear" w:color="auto" w:fill="FFFFFF"/>
        </w:rPr>
        <w:t>an initial model</w:t>
      </w:r>
      <w:r w:rsidR="003A238D">
        <w:rPr>
          <w:rFonts w:eastAsia="Times New Roman" w:cs="Times New Roman"/>
          <w:shd w:val="clear" w:color="auto" w:fill="FFFFFF"/>
        </w:rPr>
        <w:t xml:space="preserve"> with task elements (e.g., </w:t>
      </w:r>
      <w:r w:rsidR="00F3674B">
        <w:rPr>
          <w:rFonts w:eastAsia="Times New Roman" w:cs="Times New Roman"/>
          <w:shd w:val="clear" w:color="auto" w:fill="FFFFFF"/>
        </w:rPr>
        <w:t xml:space="preserve">encoding task, </w:t>
      </w:r>
      <w:r w:rsidR="003A238D">
        <w:rPr>
          <w:rFonts w:eastAsia="Times New Roman" w:cs="Times New Roman"/>
          <w:shd w:val="clear" w:color="auto" w:fill="FFFFFF"/>
        </w:rPr>
        <w:t>recognition 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computed </w:t>
      </w:r>
      <w:r w:rsidR="00053F42">
        <w:rPr>
          <w:rFonts w:eastAsia="Times New Roman" w:cs="Times New Roman"/>
          <w:shd w:val="clear" w:color="auto" w:fill="FFFFFF"/>
        </w:rPr>
        <w:t>another</w:t>
      </w:r>
      <w:r w:rsidR="003A238D">
        <w:rPr>
          <w:rFonts w:eastAsia="Times New Roman" w:cs="Times New Roman"/>
          <w:shd w:val="clear" w:color="auto" w:fill="FFFFFF"/>
        </w:rPr>
        <w:t xml:space="preserve"> model </w:t>
      </w:r>
      <w:r w:rsidR="00657C50">
        <w:rPr>
          <w:rFonts w:eastAsia="Times New Roman" w:cs="Times New Roman"/>
          <w:shd w:val="clear" w:color="auto" w:fill="FFFFFF"/>
        </w:rPr>
        <w:t>including</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r w:rsidR="0019014C">
        <w:rPr>
          <w:rFonts w:eastAsia="Times New Roman" w:cs="Times New Roman"/>
          <w:i/>
          <w:shd w:val="clear" w:color="auto" w:fill="FFFFFF"/>
        </w:rPr>
        <w:t>anova</w:t>
      </w:r>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If the second model was a significant improvement on the first</w:t>
      </w:r>
      <w:r w:rsidR="007313C2">
        <w:rPr>
          <w:rFonts w:eastAsia="Times New Roman" w:cs="Times New Roman"/>
          <w:shd w:val="clear" w:color="auto" w:fill="FFFFFF"/>
        </w:rPr>
        <w:t xml:space="preserve">,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5B5E97">
        <w:rPr>
          <w:rFonts w:eastAsia="Times New Roman" w:cs="Times New Roman"/>
          <w:i/>
          <w:shd w:val="clear" w:color="auto" w:fill="FFFFFF"/>
        </w:rPr>
        <w:t>word</w:t>
      </w:r>
      <w:r w:rsidR="005B5E97">
        <w:rPr>
          <w:rFonts w:eastAsia="Times New Roman" w:cs="Times New Roman"/>
          <w:shd w:val="clear" w:color="auto" w:fill="FFFFFF"/>
        </w:rPr>
        <w:t xml:space="preserve"> and </w:t>
      </w:r>
      <w:r w:rsidR="005B5E97">
        <w:rPr>
          <w:rFonts w:eastAsia="Times New Roman" w:cs="Times New Roman"/>
          <w:i/>
          <w:shd w:val="clear" w:color="auto" w:fill="FFFFFF"/>
        </w:rPr>
        <w:t>subject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 for which we modeled</w:t>
      </w:r>
      <w:r w:rsidR="005B5E97">
        <w:rPr>
          <w:rFonts w:eastAsia="Times New Roman" w:cs="Times New Roman"/>
          <w:shd w:val="clear" w:color="auto" w:fill="FFFFFF"/>
        </w:rPr>
        <w:t xml:space="preserve"> intercept</w:t>
      </w:r>
      <w:r w:rsidR="00053F42">
        <w:rPr>
          <w:rFonts w:eastAsia="Times New Roman" w:cs="Times New Roman"/>
          <w:shd w:val="clear" w:color="auto" w:fill="FFFFFF"/>
        </w:rPr>
        <w:t xml:space="preserve">s but did not adjust </w:t>
      </w:r>
      <w:r w:rsidR="005B5E97">
        <w:rPr>
          <w:rFonts w:eastAsia="Times New Roman" w:cs="Times New Roman"/>
          <w:shd w:val="clear" w:color="auto" w:fill="FFFFFF"/>
        </w:rPr>
        <w:t>slope.</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we used glmer with the logit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from the best-fitting model</w:t>
      </w:r>
      <w:r w:rsidR="00DC67B5">
        <w:rPr>
          <w:rFonts w:eastAsia="Times New Roman" w:cs="Times New Roman"/>
          <w:shd w:val="clear" w:color="auto" w:fill="FFFFFF"/>
        </w:rPr>
        <w:t>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r w:rsidR="00AB663E" w:rsidRPr="0019014C">
        <w:rPr>
          <w:rFonts w:eastAsia="Times New Roman" w:cs="Times New Roman"/>
          <w:i/>
          <w:shd w:val="clear" w:color="auto" w:fill="FFFFFF"/>
        </w:rPr>
        <w:t>lmerTest</w:t>
      </w:r>
      <w:r w:rsidR="00AB663E">
        <w:rPr>
          <w:rFonts w:eastAsia="Times New Roman" w:cs="Times New Roman"/>
          <w:shd w:val="clear" w:color="auto" w:fill="FFFFFF"/>
        </w:rPr>
        <w:t>.</w:t>
      </w:r>
    </w:p>
    <w:p w14:paraId="5C271B62" w14:textId="77777777"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fewer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192F0C">
        <w:rPr>
          <w:rFonts w:eastAsia="Times New Roman" w:cs="Times New Roman"/>
          <w:shd w:val="clear" w:color="auto" w:fill="FFFFFF"/>
        </w:rPr>
        <w:t xml:space="preserve"> (animacy, </w:t>
      </w:r>
      <w:r w:rsidR="004F1A81">
        <w:rPr>
          <w:rFonts w:eastAsia="Times New Roman" w:cs="Times New Roman"/>
          <w:shd w:val="clear" w:color="auto" w:fill="FFFFFF"/>
        </w:rPr>
        <w:t>mobility</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14:paraId="63526853" w14:textId="77777777"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B46A3C">
        <w:rPr>
          <w:rFonts w:eastAsia="ＭＳ ゴシック" w:cs="Times New Roman"/>
          <w:color w:val="000000"/>
        </w:rPr>
        <w:t>SD (</w:t>
      </w:r>
      <w:r w:rsidR="008215BE">
        <w:rPr>
          <w:rFonts w:eastAsia="ＭＳ ゴシック" w:cs="Times New Roman"/>
          <w:color w:val="000000"/>
        </w:rPr>
        <w:t>fewer than 2% of trials</w:t>
      </w:r>
      <w:r w:rsidR="00B46A3C">
        <w:rPr>
          <w:rFonts w:eastAsia="ＭＳ ゴシック" w:cs="Times New Roman"/>
          <w:color w:val="000000"/>
        </w:rPr>
        <w:t>)</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w:t>
      </w:r>
      <w:r w:rsidR="002E63F0">
        <w:rPr>
          <w:rFonts w:eastAsia="ＭＳ ゴシック" w:cs="Times New Roman"/>
          <w:color w:val="000000"/>
        </w:rPr>
        <w:t>Odd/Even</w:t>
      </w:r>
      <w:r w:rsidR="00673C6D">
        <w:rPr>
          <w:rFonts w:eastAsia="ＭＳ ゴシック" w:cs="Times New Roman"/>
          <w:color w:val="000000"/>
        </w:rPr>
        <w:t xml:space="preserve"> trials</w:t>
      </w:r>
      <w:r w:rsidR="00A97CEE">
        <w:rPr>
          <w:rFonts w:eastAsia="ＭＳ ゴシック" w:cs="Times New Roman"/>
          <w:color w:val="000000"/>
        </w:rPr>
        <w:t xml:space="preserve"> to judge their suitability as a control condition for the ERP analysis</w:t>
      </w:r>
      <w:r w:rsidR="00D0740B">
        <w:rPr>
          <w:rFonts w:eastAsia="ＭＳ ゴシック" w:cs="Times New Roman"/>
          <w:color w:val="000000"/>
        </w:rPr>
        <w:t>.</w:t>
      </w:r>
      <w:r w:rsidR="00D0740B">
        <w:rPr>
          <w:rFonts w:eastAsia="ＭＳ ゴシック" w:cs="Times New Roman"/>
          <w:i/>
          <w:color w:val="000000"/>
        </w:rPr>
        <w:t xml:space="preserve"> </w:t>
      </w:r>
      <w:r w:rsidR="00065F0F">
        <w:rPr>
          <w:rFonts w:eastAsia="ＭＳ ゴシック" w:cs="Times New Roman"/>
          <w:color w:val="000000"/>
        </w:rPr>
        <w:t>A</w:t>
      </w:r>
      <w:r w:rsidR="00A97CEE">
        <w:rPr>
          <w:rFonts w:eastAsia="ＭＳ ゴシック" w:cs="Times New Roman"/>
          <w:color w:val="000000"/>
        </w:rPr>
        <w:t>s expected, 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w:t>
      </w:r>
      <w:r w:rsidR="009B391A">
        <w:rPr>
          <w:rFonts w:eastAsia="ＭＳ ゴシック" w:cs="Times New Roman"/>
          <w:color w:val="000000"/>
        </w:rPr>
        <w:t>these</w:t>
      </w:r>
      <w:r w:rsidR="00EA14BF">
        <w:rPr>
          <w:rFonts w:eastAsia="ＭＳ ゴシック" w:cs="Times New Roman"/>
          <w:color w:val="000000"/>
        </w:rPr>
        <w:t xml:space="preserve">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ms) </w:t>
      </w:r>
      <w:r w:rsidR="00BF53AC">
        <w:rPr>
          <w:rFonts w:eastAsia="ＭＳ ゴシック" w:cs="Times New Roman"/>
          <w:color w:val="000000"/>
        </w:rPr>
        <w:t xml:space="preserve">was similar between </w:t>
      </w:r>
      <w:r w:rsidR="00053F42">
        <w:rPr>
          <w:rFonts w:eastAsia="ＭＳ ゴシック" w:cs="Times New Roman"/>
          <w:color w:val="000000"/>
        </w:rPr>
        <w:t xml:space="preserve">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r w:rsidR="00065F0F">
        <w:rPr>
          <w:rFonts w:eastAsia="ＭＳ ゴシック" w:cs="Times New Roman"/>
          <w:i/>
          <w:color w:val="000000"/>
        </w:rPr>
        <w:t>p</w:t>
      </w:r>
      <w:r w:rsidR="00660445">
        <w:rPr>
          <w:rFonts w:eastAsia="ＭＳ ゴシック" w:cs="Times New Roman"/>
          <w:color w:val="000000"/>
        </w:rPr>
        <w:t xml:space="preserve">s &gt; 0.14, </w:t>
      </w:r>
      <w:r w:rsidR="00EA14BF">
        <w:rPr>
          <w:rFonts w:eastAsia="ＭＳ ゴシック" w:cs="Times New Roman"/>
          <w:color w:val="000000"/>
        </w:rPr>
        <w:t>indicating</w:t>
      </w:r>
      <w:r w:rsidR="00660445">
        <w:rPr>
          <w:rFonts w:eastAsia="ＭＳ ゴシック" w:cs="Times New Roman"/>
          <w:color w:val="000000"/>
        </w:rPr>
        <w:t xml:space="preserve"> </w:t>
      </w:r>
      <w:r w:rsidR="00053F42">
        <w:rPr>
          <w:rFonts w:eastAsia="ＭＳ ゴシック" w:cs="Times New Roman"/>
          <w:color w:val="000000"/>
        </w:rPr>
        <w:t xml:space="preserve">that </w:t>
      </w:r>
      <w:r w:rsidR="009B391A">
        <w:rPr>
          <w:rFonts w:eastAsia="ＭＳ ゴシック" w:cs="Times New Roman"/>
          <w:color w:val="000000"/>
        </w:rPr>
        <w:t>MDD</w:t>
      </w:r>
      <w:r w:rsidR="00053F42">
        <w:rPr>
          <w:rFonts w:eastAsia="ＭＳ ゴシック" w:cs="Times New Roman"/>
          <w:color w:val="000000"/>
        </w:rPr>
        <w:t xml:space="preserve"> did not affect performance</w:t>
      </w:r>
      <w:r w:rsidR="009B391A">
        <w:rPr>
          <w:rFonts w:eastAsia="ＭＳ ゴシック" w:cs="Times New Roman"/>
          <w:color w:val="000000"/>
        </w:rPr>
        <w:t>.</w:t>
      </w:r>
      <w:r w:rsidR="00053F42">
        <w:rPr>
          <w:rFonts w:eastAsia="ＭＳ ゴシック" w:cs="Times New Roman"/>
          <w:color w:val="000000"/>
        </w:rPr>
        <w:t xml:space="preserve"> </w:t>
      </w:r>
      <w:r w:rsidR="009B391A">
        <w:rPr>
          <w:rFonts w:eastAsia="ＭＳ ゴシック" w:cs="Times New Roman"/>
          <w:color w:val="000000"/>
        </w:rPr>
        <w:t>T</w:t>
      </w:r>
      <w:r w:rsidR="00A97CEE">
        <w:rPr>
          <w:rFonts w:eastAsia="ＭＳ ゴシック" w:cs="Times New Roman"/>
          <w:color w:val="000000"/>
        </w:rPr>
        <w:t xml:space="preserve">hus, </w:t>
      </w:r>
      <w:r w:rsidR="009B391A">
        <w:rPr>
          <w:rFonts w:eastAsia="ＭＳ ゴシック" w:cs="Times New Roman"/>
          <w:color w:val="000000"/>
        </w:rPr>
        <w:t>the Odd/Even</w:t>
      </w:r>
      <w:r w:rsidR="006C31C2">
        <w:rPr>
          <w:rFonts w:eastAsia="ＭＳ ゴシック" w:cs="Times New Roman"/>
          <w:color w:val="000000"/>
        </w:rPr>
        <w:t xml:space="preserve"> trials </w:t>
      </w:r>
      <w:r w:rsidR="00A97CEE">
        <w:rPr>
          <w:rFonts w:eastAsia="ＭＳ ゴシック" w:cs="Times New Roman"/>
          <w:color w:val="000000"/>
        </w:rPr>
        <w:t xml:space="preserve">proved suitable </w:t>
      </w:r>
      <w:r w:rsidR="006C31C2">
        <w:rPr>
          <w:rFonts w:eastAsia="ＭＳ ゴシック" w:cs="Times New Roman"/>
          <w:color w:val="000000"/>
        </w:rPr>
        <w:t xml:space="preserve">as a control condition </w:t>
      </w:r>
      <w:r w:rsidR="009B391A">
        <w:rPr>
          <w:rFonts w:eastAsia="ＭＳ ゴシック" w:cs="Times New Roman"/>
          <w:color w:val="000000"/>
        </w:rPr>
        <w:t>for both groups</w:t>
      </w:r>
      <w:r w:rsidR="00660445">
        <w:rPr>
          <w:rFonts w:eastAsia="ＭＳ ゴシック" w:cs="Times New Roman"/>
          <w:color w:val="000000"/>
        </w:rPr>
        <w:t>.</w:t>
      </w:r>
    </w:p>
    <w:p w14:paraId="6B791D4E" w14:textId="77777777"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FC3EB9">
        <w:rPr>
          <w:rFonts w:eastAsia="ＭＳ ゴシック" w:cs="Times New Roman"/>
          <w:color w:val="000000"/>
        </w:rPr>
        <w:t>remaining</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 xml:space="preserve">onfidence was </w:t>
      </w:r>
      <w:r w:rsidR="001C0969">
        <w:rPr>
          <w:rFonts w:eastAsia="ＭＳ ゴシック" w:cs="Times New Roman"/>
          <w:color w:val="000000"/>
        </w:rPr>
        <w:t>treated</w:t>
      </w:r>
      <w:r w:rsidR="00053F42">
        <w:rPr>
          <w:rFonts w:eastAsia="ＭＳ ゴシック" w:cs="Times New Roman"/>
          <w:color w:val="000000"/>
        </w:rPr>
        <w:t xml:space="preserve"> </w:t>
      </w:r>
      <w:r w:rsidR="001C0969">
        <w:rPr>
          <w:rFonts w:eastAsia="ＭＳ ゴシック" w:cs="Times New Roman"/>
          <w:color w:val="000000"/>
        </w:rPr>
        <w:t xml:space="preserve">as </w:t>
      </w:r>
      <w:r w:rsidR="00053F42">
        <w:rPr>
          <w:rFonts w:eastAsia="ＭＳ ゴシック" w:cs="Times New Roman"/>
          <w:color w:val="000000"/>
        </w:rPr>
        <w:t xml:space="preserve">orthogonal to accuracy and was </w:t>
      </w:r>
      <w:r w:rsidR="00B40A5B">
        <w:rPr>
          <w:rFonts w:eastAsia="ＭＳ ゴシック" w:cs="Times New Roman"/>
          <w:color w:val="000000"/>
        </w:rPr>
        <w:t>coded</w:t>
      </w:r>
      <w:r w:rsidR="00F25960">
        <w:rPr>
          <w:rFonts w:eastAsia="ＭＳ ゴシック" w:cs="Times New Roman"/>
          <w:color w:val="000000"/>
        </w:rPr>
        <w:t xml:space="preserve"> as follows</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w:t>
      </w:r>
      <w:r w:rsidR="002E63F0">
        <w:rPr>
          <w:rFonts w:eastAsia="ＭＳ ゴシック" w:cs="Times New Roman"/>
          <w:color w:val="000000"/>
        </w:rPr>
        <w:t>Side</w:t>
      </w:r>
      <w:r w:rsidR="00F25960">
        <w:rPr>
          <w:rFonts w:eastAsia="ＭＳ ゴシック" w:cs="Times New Roman"/>
          <w:color w:val="000000"/>
        </w:rPr>
        <w:t xml:space="preserve">, </w:t>
      </w:r>
      <w:r w:rsidR="00B46A3C">
        <w:rPr>
          <w:rFonts w:eastAsia="ＭＳ ゴシック" w:cs="Times New Roman"/>
          <w:color w:val="000000"/>
        </w:rPr>
        <w:t>Question</w:t>
      </w:r>
      <w:r w:rsidR="00240DFE">
        <w:rPr>
          <w:rFonts w:eastAsia="ＭＳ ゴシック" w:cs="Times New Roman"/>
          <w:color w:val="000000"/>
        </w:rPr>
        <w:t xml:space="preserve">), </w:t>
      </w:r>
      <w:r w:rsidR="00240DFE">
        <w:rPr>
          <w:rFonts w:eastAsia="ＭＳ ゴシック" w:cs="Times New Roman"/>
          <w:i/>
          <w:color w:val="000000"/>
        </w:rPr>
        <w:t xml:space="preserve">Encoding Task </w:t>
      </w:r>
      <w:r w:rsidR="004F1A81">
        <w:rPr>
          <w:rFonts w:eastAsia="ＭＳ ゴシック" w:cs="Times New Roman"/>
          <w:color w:val="000000"/>
        </w:rPr>
        <w:t>(</w:t>
      </w:r>
      <w:r w:rsidR="004F1A81">
        <w:rPr>
          <w:rFonts w:eastAsia="Times New Roman" w:cs="Times New Roman"/>
          <w:shd w:val="clear" w:color="auto" w:fill="FFFFFF"/>
        </w:rPr>
        <w:t>animacy,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B46A3C">
        <w:rPr>
          <w:rFonts w:eastAsia="ＭＳ ゴシック" w:cs="Times New Roman"/>
          <w:color w:val="000000"/>
        </w:rPr>
        <w:t xml:space="preserve"> </w:t>
      </w:r>
      <w:r w:rsidR="0080655E">
        <w:rPr>
          <w:rFonts w:eastAsia="ＭＳ ゴシック" w:cs="Times New Roman"/>
          <w:color w:val="000000"/>
        </w:rPr>
        <w:t>RT</w:t>
      </w:r>
      <w:r w:rsidR="0069495B">
        <w:rPr>
          <w:rFonts w:eastAsia="ＭＳ ゴシック" w:cs="Times New Roman"/>
          <w:color w:val="000000"/>
        </w:rPr>
        <w:t xml:space="preserve"> </w:t>
      </w:r>
      <w:r w:rsidR="008247B4">
        <w:rPr>
          <w:rFonts w:eastAsia="ＭＳ ゴシック" w:cs="Times New Roman"/>
          <w:color w:val="000000"/>
        </w:rPr>
        <w:t>on correct trials.</w:t>
      </w:r>
    </w:p>
    <w:p w14:paraId="20661B6B"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0836A8DF" w14:textId="77777777"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6D714C">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6D714C">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6D714C">
        <w:rPr>
          <w:rFonts w:eastAsia="Times New Roman" w:cs="Times New Roman"/>
          <w:shd w:val="clear" w:color="auto" w:fill="FFFFFF"/>
        </w:rPr>
        <w:fldChar w:fldCharType="begin" w:fldLock="1"/>
      </w:r>
      <w:r w:rsidR="00DE396E">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6D714C">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6D714C">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5E1062">
        <w:rPr>
          <w:rFonts w:eastAsia="Times New Roman" w:cs="Times New Roman"/>
          <w:shd w:val="clear" w:color="auto" w:fill="FFFFFF"/>
        </w:rPr>
        <w:t xml:space="preserve">were merged </w:t>
      </w:r>
      <w:r w:rsidR="0036085D">
        <w:rPr>
          <w:rFonts w:eastAsia="Times New Roman" w:cs="Times New Roman"/>
          <w:shd w:val="clear" w:color="auto" w:fill="FFFFFF"/>
        </w:rPr>
        <w:t xml:space="preserve">across blocks </w:t>
      </w:r>
      <w:r w:rsidR="005E1062">
        <w:rPr>
          <w:rFonts w:eastAsia="Times New Roman" w:cs="Times New Roman"/>
          <w:shd w:val="clear" w:color="auto" w:fill="FFFFFF"/>
        </w:rPr>
        <w:t xml:space="preserve">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bandpass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datasets that exceeded this cut-off were excluded from further analysis (controls,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1B3C5D" w:rsidRPr="0036085D">
        <w:rPr>
          <w:rFonts w:eastAsia="Times New Roman" w:cs="Times New Roman"/>
          <w:shd w:val="clear" w:color="auto" w:fill="FFFFFF"/>
        </w:rPr>
        <w:t>10</w:t>
      </w:r>
      <w:r w:rsidR="00CA2A12">
        <w:rPr>
          <w:rFonts w:eastAsia="Times New Roman" w:cs="Times New Roman"/>
          <w:shd w:val="clear" w:color="auto" w:fill="FFFFFF"/>
        </w:rPr>
        <w:t xml:space="preserve">; MDD,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1B3C5D" w:rsidRPr="0036085D">
        <w:rPr>
          <w:rFonts w:eastAsia="Times New Roman" w:cs="Times New Roman"/>
          <w:shd w:val="clear" w:color="auto" w:fill="FFFFFF"/>
        </w:rPr>
        <w:t>2</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CC0CB4">
        <w:rPr>
          <w:rFonts w:eastAsia="Times New Roman" w:cs="Times New Roman"/>
          <w:shd w:val="clear" w:color="auto" w:fill="FFFFFF"/>
        </w:rPr>
        <w:t>T</w:t>
      </w:r>
      <w:r w:rsidR="008D5E6C">
        <w:rPr>
          <w:rFonts w:eastAsia="Times New Roman" w:cs="Times New Roman"/>
          <w:shd w:val="clear" w:color="auto" w:fill="FFFFFF"/>
        </w:rPr>
        <w:t xml:space="preserve">he cleaned data were </w:t>
      </w:r>
      <w:r w:rsidR="00CC0CB4">
        <w:rPr>
          <w:rFonts w:eastAsia="Times New Roman" w:cs="Times New Roman"/>
          <w:shd w:val="clear" w:color="auto" w:fill="FFFFFF"/>
        </w:rPr>
        <w:t xml:space="preserve">then </w:t>
      </w:r>
      <w:r w:rsidR="008D5E6C">
        <w:rPr>
          <w:rFonts w:eastAsia="Times New Roman" w:cs="Times New Roman"/>
          <w:shd w:val="clear" w:color="auto" w:fill="FFFFFF"/>
        </w:rPr>
        <w:t xml:space="preserve">time-locked to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ms pre-stimulus to 2000 ms post-stimulus; the pre-stimulus interval was used for baseline correction. </w:t>
      </w:r>
      <w:r w:rsidR="00CC0CB4">
        <w:rPr>
          <w:rFonts w:eastAsia="Times New Roman" w:cs="Times New Roman"/>
          <w:shd w:val="clear" w:color="auto" w:fill="FFFFFF"/>
        </w:rPr>
        <w:t>S</w:t>
      </w:r>
      <w:r w:rsidR="005539C8">
        <w:rPr>
          <w:rFonts w:eastAsia="Times New Roman" w:cs="Times New Roman"/>
          <w:shd w:val="clear" w:color="auto" w:fill="FFFFFF"/>
        </w:rPr>
        <w:t xml:space="preserve">egments where the </w:t>
      </w:r>
      <w:r w:rsidR="00CC0CB4">
        <w:rPr>
          <w:rFonts w:eastAsia="Times New Roman" w:cs="Times New Roman"/>
          <w:shd w:val="clear" w:color="auto" w:fill="FFFFFF"/>
        </w:rPr>
        <w:t xml:space="preserve">maximum-minimum voltage </w:t>
      </w:r>
      <w:r w:rsidR="005539C8">
        <w:rPr>
          <w:rFonts w:eastAsia="Times New Roman" w:cs="Times New Roman"/>
          <w:shd w:val="clear" w:color="auto" w:fill="FFFFFF"/>
        </w:rPr>
        <w:t xml:space="preserve">difference </w:t>
      </w:r>
      <w:r w:rsidR="005F1E78">
        <w:rPr>
          <w:rFonts w:eastAsia="Times New Roman" w:cs="Times New Roman"/>
          <w:shd w:val="clear" w:color="auto" w:fill="FFFFFF"/>
        </w:rPr>
        <w:t xml:space="preserve">(computed over </w:t>
      </w:r>
      <w:r w:rsidR="005539C8">
        <w:rPr>
          <w:rFonts w:eastAsia="Times New Roman" w:cs="Times New Roman"/>
          <w:shd w:val="clear" w:color="auto" w:fill="FFFFFF"/>
        </w:rPr>
        <w:t>200 ms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100 ms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CC0CB4">
        <w:rPr>
          <w:rFonts w:eastAsia="Times New Roman" w:cs="Times New Roman"/>
          <w:shd w:val="clear" w:color="auto" w:fill="FFFFFF"/>
        </w:rPr>
        <w:t xml:space="preserve">V, or where any raw value exceeded </w:t>
      </w:r>
      <w:r w:rsidR="00BF6F62">
        <w:rPr>
          <w:rFonts w:eastAsia="Times New Roman" w:cs="Times New Roman"/>
          <w:shd w:val="clear" w:color="auto" w:fill="FFFFFF"/>
        </w:rPr>
        <w:t>+/- 100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CC0CB4">
        <w:rPr>
          <w:rFonts w:eastAsia="Times New Roman" w:cs="Times New Roman"/>
          <w:shd w:val="clear" w:color="auto" w:fill="FFFFFF"/>
        </w:rPr>
        <w:t>V,</w:t>
      </w:r>
      <w:r w:rsidR="00BF6F62">
        <w:rPr>
          <w:rFonts w:eastAsia="Times New Roman" w:cs="Times New Roman"/>
          <w:shd w:val="clear" w:color="auto" w:fill="FFFFFF"/>
        </w:rPr>
        <w:t xml:space="preserve"> </w:t>
      </w:r>
      <w:r w:rsidR="00CC0CB4">
        <w:rPr>
          <w:rFonts w:eastAsia="Times New Roman" w:cs="Times New Roman"/>
          <w:shd w:val="clear" w:color="auto" w:fill="FFFFFF"/>
        </w:rPr>
        <w:t>were rejected as artifacts</w:t>
      </w:r>
      <w:r w:rsidR="009D5E71">
        <w:rPr>
          <w:rFonts w:eastAsia="Times New Roman" w:cs="Times New Roman"/>
          <w:shd w:val="clear" w:color="auto" w:fill="FFFFFF"/>
        </w:rPr>
        <w:t>.</w:t>
      </w:r>
      <w:r w:rsidR="009D5E71">
        <w:rPr>
          <w:rFonts w:eastAsia="Times New Roman" w:cs="Times New Roman"/>
          <w:b/>
          <w:shd w:val="clear" w:color="auto" w:fill="FFFFFF"/>
        </w:rPr>
        <w:t xml:space="preserve"> </w:t>
      </w:r>
      <w:r w:rsidR="00FF1F9A">
        <w:rPr>
          <w:rFonts w:eastAsia="Times New Roman" w:cs="Times New Roman"/>
          <w:shd w:val="clear" w:color="auto" w:fill="FFFFFF"/>
        </w:rPr>
        <w:t xml:space="preserve">The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w:t>
      </w:r>
      <w:r w:rsidR="00D21A24">
        <w:rPr>
          <w:rFonts w:eastAsia="Times New Roman" w:cs="Times New Roman"/>
          <w:shd w:val="clear" w:color="auto" w:fill="FFFFFF"/>
        </w:rPr>
        <w:t xml:space="preserve">then </w:t>
      </w:r>
      <w:r w:rsidR="00FF1F9A">
        <w:rPr>
          <w:rFonts w:eastAsia="Times New Roman" w:cs="Times New Roman"/>
          <w:shd w:val="clear" w:color="auto" w:fill="FFFFFF"/>
        </w:rPr>
        <w:t xml:space="preserve">averaged into bins </w:t>
      </w:r>
      <w:r w:rsidR="00D21A24">
        <w:rPr>
          <w:rFonts w:eastAsia="Times New Roman" w:cs="Times New Roman"/>
          <w:shd w:val="clear" w:color="auto" w:fill="FFFFFF"/>
        </w:rPr>
        <w:t>used for group-level analyses</w:t>
      </w:r>
      <w:r w:rsidR="00906F83">
        <w:rPr>
          <w:rFonts w:eastAsia="Times New Roman" w:cs="Times New Roman"/>
          <w:shd w:val="clear" w:color="auto" w:fill="FFFFFF"/>
        </w:rPr>
        <w:t>.</w:t>
      </w:r>
      <w:r w:rsidR="00795C46">
        <w:rPr>
          <w:rFonts w:eastAsia="Times New Roman" w:cs="Times New Roman"/>
          <w:shd w:val="clear" w:color="auto" w:fill="FFFFFF"/>
        </w:rPr>
        <w:t xml:space="preserve"> </w:t>
      </w:r>
      <w:r w:rsidR="00795C46" w:rsidRPr="00795C46">
        <w:rPr>
          <w:rFonts w:eastAsia="Times New Roman" w:cs="Times New Roman"/>
          <w:highlight w:val="yellow"/>
          <w:shd w:val="clear" w:color="auto" w:fill="FFFFFF"/>
        </w:rPr>
        <w:t>Elyssa, please confirm: above it says we lost 10 controls and 2 MDDs based on the “number of bad channels” criterion. That implies we did not lose anyone for &gt;50% artifactual trials based on ERPLAB, right? I had text describing that but I removed it because I now think it’s extraneous, please correct me if I’m wrong.</w:t>
      </w:r>
    </w:p>
    <w:p w14:paraId="33F9340D" w14:textId="77777777"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F102F1">
        <w:rPr>
          <w:rFonts w:eastAsia="Times New Roman" w:cs="Times New Roman"/>
          <w:shd w:val="clear" w:color="auto" w:fill="FFFFFF"/>
        </w:rPr>
        <w:t>DD will update.</w:t>
      </w:r>
    </w:p>
    <w:p w14:paraId="7A4EA3AC"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35E9EC3B"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6A1858E4" w14:textId="77777777"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015DBC">
        <w:rPr>
          <w:rFonts w:eastAsia="Times New Roman" w:cs="Times New Roman"/>
          <w:shd w:val="clear" w:color="auto" w:fill="FFFFFF"/>
        </w:rPr>
        <w:t>for</w:t>
      </w:r>
      <w:r w:rsidR="001519E4">
        <w:rPr>
          <w:rFonts w:eastAsia="Times New Roman" w:cs="Times New Roman"/>
          <w:shd w:val="clear" w:color="auto" w:fill="FFFFFF"/>
        </w:rPr>
        <w:t xml:space="preserve"> gender, age, or education</w:t>
      </w:r>
      <w:r>
        <w:rPr>
          <w:rFonts w:eastAsia="Times New Roman" w:cs="Times New Roman"/>
          <w:shd w:val="clear" w:color="auto" w:fill="FFFFFF"/>
        </w:rPr>
        <w:t xml:space="preserve"> (Table 1)</w:t>
      </w:r>
      <w:r w:rsidR="001519E4">
        <w:rPr>
          <w:rFonts w:eastAsia="Times New Roman" w:cs="Times New Roman"/>
          <w:shd w:val="clear" w:color="auto" w:fill="FFFFFF"/>
        </w:rPr>
        <w:t>.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C8691B">
        <w:rPr>
          <w:rFonts w:eastAsia="Times New Roman" w:cs="Times New Roman"/>
          <w:shd w:val="clear" w:color="auto" w:fill="FFFFFF"/>
        </w:rPr>
        <w:t xml:space="preserve">imated from </w:t>
      </w:r>
      <w:r w:rsidR="001E7F99">
        <w:rPr>
          <w:rFonts w:eastAsia="Times New Roman" w:cs="Times New Roman"/>
          <w:shd w:val="clear" w:color="auto" w:fill="FFFFFF"/>
        </w:rPr>
        <w:t>WTAR</w:t>
      </w:r>
      <w:r w:rsidR="00C8691B">
        <w:rPr>
          <w:rFonts w:eastAsia="Times New Roman" w:cs="Times New Roman"/>
          <w:shd w:val="clear" w:color="auto" w:fill="FFFFFF"/>
        </w:rPr>
        <w:t xml:space="preserve"> scores</w:t>
      </w:r>
      <w:r w:rsidR="001E7F99">
        <w:rPr>
          <w:rFonts w:eastAsia="Times New Roman" w:cs="Times New Roman"/>
          <w:shd w:val="clear" w:color="auto" w:fill="FFFFFF"/>
        </w:rPr>
        <w:t>.</w:t>
      </w:r>
    </w:p>
    <w:p w14:paraId="43170B47" w14:textId="77777777"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66188493"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55A2D6D0" w14:textId="63233BC7"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was not affected by depression but </w:t>
      </w:r>
      <w:r w:rsidR="00C702AA">
        <w:rPr>
          <w:rFonts w:eastAsia="Times New Roman" w:cs="Times New Roman"/>
          <w:shd w:val="clear" w:color="auto" w:fill="FFFFFF"/>
        </w:rPr>
        <w:t xml:space="preserve">the </w:t>
      </w:r>
      <w:r w:rsidR="009E667C">
        <w:rPr>
          <w:rFonts w:eastAsia="Times New Roman" w:cs="Times New Roman"/>
          <w:shd w:val="clear" w:color="auto" w:fill="FFFFFF"/>
        </w:rPr>
        <w:t>m</w:t>
      </w:r>
      <w:r w:rsidR="003018BE">
        <w:rPr>
          <w:rFonts w:eastAsia="Times New Roman" w:cs="Times New Roman"/>
          <w:shd w:val="clear" w:color="auto" w:fill="FFFFFF"/>
        </w:rPr>
        <w:t xml:space="preserve">obility </w:t>
      </w:r>
      <w:r w:rsidR="00C702AA">
        <w:rPr>
          <w:rFonts w:eastAsia="Times New Roman" w:cs="Times New Roman"/>
          <w:shd w:val="clear" w:color="auto" w:fill="FFFFFF"/>
        </w:rPr>
        <w:t xml:space="preserve">task was </w:t>
      </w:r>
      <w:r w:rsidR="00526E37">
        <w:rPr>
          <w:rFonts w:eastAsia="Times New Roman" w:cs="Times New Roman"/>
          <w:shd w:val="clear" w:color="auto" w:fill="FFFFFF"/>
        </w:rPr>
        <w:t xml:space="preserve">harder </w:t>
      </w:r>
      <w:r w:rsidR="009E667C">
        <w:rPr>
          <w:rFonts w:eastAsia="Times New Roman" w:cs="Times New Roman"/>
          <w:shd w:val="clear" w:color="auto" w:fill="FFFFFF"/>
        </w:rPr>
        <w:t xml:space="preserve">than </w:t>
      </w:r>
      <w:r w:rsidR="00C702AA">
        <w:rPr>
          <w:rFonts w:eastAsia="Times New Roman" w:cs="Times New Roman"/>
          <w:shd w:val="clear" w:color="auto" w:fill="FFFFFF"/>
        </w:rPr>
        <w:t xml:space="preserve">the </w:t>
      </w:r>
      <w:r w:rsidR="007B0550">
        <w:rPr>
          <w:rFonts w:eastAsia="Times New Roman" w:cs="Times New Roman"/>
          <w:shd w:val="clear" w:color="auto" w:fill="FFFFFF"/>
        </w:rPr>
        <w:t xml:space="preserve">animacy </w:t>
      </w:r>
      <w:r w:rsidR="00C702AA">
        <w:rPr>
          <w:rFonts w:eastAsia="Times New Roman" w:cs="Times New Roman"/>
          <w:shd w:val="clear" w:color="auto" w:fill="FFFFFF"/>
        </w:rPr>
        <w:t>task</w:t>
      </w:r>
      <w:r w:rsidR="00DC4CAF">
        <w:rPr>
          <w:rFonts w:eastAsia="Times New Roman" w:cs="Times New Roman"/>
          <w:shd w:val="clear" w:color="auto" w:fill="FFFFFF"/>
        </w:rPr>
        <w:t xml:space="preserve">, judging by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r w:rsidR="003018BE">
        <w:rPr>
          <w:rFonts w:eastAsia="Times New Roman" w:cs="Times New Roman"/>
          <w:shd w:val="clear" w:color="auto" w:fill="FFFFFF"/>
        </w:rPr>
        <w:t>animacy: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ms; </w:t>
      </w:r>
      <w:r w:rsidR="006414C1">
        <w:rPr>
          <w:rFonts w:eastAsia="Times New Roman" w:cs="Times New Roman"/>
          <w:shd w:val="clear" w:color="auto" w:fill="FFFFFF"/>
        </w:rPr>
        <w:t>animacy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ms;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 xml:space="preserve">articipants responded </w:t>
      </w:r>
      <w:r w:rsidR="00DC4CAF">
        <w:rPr>
          <w:rFonts w:eastAsia="Times New Roman" w:cs="Times New Roman"/>
          <w:shd w:val="clear" w:color="auto" w:fill="FFFFFF"/>
        </w:rPr>
        <w:t>faster</w:t>
      </w:r>
      <w:r w:rsidR="00122991">
        <w:rPr>
          <w:rFonts w:eastAsia="Times New Roman" w:cs="Times New Roman"/>
          <w:shd w:val="clear" w:color="auto" w:fill="FFFFFF"/>
        </w:rPr>
        <w:t xml:space="preserve">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541 ms</w:t>
      </w:r>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619 ms</w:t>
      </w:r>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DC4CAF">
        <w:rPr>
          <w:rFonts w:eastAsia="Times New Roman" w:cs="Times New Roman"/>
          <w:shd w:val="clear" w:color="auto" w:fill="FFFFFF"/>
        </w:rPr>
        <w:t xml:space="preserve"> Adding</w:t>
      </w:r>
      <w:r w:rsidR="00002340">
        <w:rPr>
          <w:rFonts w:eastAsia="Times New Roman" w:cs="Times New Roman"/>
          <w:shd w:val="clear" w:color="auto" w:fill="FFFFFF"/>
        </w:rPr>
        <w:t xml:space="preserve">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r w:rsidR="00002340">
        <w:rPr>
          <w:rFonts w:eastAsia="Times New Roman" w:cs="Times New Roman"/>
          <w:i/>
          <w:shd w:val="clear" w:color="auto" w:fill="FFFFFF"/>
        </w:rPr>
        <w:t>p</w:t>
      </w:r>
      <w:r w:rsidR="003470A2">
        <w:rPr>
          <w:rFonts w:eastAsia="Times New Roman" w:cs="Times New Roman"/>
          <w:shd w:val="clear" w:color="auto" w:fill="FFFFFF"/>
        </w:rPr>
        <w:t>s &gt; 0.16</w:t>
      </w:r>
      <w:r w:rsidR="006250A5">
        <w:rPr>
          <w:rFonts w:eastAsia="Times New Roman" w:cs="Times New Roman"/>
          <w:shd w:val="clear" w:color="auto" w:fill="FFFFFF"/>
        </w:rPr>
        <w:t xml:space="preserve">, </w:t>
      </w:r>
      <w:r w:rsidR="003470A2">
        <w:rPr>
          <w:rFonts w:eastAsia="Times New Roman" w:cs="Times New Roman"/>
          <w:shd w:val="clear" w:color="auto" w:fill="FFFFFF"/>
        </w:rPr>
        <w:t xml:space="preserve">thus </w:t>
      </w:r>
      <w:r w:rsidR="006250A5">
        <w:rPr>
          <w:rFonts w:eastAsia="Times New Roman" w:cs="Times New Roman"/>
          <w:shd w:val="clear" w:color="auto" w:fill="FFFFFF"/>
        </w:rPr>
        <w:t>depressed and hea</w:t>
      </w:r>
      <w:r w:rsidR="009019B7">
        <w:rPr>
          <w:rFonts w:eastAsia="Times New Roman" w:cs="Times New Roman"/>
          <w:shd w:val="clear" w:color="auto" w:fill="FFFFFF"/>
        </w:rPr>
        <w:t>lthy adults performed similarly</w:t>
      </w:r>
      <w:r w:rsidR="006250A5">
        <w:rPr>
          <w:rFonts w:eastAsia="Times New Roman" w:cs="Times New Roman"/>
          <w:shd w:val="clear" w:color="auto" w:fill="FFFFFF"/>
        </w:rPr>
        <w:t>.</w:t>
      </w:r>
    </w:p>
    <w:p w14:paraId="6317DA7A" w14:textId="3CF8E8F8" w:rsidR="000F284E"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accuracy</w:t>
      </w:r>
      <w:r>
        <w:rPr>
          <w:rFonts w:eastAsia="Times New Roman" w:cs="Times New Roman"/>
          <w:shd w:val="clear" w:color="auto" w:fill="FFFFFF"/>
        </w:rPr>
        <w:t>.</w:t>
      </w:r>
      <w:r w:rsidR="00950517">
        <w:rPr>
          <w:rFonts w:eastAsia="Times New Roman" w:cs="Times New Roman"/>
          <w:shd w:val="clear" w:color="auto" w:fill="FFFFFF"/>
        </w:rPr>
        <w:t xml:space="preserve"> </w:t>
      </w:r>
      <w:r w:rsidR="009019B7">
        <w:rPr>
          <w:rFonts w:eastAsia="Times New Roman" w:cs="Times New Roman"/>
          <w:shd w:val="clear" w:color="auto" w:fill="FFFFFF"/>
        </w:rPr>
        <w:t xml:space="preserve">Figure </w:t>
      </w:r>
      <w:r w:rsidR="00B81CC3">
        <w:rPr>
          <w:rFonts w:eastAsia="Times New Roman" w:cs="Times New Roman"/>
          <w:shd w:val="clear" w:color="auto" w:fill="FFFFFF"/>
        </w:rPr>
        <w:t>2</w:t>
      </w:r>
      <w:r w:rsidR="009019B7">
        <w:rPr>
          <w:rFonts w:eastAsia="Times New Roman" w:cs="Times New Roman"/>
          <w:shd w:val="clear" w:color="auto" w:fill="FFFFFF"/>
        </w:rPr>
        <w:t>A shows that</w:t>
      </w:r>
      <w:r w:rsidR="00D91652">
        <w:rPr>
          <w:rFonts w:eastAsia="Times New Roman" w:cs="Times New Roman"/>
          <w:shd w:val="clear" w:color="auto" w:fill="FFFFFF"/>
        </w:rPr>
        <w:t xml:space="preserve"> depressed adults were less accurate than controls except </w:t>
      </w:r>
      <w:r w:rsidR="00FC4DC7">
        <w:rPr>
          <w:rFonts w:eastAsia="Times New Roman" w:cs="Times New Roman"/>
          <w:shd w:val="clear" w:color="auto" w:fill="FFFFFF"/>
        </w:rPr>
        <w:t>for</w:t>
      </w:r>
      <w:r w:rsidR="00D91652">
        <w:rPr>
          <w:rFonts w:eastAsia="Times New Roman" w:cs="Times New Roman"/>
          <w:shd w:val="clear" w:color="auto" w:fill="FFFFFF"/>
        </w:rPr>
        <w:t xml:space="preserve"> words encoded in the mobility task and presented under the </w:t>
      </w:r>
      <w:r w:rsidR="002E63F0">
        <w:rPr>
          <w:rFonts w:eastAsia="Times New Roman" w:cs="Times New Roman"/>
          <w:shd w:val="clear" w:color="auto" w:fill="FFFFFF"/>
        </w:rPr>
        <w:t>Question</w:t>
      </w:r>
      <w:r w:rsidR="00D02C34">
        <w:rPr>
          <w:rFonts w:eastAsia="Times New Roman" w:cs="Times New Roman"/>
          <w:shd w:val="clear" w:color="auto" w:fill="FFFFFF"/>
        </w:rPr>
        <w:t xml:space="preserve"> cue (</w:t>
      </w:r>
      <w:r w:rsidR="00A75245">
        <w:rPr>
          <w:rFonts w:eastAsia="Times New Roman" w:cs="Times New Roman"/>
          <w:shd w:val="clear" w:color="auto" w:fill="FFFFFF"/>
        </w:rPr>
        <w:t xml:space="preserve">raw </w:t>
      </w:r>
      <w:r w:rsidR="00D02C34">
        <w:rPr>
          <w:rFonts w:eastAsia="Times New Roman" w:cs="Times New Roman"/>
          <w:shd w:val="clear" w:color="auto" w:fill="FFFFFF"/>
        </w:rPr>
        <w:t>percentages of each type of response are given in Table 2).</w:t>
      </w:r>
      <w:r w:rsidR="00D02C34">
        <w:rPr>
          <w:rFonts w:eastAsia="Times New Roman" w:cs="Times New Roman"/>
          <w:b/>
          <w:shd w:val="clear" w:color="auto" w:fill="FFFFFF"/>
        </w:rPr>
        <w:t xml:space="preserve"> </w:t>
      </w:r>
      <w:r w:rsidR="00D91652">
        <w:rPr>
          <w:rFonts w:eastAsia="Times New Roman" w:cs="Times New Roman"/>
          <w:shd w:val="clear" w:color="auto" w:fill="FFFFFF"/>
        </w:rPr>
        <w:t xml:space="preserve">The figure also </w:t>
      </w:r>
      <w:r w:rsidR="009E330C">
        <w:rPr>
          <w:rFonts w:eastAsia="Times New Roman" w:cs="Times New Roman"/>
          <w:shd w:val="clear" w:color="auto" w:fill="FFFFFF"/>
        </w:rPr>
        <w:t>depicts</w:t>
      </w:r>
      <w:r w:rsidR="00D91652">
        <w:rPr>
          <w:rFonts w:eastAsia="Times New Roman" w:cs="Times New Roman"/>
          <w:shd w:val="clear" w:color="auto" w:fill="FFFFFF"/>
        </w:rPr>
        <w:t xml:space="preserve"> </w:t>
      </w:r>
      <w:r w:rsidR="00BD0452">
        <w:rPr>
          <w:rFonts w:eastAsia="Times New Roman" w:cs="Times New Roman"/>
          <w:shd w:val="clear" w:color="auto" w:fill="FFFFFF"/>
        </w:rPr>
        <w:t xml:space="preserve">a </w:t>
      </w:r>
      <w:r w:rsidR="00376871">
        <w:rPr>
          <w:rFonts w:eastAsia="Times New Roman" w:cs="Times New Roman"/>
          <w:i/>
          <w:shd w:val="clear" w:color="auto" w:fill="FFFFFF"/>
        </w:rPr>
        <w:t>Cue</w:t>
      </w:r>
      <w:r w:rsidR="00D91652">
        <w:rPr>
          <w:rFonts w:eastAsia="Times New Roman" w:cs="Times New Roman"/>
          <w:shd w:val="clear" w:color="auto" w:fill="FFFFFF"/>
        </w:rPr>
        <w:t xml:space="preserve"> </w:t>
      </w:r>
      <w:r w:rsidR="00376871">
        <w:rPr>
          <w:rFonts w:eastAsia="Times New Roman" w:cs="Times New Roman"/>
          <w:shd w:val="clear" w:color="auto" w:fill="FFFFFF"/>
        </w:rPr>
        <w:t>x</w:t>
      </w:r>
      <w:r w:rsidR="00BD0452">
        <w:rPr>
          <w:rFonts w:eastAsia="Times New Roman" w:cs="Times New Roman"/>
          <w:shd w:val="clear" w:color="auto" w:fill="FFFFFF"/>
        </w:rPr>
        <w:t xml:space="preserve"> </w:t>
      </w:r>
      <w:r w:rsidR="00376871">
        <w:rPr>
          <w:rFonts w:eastAsia="Times New Roman" w:cs="Times New Roman"/>
          <w:i/>
          <w:shd w:val="clear" w:color="auto" w:fill="FFFFFF"/>
        </w:rPr>
        <w:t xml:space="preserve">Encoding Task </w:t>
      </w:r>
      <w:r w:rsidR="00BD0452">
        <w:rPr>
          <w:rFonts w:eastAsia="Times New Roman" w:cs="Times New Roman"/>
          <w:shd w:val="clear" w:color="auto" w:fill="FFFFFF"/>
        </w:rPr>
        <w:t>interaction</w:t>
      </w:r>
      <w:r w:rsidR="00E72DE4">
        <w:rPr>
          <w:rFonts w:eastAsia="Times New Roman" w:cs="Times New Roman"/>
          <w:shd w:val="clear" w:color="auto" w:fill="FFFFFF"/>
        </w:rPr>
        <w:t xml:space="preserve"> that was present across both groups</w:t>
      </w:r>
      <w:r w:rsidR="00D91652">
        <w:rPr>
          <w:rFonts w:eastAsia="Times New Roman" w:cs="Times New Roman"/>
          <w:shd w:val="clear" w:color="auto" w:fill="FFFFFF"/>
        </w:rPr>
        <w:t xml:space="preserve">: </w:t>
      </w:r>
      <w:r w:rsidR="00A75245">
        <w:rPr>
          <w:rFonts w:eastAsia="Times New Roman" w:cs="Times New Roman"/>
          <w:shd w:val="clear" w:color="auto" w:fill="FFFFFF"/>
        </w:rPr>
        <w:t xml:space="preserve">under the Question cue </w:t>
      </w:r>
      <w:r w:rsidR="00D02C34">
        <w:rPr>
          <w:rFonts w:eastAsia="Times New Roman" w:cs="Times New Roman"/>
          <w:shd w:val="clear" w:color="auto" w:fill="FFFFFF"/>
        </w:rPr>
        <w:t>accuracy was higher</w:t>
      </w:r>
      <w:r w:rsidR="00D91652">
        <w:rPr>
          <w:rFonts w:eastAsia="Times New Roman" w:cs="Times New Roman"/>
          <w:shd w:val="clear" w:color="auto" w:fill="FFFFFF"/>
        </w:rPr>
        <w:t xml:space="preserve"> </w:t>
      </w:r>
      <w:r w:rsidR="004E79F3">
        <w:rPr>
          <w:rFonts w:eastAsia="Times New Roman" w:cs="Times New Roman"/>
          <w:shd w:val="clear" w:color="auto" w:fill="FFFFFF"/>
        </w:rPr>
        <w:t>for</w:t>
      </w:r>
      <w:r w:rsidR="00D91652">
        <w:rPr>
          <w:rFonts w:eastAsia="Times New Roman" w:cs="Times New Roman"/>
          <w:shd w:val="clear" w:color="auto" w:fill="FFFFFF"/>
        </w:rPr>
        <w:t xml:space="preserve"> words </w:t>
      </w:r>
      <w:r w:rsidR="00990973">
        <w:rPr>
          <w:rFonts w:eastAsia="Times New Roman" w:cs="Times New Roman"/>
          <w:shd w:val="clear" w:color="auto" w:fill="FFFFFF"/>
        </w:rPr>
        <w:t>from</w:t>
      </w:r>
      <w:r w:rsidR="00D91652">
        <w:rPr>
          <w:rFonts w:eastAsia="Times New Roman" w:cs="Times New Roman"/>
          <w:shd w:val="clear" w:color="auto" w:fill="FFFFFF"/>
        </w:rPr>
        <w:t xml:space="preserve"> the mobility</w:t>
      </w:r>
      <w:r w:rsidR="009E330C">
        <w:rPr>
          <w:rFonts w:eastAsia="Times New Roman" w:cs="Times New Roman"/>
          <w:shd w:val="clear" w:color="auto" w:fill="FFFFFF"/>
        </w:rPr>
        <w:t xml:space="preserve"> vs. animacy task, whereas </w:t>
      </w:r>
      <w:r w:rsidR="00D91652">
        <w:rPr>
          <w:rFonts w:eastAsia="Times New Roman" w:cs="Times New Roman"/>
          <w:shd w:val="clear" w:color="auto" w:fill="FFFFFF"/>
        </w:rPr>
        <w:t>response</w:t>
      </w:r>
      <w:r w:rsidR="009E330C">
        <w:rPr>
          <w:rFonts w:eastAsia="Times New Roman" w:cs="Times New Roman"/>
          <w:shd w:val="clear" w:color="auto" w:fill="FFFFFF"/>
        </w:rPr>
        <w:t>s</w:t>
      </w:r>
      <w:r w:rsidR="00D91652">
        <w:rPr>
          <w:rFonts w:eastAsia="Times New Roman" w:cs="Times New Roman"/>
          <w:shd w:val="clear" w:color="auto" w:fill="FFFFFF"/>
        </w:rPr>
        <w:t xml:space="preserve"> to the </w:t>
      </w:r>
      <w:r w:rsidR="002E63F0">
        <w:rPr>
          <w:rFonts w:eastAsia="Times New Roman" w:cs="Times New Roman"/>
          <w:shd w:val="clear" w:color="auto" w:fill="FFFFFF"/>
        </w:rPr>
        <w:t>Side</w:t>
      </w:r>
      <w:r w:rsidR="00D91652">
        <w:rPr>
          <w:rFonts w:eastAsia="Times New Roman" w:cs="Times New Roman"/>
          <w:shd w:val="clear" w:color="auto" w:fill="FFFFFF"/>
        </w:rPr>
        <w:t xml:space="preserve"> cue </w:t>
      </w:r>
      <w:r w:rsidR="004E79F3">
        <w:rPr>
          <w:rFonts w:eastAsia="Times New Roman" w:cs="Times New Roman"/>
          <w:shd w:val="clear" w:color="auto" w:fill="FFFFFF"/>
        </w:rPr>
        <w:t>did not vary by</w:t>
      </w:r>
      <w:r w:rsidR="009019B7">
        <w:rPr>
          <w:rFonts w:eastAsia="Times New Roman" w:cs="Times New Roman"/>
          <w:shd w:val="clear" w:color="auto" w:fill="FFFFFF"/>
        </w:rPr>
        <w:t xml:space="preserve"> </w:t>
      </w:r>
      <w:r w:rsidR="00D91652">
        <w:rPr>
          <w:rFonts w:eastAsia="Times New Roman" w:cs="Times New Roman"/>
          <w:shd w:val="clear" w:color="auto" w:fill="FFFFFF"/>
        </w:rPr>
        <w:t xml:space="preserve">encoding </w:t>
      </w:r>
      <w:r w:rsidR="004E79F3">
        <w:rPr>
          <w:rFonts w:eastAsia="Times New Roman" w:cs="Times New Roman"/>
          <w:shd w:val="clear" w:color="auto" w:fill="FFFFFF"/>
        </w:rPr>
        <w:t>task</w:t>
      </w:r>
      <w:r w:rsidR="00D91652">
        <w:rPr>
          <w:rFonts w:eastAsia="Times New Roman" w:cs="Times New Roman"/>
          <w:shd w:val="clear" w:color="auto" w:fill="FFFFFF"/>
        </w:rPr>
        <w:t>.</w:t>
      </w:r>
    </w:p>
    <w:p w14:paraId="6A147BCB" w14:textId="46E1B348" w:rsidR="00874C38" w:rsidRDefault="000F284E"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These impressions were </w:t>
      </w:r>
      <w:r w:rsidR="00FC4DC7">
        <w:rPr>
          <w:rFonts w:eastAsia="Times New Roman" w:cs="Times New Roman"/>
          <w:shd w:val="clear" w:color="auto" w:fill="FFFFFF"/>
        </w:rPr>
        <w:t>captur</w:t>
      </w:r>
      <w:r>
        <w:rPr>
          <w:rFonts w:eastAsia="Times New Roman" w:cs="Times New Roman"/>
          <w:shd w:val="clear" w:color="auto" w:fill="FFFFFF"/>
        </w:rPr>
        <w:t xml:space="preserve">ed by the linear models, which were improved by the addition of </w:t>
      </w:r>
      <w:r>
        <w:rPr>
          <w:rFonts w:eastAsia="Times New Roman" w:cs="Times New Roman"/>
          <w:i/>
          <w:shd w:val="clear" w:color="auto" w:fill="FFFFFF"/>
        </w:rPr>
        <w:t>Group</w:t>
      </w:r>
      <w:r>
        <w:rPr>
          <w:rFonts w:eastAsia="Times New Roman" w:cs="Times New Roman"/>
          <w:shd w:val="clear" w:color="auto" w:fill="FFFFFF"/>
        </w:rPr>
        <w:t xml:space="preserve">, </w:t>
      </w:r>
      <w:r>
        <w:rPr>
          <w:rFonts w:eastAsia="Times New Roman" w:cs="Times New Roman"/>
          <w:shd w:val="clear" w:color="auto" w:fill="FFFFFF"/>
          <w:lang w:val="el-GR"/>
        </w:rPr>
        <w:t>χ</w:t>
      </w:r>
      <w:r>
        <w:rPr>
          <w:rFonts w:eastAsia="Times New Roman" w:cs="Times New Roman"/>
          <w:shd w:val="clear" w:color="auto" w:fill="FFFFFF"/>
          <w:vertAlign w:val="superscript"/>
        </w:rPr>
        <w:t>2</w:t>
      </w:r>
      <w:r>
        <w:rPr>
          <w:rFonts w:eastAsia="Times New Roman" w:cs="Times New Roman"/>
          <w:shd w:val="clear" w:color="auto" w:fill="FFFFFF"/>
        </w:rPr>
        <w:t xml:space="preserve"> = 26.40, </w:t>
      </w:r>
      <w:r>
        <w:rPr>
          <w:rFonts w:eastAsia="Times New Roman" w:cs="Times New Roman"/>
          <w:i/>
          <w:shd w:val="clear" w:color="auto" w:fill="FFFFFF"/>
        </w:rPr>
        <w:t>p</w:t>
      </w:r>
      <w:r>
        <w:rPr>
          <w:rFonts w:eastAsia="Times New Roman" w:cs="Times New Roman"/>
          <w:shd w:val="clear" w:color="auto" w:fill="FFFFFF"/>
        </w:rPr>
        <w:t xml:space="preserve"> &lt; 0.001. The best-fitting model included a </w:t>
      </w:r>
      <w:r>
        <w:rPr>
          <w:rFonts w:eastAsia="Times New Roman" w:cs="Times New Roman"/>
          <w:i/>
          <w:shd w:val="clear" w:color="auto" w:fill="FFFFFF"/>
        </w:rPr>
        <w:t>Group</w:t>
      </w:r>
      <w:r>
        <w:rPr>
          <w:rFonts w:eastAsia="Times New Roman" w:cs="Times New Roman"/>
          <w:shd w:val="clear" w:color="auto" w:fill="FFFFFF"/>
        </w:rPr>
        <w:t xml:space="preserve"> x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Encoding T</w:t>
      </w:r>
      <w:r>
        <w:rPr>
          <w:rFonts w:eastAsia="Times New Roman" w:cs="Times New Roman"/>
          <w:i/>
          <w:shd w:val="clear" w:color="auto" w:fill="FFFFFF"/>
        </w:rPr>
        <w:t>ask</w:t>
      </w:r>
      <w:r>
        <w:rPr>
          <w:rFonts w:eastAsia="Times New Roman" w:cs="Times New Roman"/>
          <w:shd w:val="clear" w:color="auto" w:fill="FFFFFF"/>
        </w:rPr>
        <w:t xml:space="preserve"> interaction, </w:t>
      </w:r>
      <w:r>
        <w:rPr>
          <w:rFonts w:eastAsia="Times New Roman" w:cs="Times New Roman"/>
          <w:i/>
          <w:shd w:val="clear" w:color="auto" w:fill="FFFFFF"/>
        </w:rPr>
        <w:t>Z</w:t>
      </w:r>
      <w:r>
        <w:rPr>
          <w:rFonts w:eastAsia="Times New Roman" w:cs="Times New Roman"/>
          <w:shd w:val="clear" w:color="auto" w:fill="FFFFFF"/>
        </w:rPr>
        <w:t xml:space="preserve"> = -2.13, </w:t>
      </w:r>
      <w:r>
        <w:rPr>
          <w:rFonts w:eastAsia="Times New Roman" w:cs="Times New Roman"/>
          <w:i/>
          <w:shd w:val="clear" w:color="auto" w:fill="FFFFFF"/>
        </w:rPr>
        <w:t>p</w:t>
      </w:r>
      <w:r>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Pr>
          <w:rFonts w:eastAsia="Times New Roman" w:cs="Times New Roman"/>
          <w:shd w:val="clear" w:color="auto" w:fill="FFFFFF"/>
        </w:rPr>
        <w:t xml:space="preserve">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Pr>
          <w:rFonts w:eastAsia="Times New Roman" w:cs="Times New Roman"/>
          <w:shd w:val="clear" w:color="auto" w:fill="FFFFFF"/>
        </w:rPr>
        <w:t xml:space="preserve"> and </w:t>
      </w:r>
      <w:r>
        <w:rPr>
          <w:rFonts w:eastAsia="Times New Roman" w:cs="Times New Roman"/>
          <w:i/>
          <w:shd w:val="clear" w:color="auto" w:fill="FFFFFF"/>
        </w:rPr>
        <w:t xml:space="preserve">Group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sidR="006B1919">
        <w:rPr>
          <w:rFonts w:eastAsia="Times New Roman" w:cs="Times New Roman"/>
          <w:shd w:val="clear" w:color="auto" w:fill="FFFFFF"/>
        </w:rPr>
        <w:t xml:space="preserve"> interactions as well as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r w:rsidR="00F266FD">
        <w:rPr>
          <w:rFonts w:eastAsia="Times New Roman" w:cs="Times New Roman"/>
          <w:i/>
          <w:shd w:val="clear" w:color="auto" w:fill="FFFFFF"/>
        </w:rPr>
        <w:t>Z</w:t>
      </w:r>
      <w:r w:rsidR="00F266FD">
        <w:rPr>
          <w:rFonts w:eastAsia="Times New Roman" w:cs="Times New Roman"/>
          <w:shd w:val="clear" w:color="auto" w:fill="FFFFFF"/>
        </w:rPr>
        <w:t xml:space="preserve">s &gt; 2.7, </w:t>
      </w:r>
      <w:r w:rsidR="00F266FD">
        <w:rPr>
          <w:rFonts w:eastAsia="Times New Roman" w:cs="Times New Roman"/>
          <w:i/>
          <w:shd w:val="clear" w:color="auto" w:fill="FFFFFF"/>
        </w:rPr>
        <w:t>p</w:t>
      </w:r>
      <w:r w:rsidR="00F266FD">
        <w:rPr>
          <w:rFonts w:eastAsia="Times New Roman" w:cs="Times New Roman"/>
          <w:shd w:val="clear" w:color="auto" w:fill="FFFFFF"/>
        </w:rPr>
        <w:t>s &lt; 0.006). Two sets of follow-up analyses unpack</w:t>
      </w:r>
      <w:r w:rsidR="009E330C">
        <w:rPr>
          <w:rFonts w:eastAsia="Times New Roman" w:cs="Times New Roman"/>
          <w:shd w:val="clear" w:color="auto" w:fill="FFFFFF"/>
        </w:rPr>
        <w:t>ed</w:t>
      </w:r>
      <w:r w:rsidR="00F266FD">
        <w:rPr>
          <w:rFonts w:eastAsia="Times New Roman" w:cs="Times New Roman"/>
          <w:shd w:val="clear" w:color="auto" w:fill="FFFFFF"/>
        </w:rPr>
        <w:t xml:space="preserve"> the</w:t>
      </w:r>
      <w:r w:rsidR="0029650C">
        <w:rPr>
          <w:rFonts w:eastAsia="Times New Roman" w:cs="Times New Roman"/>
          <w:shd w:val="clear" w:color="auto" w:fill="FFFFFF"/>
        </w:rPr>
        <w:t xml:space="preserve"> triple</w:t>
      </w:r>
      <w:r w:rsidR="00F266FD">
        <w:rPr>
          <w:rFonts w:eastAsia="Times New Roman" w:cs="Times New Roman"/>
          <w:shd w:val="clear" w:color="auto" w:fill="FFFFFF"/>
        </w:rPr>
        <w:t xml:space="preserve"> interaction. First, </w:t>
      </w:r>
      <w:r>
        <w:rPr>
          <w:rFonts w:eastAsia="Times New Roman" w:cs="Times New Roman"/>
          <w:shd w:val="clear" w:color="auto" w:fill="FFFFFF"/>
        </w:rPr>
        <w:t xml:space="preserve">pairwise comparisons </w:t>
      </w:r>
      <w:r w:rsidR="000E1750">
        <w:rPr>
          <w:rFonts w:eastAsia="Times New Roman" w:cs="Times New Roman"/>
          <w:shd w:val="clear" w:color="auto" w:fill="FFFFFF"/>
        </w:rPr>
        <w:t>confirmed</w:t>
      </w:r>
      <w:r w:rsidR="00F266FD">
        <w:rPr>
          <w:rFonts w:eastAsia="Times New Roman" w:cs="Times New Roman"/>
          <w:shd w:val="clear" w:color="auto" w:fill="FFFFFF"/>
        </w:rPr>
        <w:t xml:space="preserve"> that </w:t>
      </w:r>
      <w:r>
        <w:rPr>
          <w:rFonts w:eastAsia="Times New Roman" w:cs="Times New Roman"/>
          <w:shd w:val="clear" w:color="auto" w:fill="FFFFFF"/>
        </w:rPr>
        <w:t xml:space="preserve">depressed </w:t>
      </w:r>
      <w:r w:rsidR="00F266FD">
        <w:rPr>
          <w:rFonts w:eastAsia="Times New Roman" w:cs="Times New Roman"/>
          <w:shd w:val="clear" w:color="auto" w:fill="FFFFFF"/>
        </w:rPr>
        <w:t>adults</w:t>
      </w:r>
      <w:r>
        <w:rPr>
          <w:rFonts w:eastAsia="Times New Roman" w:cs="Times New Roman"/>
          <w:shd w:val="clear" w:color="auto" w:fill="FFFFFF"/>
        </w:rPr>
        <w:t xml:space="preserve"> </w:t>
      </w:r>
      <w:r w:rsidR="00F266FD">
        <w:rPr>
          <w:rFonts w:eastAsia="Times New Roman" w:cs="Times New Roman"/>
          <w:shd w:val="clear" w:color="auto" w:fill="FFFFFF"/>
        </w:rPr>
        <w:t xml:space="preserve">were more accurate than </w:t>
      </w:r>
      <w:r>
        <w:rPr>
          <w:rFonts w:eastAsia="Times New Roman" w:cs="Times New Roman"/>
          <w:shd w:val="clear" w:color="auto" w:fill="FFFFFF"/>
        </w:rPr>
        <w:t xml:space="preserve">controls when responding to words </w:t>
      </w:r>
      <w:r w:rsidR="00FC4DC7">
        <w:rPr>
          <w:rFonts w:eastAsia="Times New Roman" w:cs="Times New Roman"/>
          <w:shd w:val="clear" w:color="auto" w:fill="FFFFFF"/>
        </w:rPr>
        <w:t>from</w:t>
      </w:r>
      <w:r>
        <w:rPr>
          <w:rFonts w:eastAsia="Times New Roman" w:cs="Times New Roman"/>
          <w:shd w:val="clear" w:color="auto" w:fill="FFFFFF"/>
        </w:rPr>
        <w:t xml:space="preserve"> the mobility task presented under the </w:t>
      </w:r>
      <w:r w:rsidR="002E63F0">
        <w:rPr>
          <w:rFonts w:eastAsia="Times New Roman" w:cs="Times New Roman"/>
          <w:shd w:val="clear" w:color="auto" w:fill="FFFFFF"/>
        </w:rPr>
        <w:t>Question</w:t>
      </w:r>
      <w:r>
        <w:rPr>
          <w:rFonts w:eastAsia="Times New Roman" w:cs="Times New Roman"/>
          <w:shd w:val="clear" w:color="auto" w:fill="FFFFFF"/>
        </w:rPr>
        <w:t xml:space="preserve"> cue</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 In all other cells </w:t>
      </w:r>
      <w:r w:rsidR="0029650C">
        <w:rPr>
          <w:rFonts w:eastAsia="Times New Roman" w:cs="Times New Roman"/>
          <w:shd w:val="clear" w:color="auto" w:fill="FFFFFF"/>
        </w:rPr>
        <w:t>accuracy was higher for healthy versus depressed adults</w:t>
      </w:r>
      <w:r w:rsidR="00234C1D">
        <w:rPr>
          <w:rFonts w:eastAsia="Times New Roman" w:cs="Times New Roman"/>
          <w:shd w:val="clear" w:color="auto" w:fill="FFFFFF"/>
        </w:rPr>
        <w:t xml:space="preserve">, </w:t>
      </w:r>
      <w:r w:rsidR="00E72DE4">
        <w:rPr>
          <w:rFonts w:eastAsia="Times New Roman" w:cs="Times New Roman"/>
          <w:shd w:val="clear" w:color="auto" w:fill="FFFFFF"/>
        </w:rPr>
        <w:t>but</w:t>
      </w:r>
      <w:r w:rsidR="00234C1D">
        <w:rPr>
          <w:rFonts w:eastAsia="Times New Roman" w:cs="Times New Roman"/>
          <w:shd w:val="clear" w:color="auto" w:fill="FFFFFF"/>
        </w:rPr>
        <w:t xml:space="preserve"> </w:t>
      </w:r>
      <w:r w:rsidR="00E72DE4">
        <w:rPr>
          <w:rFonts w:eastAsia="Times New Roman" w:cs="Times New Roman"/>
          <w:shd w:val="clear" w:color="auto" w:fill="FFFFFF"/>
        </w:rPr>
        <w:t>no pairwise test was</w:t>
      </w:r>
      <w:r w:rsidR="00234C1D">
        <w:rPr>
          <w:rFonts w:eastAsia="Times New Roman" w:cs="Times New Roman"/>
          <w:shd w:val="clear" w:color="auto" w:fill="FFFFFF"/>
        </w:rPr>
        <w:t xml:space="preserve"> </w:t>
      </w:r>
      <w:r w:rsidR="006E2EBF">
        <w:rPr>
          <w:rFonts w:eastAsia="Times New Roman" w:cs="Times New Roman"/>
          <w:shd w:val="clear" w:color="auto" w:fill="FFFFFF"/>
        </w:rPr>
        <w:t>significant</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s &lt; 1.63, </w:t>
      </w:r>
      <w:r w:rsidR="00234C1D">
        <w:rPr>
          <w:rFonts w:eastAsia="Times New Roman" w:cs="Times New Roman"/>
          <w:i/>
          <w:shd w:val="clear" w:color="auto" w:fill="FFFFFF"/>
        </w:rPr>
        <w:t>p</w:t>
      </w:r>
      <w:r w:rsidR="00C40BDF">
        <w:rPr>
          <w:rFonts w:eastAsia="Times New Roman" w:cs="Times New Roman"/>
          <w:shd w:val="clear" w:color="auto" w:fill="FFFFFF"/>
        </w:rPr>
        <w:t xml:space="preserve">s &gt; 0.10). </w:t>
      </w:r>
      <w:r w:rsidR="00F266FD">
        <w:rPr>
          <w:rFonts w:eastAsia="Times New Roman" w:cs="Times New Roman"/>
          <w:shd w:val="clear" w:color="auto" w:fill="FFFFFF"/>
        </w:rPr>
        <w:t xml:space="preserve">Second, </w:t>
      </w:r>
      <w:r w:rsidR="00ED6480">
        <w:rPr>
          <w:rFonts w:eastAsia="Times New Roman" w:cs="Times New Roman"/>
          <w:shd w:val="clear" w:color="auto" w:fill="FFFFFF"/>
        </w:rPr>
        <w:t xml:space="preserve">breaking down the data by cue </w:t>
      </w:r>
      <w:r w:rsidR="00874C38">
        <w:rPr>
          <w:rFonts w:eastAsia="Times New Roman" w:cs="Times New Roman"/>
          <w:shd w:val="clear" w:color="auto" w:fill="FFFFFF"/>
        </w:rPr>
        <w:t xml:space="preserve">type </w:t>
      </w:r>
      <w:r w:rsidR="00ED6480">
        <w:rPr>
          <w:rFonts w:eastAsia="Times New Roman" w:cs="Times New Roman"/>
          <w:shd w:val="clear" w:color="auto" w:fill="FFFFFF"/>
        </w:rPr>
        <w:t xml:space="preserve">revealed </w:t>
      </w:r>
      <w:r w:rsidR="00F266FD">
        <w:rPr>
          <w:rFonts w:eastAsia="Times New Roman" w:cs="Times New Roman"/>
          <w:shd w:val="clear" w:color="auto" w:fill="FFFFFF"/>
        </w:rPr>
        <w:t xml:space="preserve">a </w:t>
      </w:r>
      <w:r w:rsidR="00F266FD">
        <w:rPr>
          <w:rFonts w:eastAsia="Times New Roman" w:cs="Times New Roman"/>
          <w:i/>
          <w:shd w:val="clear" w:color="auto" w:fill="FFFFFF"/>
        </w:rPr>
        <w:t xml:space="preserve">Group </w:t>
      </w:r>
      <w:r w:rsidR="00F266FD">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F266FD">
        <w:rPr>
          <w:rFonts w:eastAsia="Times New Roman" w:cs="Times New Roman"/>
          <w:i/>
          <w:shd w:val="clear" w:color="auto" w:fill="FFFFFF"/>
        </w:rPr>
        <w:t xml:space="preserve">Task </w:t>
      </w:r>
      <w:r w:rsidR="00F266FD">
        <w:rPr>
          <w:rFonts w:eastAsia="Times New Roman" w:cs="Times New Roman"/>
          <w:shd w:val="clear" w:color="auto" w:fill="FFFFFF"/>
        </w:rPr>
        <w:t xml:space="preserve">interaction for responses to the </w:t>
      </w:r>
      <w:r w:rsidR="002E63F0">
        <w:rPr>
          <w:rFonts w:eastAsia="Times New Roman" w:cs="Times New Roman"/>
          <w:shd w:val="clear" w:color="auto" w:fill="FFFFFF"/>
        </w:rPr>
        <w:t>Question</w:t>
      </w:r>
      <w:r w:rsidR="00F266FD">
        <w:rPr>
          <w:rFonts w:eastAsia="Times New Roman" w:cs="Times New Roman"/>
          <w:shd w:val="clear" w:color="auto" w:fill="FFFFFF"/>
        </w:rPr>
        <w:t xml:space="preserve"> cue, </w:t>
      </w:r>
      <w:r w:rsidR="00F266FD">
        <w:rPr>
          <w:rFonts w:eastAsia="Times New Roman" w:cs="Times New Roman"/>
          <w:i/>
          <w:shd w:val="clear" w:color="auto" w:fill="FFFFFF"/>
        </w:rPr>
        <w:t>Z</w:t>
      </w:r>
      <w:r w:rsidR="00F266FD">
        <w:rPr>
          <w:rFonts w:eastAsia="Times New Roman" w:cs="Times New Roman"/>
          <w:shd w:val="clear" w:color="auto" w:fill="FFFFFF"/>
        </w:rPr>
        <w:t xml:space="preserve"> = 3.25, </w:t>
      </w:r>
      <w:r w:rsidR="00F266FD">
        <w:rPr>
          <w:rFonts w:eastAsia="Times New Roman" w:cs="Times New Roman"/>
          <w:i/>
          <w:shd w:val="clear" w:color="auto" w:fill="FFFFFF"/>
        </w:rPr>
        <w:t>p</w:t>
      </w:r>
      <w:r w:rsidR="00F266FD">
        <w:rPr>
          <w:rFonts w:eastAsia="Times New Roman" w:cs="Times New Roman"/>
          <w:shd w:val="clear" w:color="auto" w:fill="FFFFFF"/>
        </w:rPr>
        <w:t xml:space="preserve"> = 0.001</w:t>
      </w:r>
      <w:r w:rsidR="006542AA">
        <w:rPr>
          <w:rFonts w:eastAsia="Times New Roman" w:cs="Times New Roman"/>
          <w:shd w:val="clear" w:color="auto" w:fill="FFFFFF"/>
        </w:rPr>
        <w:t>:</w:t>
      </w:r>
      <w:r w:rsidR="00F266FD">
        <w:rPr>
          <w:rFonts w:eastAsia="Times New Roman" w:cs="Times New Roman"/>
          <w:shd w:val="clear" w:color="auto" w:fill="FFFFFF"/>
        </w:rPr>
        <w:t xml:space="preserve"> both groups responded more accurately to </w:t>
      </w:r>
      <w:r w:rsidR="006542AA">
        <w:rPr>
          <w:rFonts w:eastAsia="Times New Roman" w:cs="Times New Roman"/>
          <w:shd w:val="clear" w:color="auto" w:fill="FFFFFF"/>
        </w:rPr>
        <w:t xml:space="preserve">words from the mobility vs. </w:t>
      </w:r>
      <w:r w:rsidR="00F266FD">
        <w:rPr>
          <w:rFonts w:eastAsia="Times New Roman" w:cs="Times New Roman"/>
          <w:shd w:val="clear" w:color="auto" w:fill="FFFFFF"/>
        </w:rPr>
        <w:t>animacy task, but th</w:t>
      </w:r>
      <w:r w:rsidR="006542AA">
        <w:rPr>
          <w:rFonts w:eastAsia="Times New Roman" w:cs="Times New Roman"/>
          <w:shd w:val="clear" w:color="auto" w:fill="FFFFFF"/>
        </w:rPr>
        <w:t>e</w:t>
      </w:r>
      <w:r w:rsidR="00F266FD">
        <w:rPr>
          <w:rFonts w:eastAsia="Times New Roman" w:cs="Times New Roman"/>
          <w:shd w:val="clear" w:color="auto" w:fill="FFFFFF"/>
        </w:rPr>
        <w:t xml:space="preserve"> difference was larger in depressed (</w:t>
      </w:r>
      <w:r w:rsidR="00F266FD">
        <w:rPr>
          <w:rFonts w:eastAsia="Times New Roman" w:cs="Times New Roman"/>
          <w:i/>
          <w:shd w:val="clear" w:color="auto" w:fill="FFFFFF"/>
        </w:rPr>
        <w:t>Z</w:t>
      </w:r>
      <w:r w:rsidR="00F266FD">
        <w:rPr>
          <w:rFonts w:eastAsia="Times New Roman" w:cs="Times New Roman"/>
          <w:shd w:val="clear" w:color="auto" w:fill="FFFFFF"/>
        </w:rPr>
        <w:t xml:space="preserve"> = </w:t>
      </w:r>
      <w:r w:rsidR="005E58BA">
        <w:rPr>
          <w:rFonts w:eastAsia="Times New Roman" w:cs="Times New Roman"/>
          <w:shd w:val="clear" w:color="auto" w:fill="FFFFFF"/>
        </w:rPr>
        <w:t xml:space="preserve">9.21,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vs. healthy (</w:t>
      </w:r>
      <w:r w:rsidR="005E58BA">
        <w:rPr>
          <w:rFonts w:eastAsia="Times New Roman" w:cs="Times New Roman"/>
          <w:i/>
          <w:shd w:val="clear" w:color="auto" w:fill="FFFFFF"/>
        </w:rPr>
        <w:t>Z</w:t>
      </w:r>
      <w:r w:rsidR="005E58BA">
        <w:rPr>
          <w:rFonts w:eastAsia="Times New Roman" w:cs="Times New Roman"/>
          <w:shd w:val="clear" w:color="auto" w:fill="FFFFFF"/>
        </w:rPr>
        <w:t xml:space="preserve"> = 4.62,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participants. </w:t>
      </w:r>
      <w:r w:rsidR="006542AA">
        <w:rPr>
          <w:rFonts w:eastAsia="Times New Roman" w:cs="Times New Roman"/>
          <w:shd w:val="clear" w:color="auto" w:fill="FFFFFF"/>
        </w:rPr>
        <w:t xml:space="preserve">By contrast, the </w:t>
      </w:r>
      <w:r w:rsidR="006542AA">
        <w:rPr>
          <w:rFonts w:eastAsia="Times New Roman" w:cs="Times New Roman"/>
          <w:i/>
          <w:shd w:val="clear" w:color="auto" w:fill="FFFFFF"/>
        </w:rPr>
        <w:t xml:space="preserve">Group </w:t>
      </w:r>
      <w:r w:rsidR="006542AA">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6542AA">
        <w:rPr>
          <w:rFonts w:eastAsia="Times New Roman" w:cs="Times New Roman"/>
          <w:i/>
          <w:shd w:val="clear" w:color="auto" w:fill="FFFFFF"/>
        </w:rPr>
        <w:t xml:space="preserve">Task </w:t>
      </w:r>
      <w:r w:rsidR="006542AA">
        <w:rPr>
          <w:rFonts w:eastAsia="Times New Roman" w:cs="Times New Roman"/>
          <w:shd w:val="clear" w:color="auto" w:fill="FFFFFF"/>
        </w:rPr>
        <w:t xml:space="preserve">interaction was not significant for the </w:t>
      </w:r>
      <w:r w:rsidR="002E63F0">
        <w:rPr>
          <w:rFonts w:eastAsia="Times New Roman" w:cs="Times New Roman"/>
          <w:shd w:val="clear" w:color="auto" w:fill="FFFFFF"/>
        </w:rPr>
        <w:t>Side</w:t>
      </w:r>
      <w:r w:rsidR="006542AA">
        <w:rPr>
          <w:rFonts w:eastAsia="Times New Roman" w:cs="Times New Roman"/>
          <w:shd w:val="clear" w:color="auto" w:fill="FFFFFF"/>
        </w:rPr>
        <w:t xml:space="preserve"> cue, </w:t>
      </w:r>
      <w:r w:rsidR="006542AA">
        <w:rPr>
          <w:rFonts w:eastAsia="Times New Roman" w:cs="Times New Roman"/>
          <w:i/>
          <w:shd w:val="clear" w:color="auto" w:fill="FFFFFF"/>
        </w:rPr>
        <w:t>Z</w:t>
      </w:r>
      <w:r w:rsidR="006542AA">
        <w:rPr>
          <w:rFonts w:eastAsia="Times New Roman" w:cs="Times New Roman"/>
          <w:shd w:val="clear" w:color="auto" w:fill="FFFFFF"/>
        </w:rPr>
        <w:t xml:space="preserve"> = 0.57, </w:t>
      </w:r>
      <w:r w:rsidR="006542AA">
        <w:rPr>
          <w:rFonts w:eastAsia="Times New Roman" w:cs="Times New Roman"/>
          <w:i/>
          <w:shd w:val="clear" w:color="auto" w:fill="FFFFFF"/>
        </w:rPr>
        <w:t>p</w:t>
      </w:r>
      <w:r w:rsidR="00B35BC3">
        <w:rPr>
          <w:rFonts w:eastAsia="Times New Roman" w:cs="Times New Roman"/>
          <w:shd w:val="clear" w:color="auto" w:fill="FFFFFF"/>
        </w:rPr>
        <w:t xml:space="preserve"> = 0.57</w:t>
      </w:r>
      <w:r w:rsidR="00734E58">
        <w:rPr>
          <w:rFonts w:eastAsia="Times New Roman" w:cs="Times New Roman"/>
          <w:shd w:val="clear" w:color="auto" w:fill="FFFFFF"/>
        </w:rPr>
        <w:t>.</w:t>
      </w:r>
      <w:r w:rsidR="006542AA">
        <w:rPr>
          <w:rFonts w:eastAsia="Times New Roman" w:cs="Times New Roman"/>
          <w:shd w:val="clear" w:color="auto" w:fill="FFFFFF"/>
        </w:rPr>
        <w:t xml:space="preserve"> </w:t>
      </w:r>
      <w:r w:rsidR="00E72DE4">
        <w:rPr>
          <w:rFonts w:eastAsia="Times New Roman" w:cs="Times New Roman"/>
          <w:shd w:val="clear" w:color="auto" w:fill="FFFFFF"/>
        </w:rPr>
        <w:t>Thus</w:t>
      </w:r>
      <w:r w:rsidR="00874C38">
        <w:rPr>
          <w:rFonts w:eastAsia="Times New Roman" w:cs="Times New Roman"/>
          <w:shd w:val="clear" w:color="auto" w:fill="FFFFFF"/>
        </w:rPr>
        <w:t xml:space="preserve">, all participants showed better memory for words from the mobility vs. animacy task </w:t>
      </w:r>
      <w:r w:rsidR="00E72DE4">
        <w:rPr>
          <w:rFonts w:eastAsia="Times New Roman" w:cs="Times New Roman"/>
          <w:shd w:val="clear" w:color="auto" w:fill="FFFFFF"/>
        </w:rPr>
        <w:t>under</w:t>
      </w:r>
      <w:r w:rsidR="00874C38">
        <w:rPr>
          <w:rFonts w:eastAsia="Times New Roman" w:cs="Times New Roman"/>
          <w:shd w:val="clear" w:color="auto" w:fill="FFFFFF"/>
        </w:rPr>
        <w:t xml:space="preserve"> the Question cue, but this difference was pronounced in </w:t>
      </w:r>
      <w:r w:rsidR="00E72DE4">
        <w:rPr>
          <w:rFonts w:eastAsia="Times New Roman" w:cs="Times New Roman"/>
          <w:shd w:val="clear" w:color="auto" w:fill="FFFFFF"/>
        </w:rPr>
        <w:t>MDD</w:t>
      </w:r>
      <w:r w:rsidR="00874C38">
        <w:rPr>
          <w:rFonts w:eastAsia="Times New Roman" w:cs="Times New Roman"/>
          <w:shd w:val="clear" w:color="auto" w:fill="FFFFFF"/>
        </w:rPr>
        <w:t>.</w:t>
      </w:r>
    </w:p>
    <w:p w14:paraId="25257042" w14:textId="6A4FF7B4" w:rsidR="00007EE7" w:rsidRDefault="006B1919"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sidR="00874C38">
        <w:rPr>
          <w:rFonts w:eastAsia="Times New Roman" w:cs="Times New Roman"/>
          <w:shd w:val="clear" w:color="auto" w:fill="FFFFFF"/>
        </w:rPr>
        <w:t xml:space="preserve">also </w:t>
      </w:r>
      <w:r w:rsidR="00C40BDF">
        <w:rPr>
          <w:rFonts w:eastAsia="Times New Roman" w:cs="Times New Roman"/>
          <w:shd w:val="clear" w:color="auto" w:fill="FFFFFF"/>
        </w:rPr>
        <w:t xml:space="preserve">revealed </w:t>
      </w:r>
      <w:r>
        <w:rPr>
          <w:rFonts w:eastAsia="Times New Roman" w:cs="Times New Roman"/>
          <w:shd w:val="clear" w:color="auto" w:fill="FFFFFF"/>
        </w:rPr>
        <w:t xml:space="preserve">effects of </w:t>
      </w:r>
      <w:r>
        <w:rPr>
          <w:rFonts w:eastAsia="Times New Roman" w:cs="Times New Roman"/>
          <w:i/>
          <w:shd w:val="clear" w:color="auto" w:fill="FFFFFF"/>
        </w:rPr>
        <w:t>Age</w:t>
      </w:r>
      <w:r>
        <w:rPr>
          <w:rFonts w:eastAsia="Times New Roman" w:cs="Times New Roman"/>
          <w:shd w:val="clear" w:color="auto" w:fill="FFFFFF"/>
        </w:rPr>
        <w:t xml:space="preserve">, </w:t>
      </w:r>
      <w:r>
        <w:rPr>
          <w:rFonts w:eastAsia="Times New Roman" w:cs="Times New Roman"/>
          <w:i/>
          <w:shd w:val="clear" w:color="auto" w:fill="FFFFFF"/>
        </w:rPr>
        <w:t>Z</w:t>
      </w:r>
      <w:r>
        <w:rPr>
          <w:rFonts w:eastAsia="Times New Roman" w:cs="Times New Roman"/>
          <w:shd w:val="clear" w:color="auto" w:fill="FFFFFF"/>
        </w:rPr>
        <w:t xml:space="preserve"> = -3.31, </w:t>
      </w:r>
      <w:r>
        <w:rPr>
          <w:rFonts w:eastAsia="Times New Roman" w:cs="Times New Roman"/>
          <w:i/>
          <w:shd w:val="clear" w:color="auto" w:fill="FFFFFF"/>
        </w:rPr>
        <w:t>p</w:t>
      </w:r>
      <w:r w:rsidR="008B3C12">
        <w:rPr>
          <w:rFonts w:eastAsia="Times New Roman" w:cs="Times New Roman"/>
          <w:shd w:val="clear" w:color="auto" w:fill="FFFFFF"/>
        </w:rPr>
        <w:t xml:space="preserve"> &lt; 0.002, </w:t>
      </w:r>
      <w:r>
        <w:rPr>
          <w:rFonts w:eastAsia="Times New Roman" w:cs="Times New Roman"/>
          <w:i/>
          <w:shd w:val="clear" w:color="auto" w:fill="FFFFFF"/>
        </w:rPr>
        <w:t>Gender</w:t>
      </w:r>
      <w:r>
        <w:rPr>
          <w:rFonts w:eastAsia="Times New Roman" w:cs="Times New Roman"/>
          <w:shd w:val="clear" w:color="auto" w:fill="FFFFFF"/>
        </w:rPr>
        <w:t xml:space="preserve">, </w:t>
      </w:r>
      <w:r>
        <w:rPr>
          <w:rFonts w:eastAsia="Times New Roman" w:cs="Times New Roman"/>
          <w:i/>
          <w:shd w:val="clear" w:color="auto" w:fill="FFFFFF"/>
        </w:rPr>
        <w:t>Z</w:t>
      </w:r>
      <w:r>
        <w:rPr>
          <w:rFonts w:eastAsia="Times New Roman" w:cs="Times New Roman"/>
          <w:shd w:val="clear" w:color="auto" w:fill="FFFFFF"/>
        </w:rPr>
        <w:t xml:space="preserve"> = 3.32, </w:t>
      </w:r>
      <w:r>
        <w:rPr>
          <w:rFonts w:eastAsia="Times New Roman" w:cs="Times New Roman"/>
          <w:i/>
          <w:shd w:val="clear" w:color="auto" w:fill="FFFFFF"/>
        </w:rPr>
        <w:t>p</w:t>
      </w:r>
      <w:r>
        <w:rPr>
          <w:rFonts w:eastAsia="Times New Roman" w:cs="Times New Roman"/>
          <w:shd w:val="clear" w:color="auto" w:fill="FFFFFF"/>
        </w:rPr>
        <w:t xml:space="preserve"> &lt; 0.002, </w:t>
      </w:r>
      <w:r w:rsidR="00874C38">
        <w:rPr>
          <w:rFonts w:eastAsia="Times New Roman" w:cs="Times New Roman"/>
          <w:shd w:val="clear" w:color="auto" w:fill="FFFFFF"/>
        </w:rPr>
        <w:t>and</w:t>
      </w:r>
      <w:r w:rsidR="008B3C12">
        <w:rPr>
          <w:rFonts w:eastAsia="Times New Roman" w:cs="Times New Roman"/>
          <w:shd w:val="clear" w:color="auto" w:fill="FFFFFF"/>
        </w:rPr>
        <w:t xml:space="preserve"> </w:t>
      </w:r>
      <w:r w:rsidR="008B3C12">
        <w:rPr>
          <w:rFonts w:eastAsia="Times New Roman" w:cs="Times New Roman"/>
          <w:i/>
          <w:shd w:val="clear" w:color="auto" w:fill="FFFFFF"/>
        </w:rPr>
        <w:t>Block,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Pr>
          <w:rFonts w:eastAsia="Times New Roman" w:cs="Times New Roman"/>
          <w:shd w:val="clear" w:color="auto" w:fill="FFFFFF"/>
        </w:rPr>
        <w:t xml:space="preserve">reflected </w:t>
      </w:r>
      <w:r w:rsidR="008B3C12">
        <w:rPr>
          <w:rFonts w:eastAsia="Times New Roman" w:cs="Times New Roman"/>
          <w:shd w:val="clear" w:color="auto" w:fill="FFFFFF"/>
        </w:rPr>
        <w:t>higher</w:t>
      </w:r>
      <w:r>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8B3C12">
        <w:rPr>
          <w:rFonts w:eastAsia="Times New Roman" w:cs="Times New Roman"/>
          <w:shd w:val="clear" w:color="auto" w:fill="FFFFFF"/>
        </w:rPr>
        <w:t xml:space="preserve"> earlier blocks, respectively.</w:t>
      </w:r>
    </w:p>
    <w:p w14:paraId="28506A12" w14:textId="77777777"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w:t>
      </w:r>
      <w:r w:rsidR="00B81CC3">
        <w:rPr>
          <w:rFonts w:eastAsia="Times New Roman" w:cs="Times New Roman"/>
          <w:shd w:val="clear" w:color="auto" w:fill="FFFFFF"/>
        </w:rPr>
        <w:t>2</w:t>
      </w:r>
      <w:r>
        <w:rPr>
          <w:rFonts w:eastAsia="Times New Roman" w:cs="Times New Roman"/>
          <w:shd w:val="clear" w:color="auto" w:fill="FFFFFF"/>
        </w:rPr>
        <w:t xml:space="preserve"> </w:t>
      </w:r>
      <w:r w:rsidR="00B40ABB">
        <w:rPr>
          <w:rFonts w:eastAsia="Times New Roman" w:cs="Times New Roman"/>
          <w:shd w:val="clear" w:color="auto" w:fill="FFFFFF"/>
        </w:rPr>
        <w:t xml:space="preserve">AND TABLE 2 </w:t>
      </w:r>
      <w:r>
        <w:rPr>
          <w:rFonts w:eastAsia="Times New Roman" w:cs="Times New Roman"/>
          <w:shd w:val="clear" w:color="auto" w:fill="FFFFFF"/>
        </w:rPr>
        <w:t>ABOUT HERE</w:t>
      </w:r>
    </w:p>
    <w:p w14:paraId="30020311" w14:textId="133F79A4" w:rsidR="00007EE7" w:rsidRPr="00C17CE1"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confidence</w:t>
      </w:r>
      <w:r>
        <w:rPr>
          <w:rFonts w:eastAsia="Times New Roman" w:cs="Times New Roman"/>
          <w:shd w:val="clear" w:color="auto" w:fill="FFFFFF"/>
        </w:rPr>
        <w:t>.</w:t>
      </w:r>
      <w:r w:rsidR="00802F52">
        <w:rPr>
          <w:rFonts w:eastAsia="Times New Roman" w:cs="Times New Roman"/>
          <w:shd w:val="clear" w:color="auto" w:fill="FFFFFF"/>
        </w:rPr>
        <w:t xml:space="preserve"> </w:t>
      </w:r>
      <w:r w:rsidR="00D92F8B">
        <w:rPr>
          <w:rFonts w:eastAsia="Times New Roman" w:cs="Times New Roman"/>
          <w:shd w:val="clear" w:color="auto" w:fill="FFFFFF"/>
        </w:rPr>
        <w:t xml:space="preserve">As </w:t>
      </w:r>
      <w:r w:rsidR="00B376F0">
        <w:rPr>
          <w:rFonts w:eastAsia="Times New Roman" w:cs="Times New Roman"/>
          <w:shd w:val="clear" w:color="auto" w:fill="FFFFFF"/>
        </w:rPr>
        <w:t xml:space="preserve">shown in Figure </w:t>
      </w:r>
      <w:r w:rsidR="00B81CC3">
        <w:rPr>
          <w:rFonts w:eastAsia="Times New Roman" w:cs="Times New Roman"/>
          <w:shd w:val="clear" w:color="auto" w:fill="FFFFFF"/>
        </w:rPr>
        <w:t>2</w:t>
      </w:r>
      <w:r w:rsidR="00B376F0">
        <w:rPr>
          <w:rFonts w:eastAsia="Times New Roman" w:cs="Times New Roman"/>
          <w:shd w:val="clear" w:color="auto" w:fill="FFFFFF"/>
        </w:rPr>
        <w:t>B</w:t>
      </w:r>
      <w:r w:rsidR="00D92F8B">
        <w:rPr>
          <w:rFonts w:eastAsia="Times New Roman" w:cs="Times New Roman"/>
          <w:shd w:val="clear" w:color="auto" w:fill="FFFFFF"/>
        </w:rPr>
        <w:t>,</w:t>
      </w:r>
      <w:r w:rsidR="00B376F0">
        <w:rPr>
          <w:rFonts w:eastAsia="Times New Roman" w:cs="Times New Roman"/>
          <w:shd w:val="clear" w:color="auto" w:fill="FFFFFF"/>
        </w:rPr>
        <w:t xml:space="preserve"> depressed adults were less confident than controls.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AA7FEC">
        <w:rPr>
          <w:rFonts w:eastAsia="Times New Roman" w:cs="Times New Roman"/>
          <w:shd w:val="clear" w:color="auto" w:fill="FFFFFF"/>
        </w:rPr>
        <w:t xml:space="preserve"> = 0.098. The interaction reflected the fact that the group difference </w:t>
      </w:r>
      <w:r w:rsidR="00B81CC3">
        <w:rPr>
          <w:rFonts w:eastAsia="Times New Roman" w:cs="Times New Roman"/>
          <w:shd w:val="clear" w:color="auto" w:fill="FFFFFF"/>
        </w:rPr>
        <w:t xml:space="preserve">in confidence </w:t>
      </w:r>
      <w:r w:rsidR="00AA7FEC">
        <w:rPr>
          <w:rFonts w:eastAsia="Times New Roman" w:cs="Times New Roman"/>
          <w:shd w:val="clear" w:color="auto" w:fill="FFFFFF"/>
        </w:rPr>
        <w:t xml:space="preserve">was stronger under the </w:t>
      </w:r>
      <w:r w:rsidR="002E63F0">
        <w:rPr>
          <w:rFonts w:eastAsia="Times New Roman" w:cs="Times New Roman"/>
          <w:shd w:val="clear" w:color="auto" w:fill="FFFFFF"/>
        </w:rPr>
        <w:t>Side</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w:t>
      </w:r>
      <w:r w:rsidR="002E63F0">
        <w:rPr>
          <w:rFonts w:eastAsia="Times New Roman" w:cs="Times New Roman"/>
          <w:shd w:val="clear" w:color="auto" w:fill="FFFFFF"/>
        </w:rPr>
        <w:t>Question</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w:t>
      </w:r>
      <w:r w:rsidR="00D92F8B">
        <w:rPr>
          <w:rFonts w:eastAsia="Times New Roman" w:cs="Times New Roman"/>
          <w:shd w:val="clear" w:color="auto" w:fill="FFFFFF"/>
        </w:rPr>
        <w:t xml:space="preserve">main </w:t>
      </w:r>
      <w:r w:rsidR="00C17CE1">
        <w:rPr>
          <w:rFonts w:eastAsia="Times New Roman" w:cs="Times New Roman"/>
          <w:shd w:val="clear" w:color="auto" w:fill="FFFFFF"/>
        </w:rPr>
        <w:t xml:space="preserve">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These </w:t>
      </w:r>
      <w:r w:rsidR="00126F24">
        <w:rPr>
          <w:rFonts w:eastAsia="Times New Roman" w:cs="Times New Roman"/>
          <w:shd w:val="clear" w:color="auto" w:fill="FFFFFF"/>
        </w:rPr>
        <w:t>results</w:t>
      </w:r>
      <w:r w:rsidR="00C17CE1">
        <w:rPr>
          <w:rFonts w:eastAsia="Times New Roman" w:cs="Times New Roman"/>
          <w:shd w:val="clear" w:color="auto" w:fill="FFFFFF"/>
        </w:rPr>
        <w:t xml:space="preserve"> reflect the fact that participants were more confident when responding to the </w:t>
      </w:r>
      <w:r w:rsidR="002E63F0">
        <w:rPr>
          <w:rFonts w:eastAsia="Times New Roman" w:cs="Times New Roman"/>
          <w:shd w:val="clear" w:color="auto" w:fill="FFFFFF"/>
        </w:rPr>
        <w:t>Question</w:t>
      </w:r>
      <w:r w:rsidR="00C17CE1">
        <w:rPr>
          <w:rFonts w:eastAsia="Times New Roman" w:cs="Times New Roman"/>
          <w:shd w:val="clear" w:color="auto" w:fill="FFFFFF"/>
        </w:rPr>
        <w:t xml:space="preserve"> cue vs. the </w:t>
      </w:r>
      <w:r w:rsidR="002E63F0">
        <w:rPr>
          <w:rFonts w:eastAsia="Times New Roman" w:cs="Times New Roman"/>
          <w:shd w:val="clear" w:color="auto" w:fill="FFFFFF"/>
        </w:rPr>
        <w:t>Side</w:t>
      </w:r>
      <w:r w:rsidR="00C17CE1">
        <w:rPr>
          <w:rFonts w:eastAsia="Times New Roman" w:cs="Times New Roman"/>
          <w:shd w:val="clear" w:color="auto" w:fill="FFFFFF"/>
        </w:rPr>
        <w:t xml:space="preserve"> cue, when responding to wor</w:t>
      </w:r>
      <w:r w:rsidR="000B5681">
        <w:rPr>
          <w:rFonts w:eastAsia="Times New Roman" w:cs="Times New Roman"/>
          <w:shd w:val="clear" w:color="auto" w:fill="FFFFFF"/>
        </w:rPr>
        <w:t xml:space="preserve">ds encoded in the mobility </w:t>
      </w:r>
      <w:r w:rsidR="00C17CE1">
        <w:rPr>
          <w:rFonts w:eastAsia="Times New Roman" w:cs="Times New Roman"/>
          <w:shd w:val="clear" w:color="auto" w:fill="FFFFFF"/>
        </w:rPr>
        <w:t xml:space="preserve">vs. the animacy task, and when responding in later vs. earlier retrieval blocks. </w:t>
      </w:r>
      <w:r w:rsidR="00BC32E8">
        <w:rPr>
          <w:rFonts w:eastAsia="Times New Roman" w:cs="Times New Roman"/>
          <w:shd w:val="clear" w:color="auto" w:fill="FFFFFF"/>
        </w:rPr>
        <w:t>C</w:t>
      </w:r>
      <w:r w:rsidR="00C17CE1">
        <w:rPr>
          <w:rFonts w:eastAsia="Times New Roman" w:cs="Times New Roman"/>
          <w:shd w:val="clear" w:color="auto" w:fill="FFFFFF"/>
        </w:rPr>
        <w:t xml:space="preserve">onfidence was not affected by </w:t>
      </w:r>
      <w:r w:rsidR="00C17CE1">
        <w:rPr>
          <w:rFonts w:eastAsia="Times New Roman" w:cs="Times New Roman"/>
          <w:i/>
          <w:shd w:val="clear" w:color="auto" w:fill="FFFFFF"/>
        </w:rPr>
        <w:t>Age</w:t>
      </w:r>
      <w:r w:rsidR="00C17CE1">
        <w:rPr>
          <w:rFonts w:eastAsia="Times New Roman" w:cs="Times New Roman"/>
          <w:shd w:val="clear" w:color="auto" w:fill="FFFFFF"/>
        </w:rPr>
        <w:t xml:space="preserve"> or </w:t>
      </w:r>
      <w:r w:rsidR="00C17CE1">
        <w:rPr>
          <w:rFonts w:eastAsia="Times New Roman" w:cs="Times New Roman"/>
          <w:i/>
          <w:shd w:val="clear" w:color="auto" w:fill="FFFFFF"/>
        </w:rPr>
        <w:t>Gender</w:t>
      </w:r>
      <w:r w:rsidR="00C17CE1">
        <w:rPr>
          <w:rFonts w:eastAsia="Times New Roman" w:cs="Times New Roman"/>
          <w:shd w:val="clear" w:color="auto" w:fill="FFFFFF"/>
        </w:rPr>
        <w:t>.</w:t>
      </w:r>
    </w:p>
    <w:p w14:paraId="583C6470" w14:textId="77777777" w:rsidR="00007EE7" w:rsidRPr="00841650"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RT</w:t>
      </w:r>
      <w:r>
        <w:rPr>
          <w:rFonts w:eastAsia="Times New Roman" w:cs="Times New Roman"/>
          <w:shd w:val="clear" w:color="auto" w:fill="FFFFFF"/>
        </w:rPr>
        <w:t>.</w:t>
      </w:r>
      <w:r w:rsidR="00A8083D">
        <w:rPr>
          <w:rFonts w:eastAsia="Times New Roman" w:cs="Times New Roman"/>
          <w:shd w:val="clear" w:color="auto" w:fill="FFFFFF"/>
        </w:rPr>
        <w:t xml:space="preserve"> </w:t>
      </w:r>
      <w:r w:rsidR="00550101">
        <w:rPr>
          <w:rFonts w:eastAsia="Times New Roman" w:cs="Times New Roman"/>
          <w:shd w:val="clear" w:color="auto" w:fill="FFFFFF"/>
        </w:rPr>
        <w:t xml:space="preserve">Figure </w:t>
      </w:r>
      <w:r w:rsidR="00B81CC3">
        <w:rPr>
          <w:rFonts w:eastAsia="Times New Roman" w:cs="Times New Roman"/>
          <w:shd w:val="clear" w:color="auto" w:fill="FFFFFF"/>
        </w:rPr>
        <w:t>2</w:t>
      </w:r>
      <w:r w:rsidR="00550101">
        <w:rPr>
          <w:rFonts w:eastAsia="Times New Roman" w:cs="Times New Roman"/>
          <w:shd w:val="clear" w:color="auto" w:fill="FFFFFF"/>
        </w:rPr>
        <w:t xml:space="preserve">C shows that </w:t>
      </w:r>
      <w:r w:rsidR="00734E58">
        <w:rPr>
          <w:rFonts w:eastAsia="Times New Roman" w:cs="Times New Roman"/>
          <w:shd w:val="clear" w:color="auto" w:fill="FFFFFF"/>
        </w:rPr>
        <w:t xml:space="preserve">correct </w:t>
      </w:r>
      <w:r w:rsidR="00550101">
        <w:rPr>
          <w:rFonts w:eastAsia="Times New Roman" w:cs="Times New Roman"/>
          <w:shd w:val="clear" w:color="auto" w:fill="FFFFFF"/>
        </w:rPr>
        <w:t>RT was similar across the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all participants noticeably slower in response to the </w:t>
      </w:r>
      <w:r w:rsidR="002E63F0">
        <w:rPr>
          <w:rFonts w:eastAsia="Times New Roman" w:cs="Times New Roman"/>
          <w:shd w:val="clear" w:color="auto" w:fill="FFFFFF"/>
        </w:rPr>
        <w:t>Question</w:t>
      </w:r>
      <w:r w:rsidR="00550101">
        <w:rPr>
          <w:rFonts w:eastAsia="Times New Roman" w:cs="Times New Roman"/>
          <w:shd w:val="clear" w:color="auto" w:fill="FFFFFF"/>
        </w:rPr>
        <w:t xml:space="preserve"> vs. </w:t>
      </w:r>
      <w:r w:rsidR="002E63F0">
        <w:rPr>
          <w:rFonts w:eastAsia="Times New Roman" w:cs="Times New Roman"/>
          <w:shd w:val="clear" w:color="auto" w:fill="FFFFFF"/>
        </w:rPr>
        <w:t>Side</w:t>
      </w:r>
      <w:r w:rsidR="00550101">
        <w:rPr>
          <w:rFonts w:eastAsia="Times New Roman" w:cs="Times New Roman"/>
          <w:shd w:val="clear" w:color="auto" w:fill="FFFFFF"/>
        </w:rPr>
        <w:t xml:space="preserve"> cue. Th</w:t>
      </w:r>
      <w:r w:rsidR="00841650">
        <w:rPr>
          <w:rFonts w:eastAsia="Times New Roman" w:cs="Times New Roman"/>
          <w:shd w:val="clear" w:color="auto" w:fill="FFFFFF"/>
        </w:rPr>
        <w:t>is impression</w:t>
      </w:r>
      <w:r w:rsidR="00550101">
        <w:rPr>
          <w:rFonts w:eastAsia="Times New Roman" w:cs="Times New Roman"/>
          <w:shd w:val="clear" w:color="auto" w:fill="FFFFFF"/>
        </w:rPr>
        <w:t xml:space="preserve"> w</w:t>
      </w:r>
      <w:r w:rsidR="00702C67">
        <w:rPr>
          <w:rFonts w:eastAsia="Times New Roman" w:cs="Times New Roman"/>
          <w:shd w:val="clear" w:color="auto" w:fill="FFFFFF"/>
        </w:rPr>
        <w:t>as</w:t>
      </w:r>
      <w:r w:rsidR="003973F0">
        <w:rPr>
          <w:rFonts w:eastAsia="Times New Roman" w:cs="Times New Roman"/>
          <w:shd w:val="clear" w:color="auto" w:fill="FFFFFF"/>
        </w:rPr>
        <w:t xml:space="preserve"> 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 xml:space="preserve">hich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w:t>
      </w:r>
      <w:r w:rsidR="004748DA">
        <w:rPr>
          <w:rFonts w:eastAsia="Times New Roman" w:cs="Times New Roman"/>
          <w:shd w:val="clear" w:color="auto" w:fill="FFFFFF"/>
        </w:rPr>
        <w:t xml:space="preserve">which </w:t>
      </w:r>
      <w:r w:rsidR="00841650">
        <w:rPr>
          <w:rFonts w:eastAsia="Times New Roman" w:cs="Times New Roman"/>
          <w:shd w:val="clear" w:color="auto" w:fill="FFFFFF"/>
        </w:rPr>
        <w:t xml:space="preserve">revealed a strong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was also a negative linear effect 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 strong effect of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an effect of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841650">
        <w:rPr>
          <w:rFonts w:eastAsia="Times New Roman" w:cs="Times New Roman"/>
          <w:shd w:val="clear" w:color="auto" w:fill="FFFFFF"/>
        </w:rPr>
        <w:t xml:space="preserve"> = 0.003. These reflected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vs. earlier blocks, for high vs. low confidence responses, and in males vs. females.</w:t>
      </w:r>
    </w:p>
    <w:p w14:paraId="68BA4900" w14:textId="21405EA9" w:rsidR="007A6F2A" w:rsidRDefault="00FD7772" w:rsidP="00A91167">
      <w:pPr>
        <w:spacing w:line="480" w:lineRule="auto"/>
        <w:ind w:firstLine="720"/>
        <w:rPr>
          <w:rFonts w:eastAsia="Times New Roman" w:cs="Times New Roman"/>
          <w:shd w:val="clear" w:color="auto" w:fill="FFFFFF"/>
        </w:rPr>
      </w:pPr>
      <w:r>
        <w:rPr>
          <w:rFonts w:eastAsia="Times New Roman" w:cs="Times New Roman"/>
          <w:b/>
          <w:shd w:val="clear" w:color="auto" w:fill="FFFFFF"/>
        </w:rPr>
        <w:t>Summary</w:t>
      </w:r>
      <w:r>
        <w:rPr>
          <w:rFonts w:eastAsia="Times New Roman" w:cs="Times New Roman"/>
          <w:shd w:val="clear" w:color="auto" w:fill="FFFFFF"/>
        </w:rPr>
        <w:t>.</w:t>
      </w:r>
      <w:r w:rsidR="00DE396E">
        <w:rPr>
          <w:rFonts w:eastAsia="Times New Roman" w:cs="Times New Roman"/>
          <w:shd w:val="clear" w:color="auto" w:fill="FFFFFF"/>
        </w:rPr>
        <w:t xml:space="preserve"> </w:t>
      </w:r>
      <w:r w:rsidR="004748DA">
        <w:rPr>
          <w:rFonts w:eastAsia="Times New Roman" w:cs="Times New Roman"/>
          <w:shd w:val="clear" w:color="auto" w:fill="FFFFFF"/>
        </w:rPr>
        <w:t xml:space="preserve">Source memory in depressed adults was </w:t>
      </w:r>
      <w:r w:rsidR="00B93028">
        <w:rPr>
          <w:rFonts w:eastAsia="Times New Roman" w:cs="Times New Roman"/>
          <w:shd w:val="clear" w:color="auto" w:fill="FFFFFF"/>
        </w:rPr>
        <w:t xml:space="preserve">generally </w:t>
      </w:r>
      <w:r w:rsidR="004748DA">
        <w:rPr>
          <w:rFonts w:eastAsia="Times New Roman" w:cs="Times New Roman"/>
          <w:shd w:val="clear" w:color="auto" w:fill="FFFFFF"/>
        </w:rPr>
        <w:t>less accurate</w:t>
      </w:r>
      <w:r w:rsidR="00DE396E">
        <w:rPr>
          <w:rFonts w:eastAsia="Times New Roman" w:cs="Times New Roman"/>
          <w:shd w:val="clear" w:color="auto" w:fill="FFFFFF"/>
        </w:rPr>
        <w:t xml:space="preserve"> </w:t>
      </w:r>
      <w:r w:rsidR="00B93028">
        <w:rPr>
          <w:rFonts w:eastAsia="Times New Roman" w:cs="Times New Roman"/>
          <w:shd w:val="clear" w:color="auto" w:fill="FFFFFF"/>
        </w:rPr>
        <w:t xml:space="preserve">and less confident </w:t>
      </w:r>
      <w:r w:rsidR="00BC32E8">
        <w:rPr>
          <w:rFonts w:eastAsia="Times New Roman" w:cs="Times New Roman"/>
          <w:shd w:val="clear" w:color="auto" w:fill="FFFFFF"/>
        </w:rPr>
        <w:t xml:space="preserve">than in controls. Indeed, </w:t>
      </w:r>
      <w:r w:rsidR="004748DA">
        <w:rPr>
          <w:rFonts w:eastAsia="Times New Roman" w:cs="Times New Roman"/>
          <w:shd w:val="clear" w:color="auto" w:fill="FFFFFF"/>
        </w:rPr>
        <w:t>the MDD group generated a lower sco</w:t>
      </w:r>
      <w:r w:rsidR="00BC32E8">
        <w:rPr>
          <w:rFonts w:eastAsia="Times New Roman" w:cs="Times New Roman"/>
          <w:shd w:val="clear" w:color="auto" w:fill="FFFFFF"/>
        </w:rPr>
        <w:t xml:space="preserve">re in 7 of the 8 cells analyzed (8 cells: </w:t>
      </w:r>
      <w:r w:rsidR="004748DA">
        <w:rPr>
          <w:rFonts w:eastAsia="Times New Roman" w:cs="Times New Roman"/>
          <w:i/>
          <w:shd w:val="clear" w:color="auto" w:fill="FFFFFF"/>
        </w:rPr>
        <w:t>Cue</w:t>
      </w:r>
      <w:r w:rsidR="00FE5F5B">
        <w:rPr>
          <w:rFonts w:eastAsia="Times New Roman" w:cs="Times New Roman"/>
          <w:shd w:val="clear" w:color="auto" w:fill="FFFFFF"/>
        </w:rPr>
        <w:t xml:space="preserve"> </w:t>
      </w:r>
      <w:r w:rsidR="004748DA">
        <w:rPr>
          <w:rFonts w:eastAsia="Times New Roman" w:cs="Times New Roman"/>
          <w:shd w:val="clear" w:color="auto" w:fill="FFFFFF"/>
        </w:rPr>
        <w:t xml:space="preserve">x </w:t>
      </w:r>
      <w:r w:rsidR="004748DA">
        <w:rPr>
          <w:rFonts w:eastAsia="Times New Roman" w:cs="Times New Roman"/>
          <w:i/>
          <w:shd w:val="clear" w:color="auto" w:fill="FFFFFF"/>
        </w:rPr>
        <w:t>Encoding Task</w:t>
      </w:r>
      <w:r w:rsidR="00FE5F5B">
        <w:rPr>
          <w:rFonts w:eastAsia="Times New Roman" w:cs="Times New Roman"/>
          <w:shd w:val="clear" w:color="auto" w:fill="FFFFFF"/>
        </w:rPr>
        <w:t xml:space="preserve"> </w:t>
      </w:r>
      <w:r w:rsidR="004748DA">
        <w:rPr>
          <w:rFonts w:eastAsia="Times New Roman" w:cs="Times New Roman"/>
          <w:shd w:val="clear" w:color="auto" w:fill="FFFFFF"/>
        </w:rPr>
        <w:t xml:space="preserve">x </w:t>
      </w:r>
      <w:r w:rsidR="004748DA">
        <w:rPr>
          <w:rFonts w:eastAsia="Times New Roman" w:cs="Times New Roman"/>
          <w:i/>
          <w:shd w:val="clear" w:color="auto" w:fill="FFFFFF"/>
        </w:rPr>
        <w:t>D</w:t>
      </w:r>
      <w:r w:rsidR="00BC32E8">
        <w:rPr>
          <w:rFonts w:eastAsia="Times New Roman" w:cs="Times New Roman"/>
          <w:i/>
          <w:shd w:val="clear" w:color="auto" w:fill="FFFFFF"/>
        </w:rPr>
        <w:t xml:space="preserve">ependent </w:t>
      </w:r>
      <w:r w:rsidR="004748DA">
        <w:rPr>
          <w:rFonts w:eastAsia="Times New Roman" w:cs="Times New Roman"/>
          <w:i/>
          <w:shd w:val="clear" w:color="auto" w:fill="FFFFFF"/>
        </w:rPr>
        <w:t>V</w:t>
      </w:r>
      <w:r w:rsidR="00BC32E8">
        <w:rPr>
          <w:rFonts w:eastAsia="Times New Roman" w:cs="Times New Roman"/>
          <w:i/>
          <w:shd w:val="clear" w:color="auto" w:fill="FFFFFF"/>
        </w:rPr>
        <w:t>ariable</w:t>
      </w:r>
      <w:r w:rsidR="00BC32E8">
        <w:rPr>
          <w:rFonts w:eastAsia="Times New Roman" w:cs="Times New Roman"/>
          <w:shd w:val="clear" w:color="auto" w:fill="FFFFFF"/>
        </w:rPr>
        <w:t xml:space="preserve"> [accuracy, confidence])</w:t>
      </w:r>
      <w:r w:rsidR="004748DA">
        <w:rPr>
          <w:rFonts w:eastAsia="Times New Roman" w:cs="Times New Roman"/>
          <w:shd w:val="clear" w:color="auto" w:fill="FFFFFF"/>
        </w:rPr>
        <w:t xml:space="preserve"> which is improbable under the null hypothesis of </w:t>
      </w:r>
      <w:r w:rsidR="00B93028">
        <w:rPr>
          <w:rFonts w:eastAsia="Times New Roman" w:cs="Times New Roman"/>
          <w:shd w:val="clear" w:color="auto" w:fill="FFFFFF"/>
        </w:rPr>
        <w:t>no group difference</w:t>
      </w:r>
      <w:r w:rsidR="004748DA">
        <w:rPr>
          <w:rFonts w:eastAsia="Times New Roman" w:cs="Times New Roman"/>
          <w:shd w:val="clear" w:color="auto" w:fill="FFFFFF"/>
        </w:rPr>
        <w:t xml:space="preserve">, binomial </w:t>
      </w:r>
      <w:r w:rsidR="00FE5F5B">
        <w:rPr>
          <w:rFonts w:eastAsia="Times New Roman" w:cs="Times New Roman"/>
          <w:i/>
          <w:shd w:val="clear" w:color="auto" w:fill="FFFFFF"/>
        </w:rPr>
        <w:t>p</w:t>
      </w:r>
      <w:r w:rsidR="00644AE8">
        <w:rPr>
          <w:rFonts w:eastAsia="Times New Roman" w:cs="Times New Roman"/>
          <w:shd w:val="clear" w:color="auto" w:fill="FFFFFF"/>
        </w:rPr>
        <w:t xml:space="preserve"> = 0.035 (one-tailed)</w:t>
      </w:r>
      <w:r w:rsidR="00FE5F5B">
        <w:rPr>
          <w:rFonts w:eastAsia="Times New Roman" w:cs="Times New Roman"/>
          <w:shd w:val="clear" w:color="auto" w:fill="FFFFFF"/>
        </w:rPr>
        <w:t>.</w:t>
      </w:r>
      <w:r w:rsidR="004748DA">
        <w:rPr>
          <w:rFonts w:eastAsia="Times New Roman" w:cs="Times New Roman"/>
          <w:shd w:val="clear" w:color="auto" w:fill="FFFFFF"/>
        </w:rPr>
        <w:t xml:space="preserve"> </w:t>
      </w:r>
      <w:r w:rsidR="00DE396E">
        <w:rPr>
          <w:rFonts w:eastAsia="Times New Roman" w:cs="Times New Roman"/>
          <w:shd w:val="clear" w:color="auto" w:fill="FFFFFF"/>
        </w:rPr>
        <w:t xml:space="preserve">However, the </w:t>
      </w:r>
      <w:r w:rsidR="00E67C28">
        <w:rPr>
          <w:rFonts w:eastAsia="Times New Roman" w:cs="Times New Roman"/>
          <w:shd w:val="clear" w:color="auto" w:fill="FFFFFF"/>
        </w:rPr>
        <w:t>effect of MDD on</w:t>
      </w:r>
      <w:r w:rsidR="00DE396E">
        <w:rPr>
          <w:rFonts w:eastAsia="Times New Roman" w:cs="Times New Roman"/>
          <w:shd w:val="clear" w:color="auto" w:fill="FFFFFF"/>
        </w:rPr>
        <w:t xml:space="preserve"> accuracy was modest and reversed when words from the mobility task were presented under the </w:t>
      </w:r>
      <w:r w:rsidR="002E63F0">
        <w:rPr>
          <w:rFonts w:eastAsia="Times New Roman" w:cs="Times New Roman"/>
          <w:shd w:val="clear" w:color="auto" w:fill="FFFFFF"/>
        </w:rPr>
        <w:t>Question</w:t>
      </w:r>
      <w:r w:rsidR="00DE396E">
        <w:rPr>
          <w:rFonts w:eastAsia="Times New Roman" w:cs="Times New Roman"/>
          <w:shd w:val="clear" w:color="auto" w:fill="FFFFFF"/>
        </w:rPr>
        <w:t xml:space="preserve"> cue. At encoding, the mobility task was associated with lower accuracy and longer reaction times, suggesting that it </w:t>
      </w:r>
      <w:r w:rsidR="00FE5F5B">
        <w:rPr>
          <w:rFonts w:eastAsia="Times New Roman" w:cs="Times New Roman"/>
          <w:shd w:val="clear" w:color="auto" w:fill="FFFFFF"/>
        </w:rPr>
        <w:t>elicited</w:t>
      </w:r>
      <w:r w:rsidR="00DE396E">
        <w:rPr>
          <w:rFonts w:eastAsia="Times New Roman" w:cs="Times New Roman"/>
          <w:shd w:val="clear" w:color="auto" w:fill="FFFFFF"/>
        </w:rPr>
        <w:t xml:space="preserve"> deeper processing than the animacy task </w:t>
      </w:r>
      <w:r w:rsidR="006D714C">
        <w:rPr>
          <w:rFonts w:eastAsia="Times New Roman" w:cs="Times New Roman"/>
          <w:shd w:val="clear" w:color="auto" w:fill="FFFFFF"/>
        </w:rPr>
        <w:fldChar w:fldCharType="begin" w:fldLock="1"/>
      </w:r>
      <w:r w:rsidR="00E81A31">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6D714C">
        <w:rPr>
          <w:rFonts w:eastAsia="Times New Roman" w:cs="Times New Roman"/>
          <w:shd w:val="clear" w:color="auto" w:fill="FFFFFF"/>
        </w:rPr>
        <w:fldChar w:fldCharType="separate"/>
      </w:r>
      <w:r w:rsidR="00DE396E" w:rsidRPr="00DE396E">
        <w:rPr>
          <w:rFonts w:eastAsia="Times New Roman" w:cs="Times New Roman"/>
          <w:noProof/>
          <w:shd w:val="clear" w:color="auto" w:fill="FFFFFF"/>
        </w:rPr>
        <w:t>(Craik &amp; Tulving, 1975)</w:t>
      </w:r>
      <w:r w:rsidR="006D714C">
        <w:rPr>
          <w:rFonts w:eastAsia="Times New Roman" w:cs="Times New Roman"/>
          <w:shd w:val="clear" w:color="auto" w:fill="FFFFFF"/>
        </w:rPr>
        <w:fldChar w:fldCharType="end"/>
      </w:r>
      <w:r w:rsidR="005B07CC">
        <w:rPr>
          <w:rFonts w:eastAsia="Times New Roman" w:cs="Times New Roman"/>
          <w:shd w:val="clear" w:color="auto" w:fill="FFFFFF"/>
        </w:rPr>
        <w:t xml:space="preserve">. </w:t>
      </w:r>
      <w:r w:rsidR="00DE396E">
        <w:rPr>
          <w:rFonts w:eastAsia="Times New Roman" w:cs="Times New Roman"/>
          <w:shd w:val="clear" w:color="auto" w:fill="FFFFFF"/>
        </w:rPr>
        <w:t>Thus, th</w:t>
      </w:r>
      <w:r w:rsidR="00D433D9">
        <w:rPr>
          <w:rFonts w:eastAsia="Times New Roman" w:cs="Times New Roman"/>
          <w:shd w:val="clear" w:color="auto" w:fill="FFFFFF"/>
        </w:rPr>
        <w:t xml:space="preserve">e retrieval data </w:t>
      </w:r>
      <w:r w:rsidR="00FE5F5B">
        <w:rPr>
          <w:rFonts w:eastAsia="Times New Roman" w:cs="Times New Roman"/>
          <w:shd w:val="clear" w:color="auto" w:fill="FFFFFF"/>
        </w:rPr>
        <w:t>indicate</w:t>
      </w:r>
      <w:r w:rsidR="00DE396E">
        <w:rPr>
          <w:rFonts w:eastAsia="Times New Roman" w:cs="Times New Roman"/>
          <w:shd w:val="clear" w:color="auto" w:fill="FFFFFF"/>
        </w:rPr>
        <w:t xml:space="preserve"> a </w:t>
      </w:r>
      <w:r w:rsidR="00FE5F5B">
        <w:rPr>
          <w:rFonts w:eastAsia="Times New Roman" w:cs="Times New Roman"/>
          <w:shd w:val="clear" w:color="auto" w:fill="FFFFFF"/>
        </w:rPr>
        <w:t xml:space="preserve">mild </w:t>
      </w:r>
      <w:r w:rsidR="00DE396E">
        <w:rPr>
          <w:rFonts w:eastAsia="Times New Roman" w:cs="Times New Roman"/>
          <w:shd w:val="clear" w:color="auto" w:fill="FFFFFF"/>
        </w:rPr>
        <w:t xml:space="preserve">negative effect of </w:t>
      </w:r>
      <w:r w:rsidR="00FE5F5B">
        <w:rPr>
          <w:rFonts w:eastAsia="Times New Roman" w:cs="Times New Roman"/>
          <w:shd w:val="clear" w:color="auto" w:fill="FFFFFF"/>
        </w:rPr>
        <w:t>MDD</w:t>
      </w:r>
      <w:r w:rsidR="00DE396E">
        <w:rPr>
          <w:rFonts w:eastAsia="Times New Roman" w:cs="Times New Roman"/>
          <w:shd w:val="clear" w:color="auto" w:fill="FFFFFF"/>
        </w:rPr>
        <w:t xml:space="preserve"> on source memory</w:t>
      </w:r>
      <w:r w:rsidR="0054777E">
        <w:rPr>
          <w:rFonts w:eastAsia="Times New Roman" w:cs="Times New Roman"/>
          <w:shd w:val="clear" w:color="auto" w:fill="FFFFFF"/>
        </w:rPr>
        <w:t xml:space="preserve"> for neutral material </w:t>
      </w:r>
      <w:r w:rsidR="00DE396E">
        <w:rPr>
          <w:rFonts w:eastAsia="Times New Roman" w:cs="Times New Roman"/>
          <w:shd w:val="clear" w:color="auto" w:fill="FFFFFF"/>
        </w:rPr>
        <w:t xml:space="preserve">that </w:t>
      </w:r>
      <w:r w:rsidR="00644AE8">
        <w:rPr>
          <w:rFonts w:eastAsia="Times New Roman" w:cs="Times New Roman"/>
          <w:shd w:val="clear" w:color="auto" w:fill="FFFFFF"/>
        </w:rPr>
        <w:t>can be corrected</w:t>
      </w:r>
      <w:r w:rsidR="00DE396E">
        <w:rPr>
          <w:rFonts w:eastAsia="Times New Roman" w:cs="Times New Roman"/>
          <w:shd w:val="clear" w:color="auto" w:fill="FFFFFF"/>
        </w:rPr>
        <w:t xml:space="preserve"> </w:t>
      </w:r>
      <w:r w:rsidR="00644AE8">
        <w:rPr>
          <w:rFonts w:eastAsia="Times New Roman" w:cs="Times New Roman"/>
          <w:shd w:val="clear" w:color="auto" w:fill="FFFFFF"/>
        </w:rPr>
        <w:t>by combining</w:t>
      </w:r>
      <w:r w:rsidR="00DE396E">
        <w:rPr>
          <w:rFonts w:eastAsia="Times New Roman" w:cs="Times New Roman"/>
          <w:shd w:val="clear" w:color="auto" w:fill="FFFFFF"/>
        </w:rPr>
        <w:t xml:space="preserve"> </w:t>
      </w:r>
      <w:r w:rsidR="00644AE8">
        <w:rPr>
          <w:rFonts w:eastAsia="Times New Roman" w:cs="Times New Roman"/>
          <w:shd w:val="clear" w:color="auto" w:fill="FFFFFF"/>
        </w:rPr>
        <w:t xml:space="preserve">especially </w:t>
      </w:r>
      <w:r w:rsidR="00DE396E">
        <w:rPr>
          <w:rFonts w:eastAsia="Times New Roman" w:cs="Times New Roman"/>
          <w:shd w:val="clear" w:color="auto" w:fill="FFFFFF"/>
        </w:rPr>
        <w:t xml:space="preserve">deep </w:t>
      </w:r>
      <w:r w:rsidR="00644AE8">
        <w:rPr>
          <w:rFonts w:eastAsia="Times New Roman" w:cs="Times New Roman"/>
          <w:shd w:val="clear" w:color="auto" w:fill="FFFFFF"/>
        </w:rPr>
        <w:t>encoding with a</w:t>
      </w:r>
      <w:r w:rsidR="00DE396E">
        <w:rPr>
          <w:rFonts w:eastAsia="Times New Roman" w:cs="Times New Roman"/>
          <w:shd w:val="clear" w:color="auto" w:fill="FFFFFF"/>
        </w:rPr>
        <w:t xml:space="preserve"> retrieval cue </w:t>
      </w:r>
      <w:r w:rsidR="00644AE8">
        <w:rPr>
          <w:rFonts w:eastAsia="Times New Roman" w:cs="Times New Roman"/>
          <w:shd w:val="clear" w:color="auto" w:fill="FFFFFF"/>
        </w:rPr>
        <w:t xml:space="preserve">that </w:t>
      </w:r>
      <w:r w:rsidR="00DE396E">
        <w:rPr>
          <w:rFonts w:eastAsia="Times New Roman" w:cs="Times New Roman"/>
          <w:shd w:val="clear" w:color="auto" w:fill="FFFFFF"/>
        </w:rPr>
        <w:t xml:space="preserve">directs attention to the cognitive operations performed </w:t>
      </w:r>
      <w:r w:rsidR="00097A71">
        <w:rPr>
          <w:rFonts w:eastAsia="Times New Roman" w:cs="Times New Roman"/>
          <w:shd w:val="clear" w:color="auto" w:fill="FFFFFF"/>
        </w:rPr>
        <w:t>at study</w:t>
      </w:r>
      <w:r w:rsidR="00D5059E">
        <w:rPr>
          <w:rFonts w:eastAsia="Times New Roman" w:cs="Times New Roman"/>
          <w:shd w:val="clear" w:color="auto" w:fill="FFFFFF"/>
        </w:rPr>
        <w:t>. This</w:t>
      </w:r>
      <w:r w:rsidR="005B07CC">
        <w:rPr>
          <w:rFonts w:eastAsia="Times New Roman" w:cs="Times New Roman"/>
          <w:shd w:val="clear" w:color="auto" w:fill="FFFFFF"/>
        </w:rPr>
        <w:t xml:space="preserve"> pattern is </w:t>
      </w:r>
      <w:r w:rsidR="00FE5F5B">
        <w:rPr>
          <w:rFonts w:eastAsia="Times New Roman" w:cs="Times New Roman"/>
          <w:shd w:val="clear" w:color="auto" w:fill="FFFFFF"/>
        </w:rPr>
        <w:t>anticipa</w:t>
      </w:r>
      <w:r w:rsidR="005B07CC">
        <w:rPr>
          <w:rFonts w:eastAsia="Times New Roman" w:cs="Times New Roman"/>
          <w:shd w:val="clear" w:color="auto" w:fill="FFFFFF"/>
        </w:rPr>
        <w:t>ted</w:t>
      </w:r>
      <w:r w:rsidR="00EF3F37">
        <w:rPr>
          <w:rFonts w:eastAsia="Times New Roman" w:cs="Times New Roman"/>
          <w:shd w:val="clear" w:color="auto" w:fill="FFFFFF"/>
        </w:rPr>
        <w:t xml:space="preserve"> </w:t>
      </w:r>
      <w:r w:rsidR="005B07CC">
        <w:rPr>
          <w:rFonts w:eastAsia="Times New Roman" w:cs="Times New Roman"/>
          <w:shd w:val="clear" w:color="auto" w:fill="FFFFFF"/>
        </w:rPr>
        <w:t xml:space="preserve">by </w:t>
      </w:r>
      <w:r w:rsidR="00D5059E">
        <w:rPr>
          <w:rFonts w:eastAsia="Times New Roman" w:cs="Times New Roman"/>
          <w:shd w:val="clear" w:color="auto" w:fill="FFFFFF"/>
        </w:rPr>
        <w:t xml:space="preserve">the </w:t>
      </w:r>
      <w:r w:rsidR="00EF3F37">
        <w:rPr>
          <w:rFonts w:eastAsia="Times New Roman" w:cs="Times New Roman"/>
          <w:shd w:val="clear" w:color="auto" w:fill="FFFFFF"/>
        </w:rPr>
        <w:t xml:space="preserve">cognitive initiative framework, which argues that depressed adults </w:t>
      </w:r>
      <w:r w:rsidR="00097A71">
        <w:rPr>
          <w:rFonts w:eastAsia="Times New Roman" w:cs="Times New Roman"/>
          <w:shd w:val="clear" w:color="auto" w:fill="FFFFFF"/>
        </w:rPr>
        <w:t xml:space="preserve">perform poorly in unconstrained environments but </w:t>
      </w:r>
      <w:r w:rsidR="00F42A27">
        <w:rPr>
          <w:rFonts w:eastAsia="Times New Roman" w:cs="Times New Roman"/>
          <w:shd w:val="clear" w:color="auto" w:fill="FFFFFF"/>
        </w:rPr>
        <w:t>can</w:t>
      </w:r>
      <w:r w:rsidR="00EF3F37">
        <w:rPr>
          <w:rFonts w:eastAsia="Times New Roman" w:cs="Times New Roman"/>
          <w:shd w:val="clear" w:color="auto" w:fill="FFFFFF"/>
        </w:rPr>
        <w:t xml:space="preserve"> </w:t>
      </w:r>
      <w:r w:rsidR="005B07CC">
        <w:rPr>
          <w:rFonts w:eastAsia="Times New Roman" w:cs="Times New Roman"/>
          <w:shd w:val="clear" w:color="auto" w:fill="FFFFFF"/>
        </w:rPr>
        <w:t>display excellent memory</w:t>
      </w:r>
      <w:r w:rsidR="00EF3F37">
        <w:rPr>
          <w:rFonts w:eastAsia="Times New Roman" w:cs="Times New Roman"/>
          <w:shd w:val="clear" w:color="auto" w:fill="FFFFFF"/>
        </w:rPr>
        <w:t xml:space="preserve"> </w:t>
      </w:r>
      <w:r w:rsidR="00097A71">
        <w:rPr>
          <w:rFonts w:eastAsia="Times New Roman" w:cs="Times New Roman"/>
          <w:shd w:val="clear" w:color="auto" w:fill="FFFFFF"/>
        </w:rPr>
        <w:t>if</w:t>
      </w:r>
      <w:r w:rsidR="00F42A27">
        <w:rPr>
          <w:rFonts w:eastAsia="Times New Roman" w:cs="Times New Roman"/>
          <w:shd w:val="clear" w:color="auto" w:fill="FFFFFF"/>
        </w:rPr>
        <w:t xml:space="preserve"> their attention is focused </w:t>
      </w:r>
      <w:r w:rsidR="00EF3F37">
        <w:rPr>
          <w:rFonts w:eastAsia="Times New Roman" w:cs="Times New Roman"/>
          <w:shd w:val="clear" w:color="auto" w:fill="FFFFFF"/>
        </w:rPr>
        <w:t>at encoding and retrieval</w:t>
      </w:r>
      <w:r w:rsidR="00E81A31">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"mendeley" : { "formattedCitation" : "(Hertel, 1997)", "plainTextFormattedCitation" : "(Hertel, 1997)", "previouslyFormattedCitation" : "(Hertel, 1997)" }, "properties" : { "noteIndex" : 0 }, "schema" : "https://github.com/citation-style-language/schema/raw/master/csl-citation.json" }</w:instrText>
      </w:r>
      <w:r w:rsidR="006D714C">
        <w:rPr>
          <w:rFonts w:eastAsia="Times New Roman" w:cs="Times New Roman"/>
          <w:shd w:val="clear" w:color="auto" w:fill="FFFFFF"/>
        </w:rPr>
        <w:fldChar w:fldCharType="separate"/>
      </w:r>
      <w:r w:rsidR="00E81A31" w:rsidRPr="00E81A31">
        <w:rPr>
          <w:rFonts w:eastAsia="Times New Roman" w:cs="Times New Roman"/>
          <w:noProof/>
          <w:shd w:val="clear" w:color="auto" w:fill="FFFFFF"/>
        </w:rPr>
        <w:t>(Hertel, 1997)</w:t>
      </w:r>
      <w:r w:rsidR="006D714C">
        <w:rPr>
          <w:rFonts w:eastAsia="Times New Roman" w:cs="Times New Roman"/>
          <w:shd w:val="clear" w:color="auto" w:fill="FFFFFF"/>
        </w:rPr>
        <w:fldChar w:fldCharType="end"/>
      </w:r>
      <w:r w:rsidR="00D433D9">
        <w:rPr>
          <w:rFonts w:eastAsia="Times New Roman" w:cs="Times New Roman"/>
          <w:shd w:val="clear" w:color="auto" w:fill="FFFFFF"/>
        </w:rPr>
        <w:t>.</w:t>
      </w:r>
    </w:p>
    <w:p w14:paraId="1FE5FE8C" w14:textId="145FAFBE" w:rsidR="00533DD6" w:rsidRPr="00FE5F5B" w:rsidRDefault="00752AC3" w:rsidP="00A91167">
      <w:pPr>
        <w:spacing w:line="480" w:lineRule="auto"/>
        <w:ind w:firstLine="720"/>
        <w:rPr>
          <w:rFonts w:eastAsia="Times New Roman" w:cs="Times New Roman"/>
          <w:shd w:val="clear" w:color="auto" w:fill="FFFFFF"/>
        </w:rPr>
      </w:pPr>
      <w:r>
        <w:rPr>
          <w:rFonts w:eastAsia="Times New Roman" w:cs="Times New Roman"/>
          <w:shd w:val="clear" w:color="auto" w:fill="FFFFFF"/>
        </w:rPr>
        <w:t>Finally, t</w:t>
      </w:r>
      <w:r w:rsidR="00FE5F5B">
        <w:rPr>
          <w:rFonts w:eastAsia="Times New Roman" w:cs="Times New Roman"/>
          <w:shd w:val="clear" w:color="auto" w:fill="FFFFFF"/>
        </w:rPr>
        <w:t xml:space="preserve">he </w:t>
      </w:r>
      <w:r>
        <w:rPr>
          <w:rFonts w:eastAsia="Times New Roman" w:cs="Times New Roman"/>
          <w:shd w:val="clear" w:color="auto" w:fill="FFFFFF"/>
        </w:rPr>
        <w:t>presence of a</w:t>
      </w:r>
      <w:r w:rsidR="00FE5F5B">
        <w:rPr>
          <w:rFonts w:eastAsia="Times New Roman" w:cs="Times New Roman"/>
          <w:shd w:val="clear" w:color="auto" w:fill="FFFFFF"/>
        </w:rPr>
        <w:t xml:space="preserve"> </w:t>
      </w:r>
      <w:r w:rsidR="00FE5F5B">
        <w:rPr>
          <w:rFonts w:eastAsia="Times New Roman" w:cs="Times New Roman"/>
          <w:i/>
          <w:shd w:val="clear" w:color="auto" w:fill="FFFFFF"/>
        </w:rPr>
        <w:t xml:space="preserve">Cue </w:t>
      </w:r>
      <w:r w:rsidR="00FE5F5B">
        <w:rPr>
          <w:rFonts w:eastAsia="Times New Roman" w:cs="Times New Roman"/>
          <w:shd w:val="clear" w:color="auto" w:fill="FFFFFF"/>
        </w:rPr>
        <w:t xml:space="preserve">x </w:t>
      </w:r>
      <w:r w:rsidR="00FE5F5B">
        <w:rPr>
          <w:rFonts w:eastAsia="Times New Roman" w:cs="Times New Roman"/>
          <w:i/>
          <w:shd w:val="clear" w:color="auto" w:fill="FFFFFF"/>
        </w:rPr>
        <w:t xml:space="preserve">Encoding Task </w:t>
      </w:r>
      <w:r w:rsidR="00FE5F5B">
        <w:rPr>
          <w:rFonts w:eastAsia="Times New Roman" w:cs="Times New Roman"/>
          <w:shd w:val="clear" w:color="auto" w:fill="FFFFFF"/>
        </w:rPr>
        <w:t xml:space="preserve">interaction </w:t>
      </w:r>
      <w:r>
        <w:rPr>
          <w:rFonts w:eastAsia="Times New Roman" w:cs="Times New Roman"/>
          <w:shd w:val="clear" w:color="auto" w:fill="FFFFFF"/>
        </w:rPr>
        <w:t xml:space="preserve">that extended </w:t>
      </w:r>
      <w:r w:rsidR="00FE5F5B">
        <w:rPr>
          <w:rFonts w:eastAsia="Times New Roman" w:cs="Times New Roman"/>
          <w:shd w:val="clear" w:color="auto" w:fill="FFFFFF"/>
        </w:rPr>
        <w:t xml:space="preserve">across all participants </w:t>
      </w:r>
      <w:r w:rsidR="00F8700F">
        <w:rPr>
          <w:rFonts w:eastAsia="Times New Roman" w:cs="Times New Roman"/>
          <w:shd w:val="clear" w:color="auto" w:fill="FFFFFF"/>
        </w:rPr>
        <w:t>is reminiscent</w:t>
      </w:r>
      <w:r>
        <w:rPr>
          <w:rFonts w:eastAsia="Times New Roman" w:cs="Times New Roman"/>
          <w:shd w:val="clear" w:color="auto" w:fill="FFFFFF"/>
        </w:rPr>
        <w:t xml:space="preserve"> </w:t>
      </w:r>
      <w:r w:rsidR="00F8700F">
        <w:rPr>
          <w:rFonts w:eastAsia="Times New Roman" w:cs="Times New Roman"/>
          <w:shd w:val="clear" w:color="auto" w:fill="FFFFFF"/>
        </w:rPr>
        <w:t xml:space="preserve">of </w:t>
      </w:r>
      <w:r>
        <w:rPr>
          <w:rFonts w:eastAsia="Times New Roman" w:cs="Times New Roman"/>
          <w:shd w:val="clear" w:color="auto" w:fill="FFFFFF"/>
        </w:rPr>
        <w:t>results from cue-framing</w:t>
      </w:r>
      <w:r w:rsidR="00F8700F">
        <w:rPr>
          <w:rFonts w:eastAsia="Times New Roman" w:cs="Times New Roman"/>
          <w:shd w:val="clear" w:color="auto" w:fill="FFFFFF"/>
        </w:rPr>
        <w:t xml:space="preserve"> studies</w:t>
      </w:r>
      <w:r>
        <w:rPr>
          <w:rFonts w:eastAsia="Times New Roman" w:cs="Times New Roman"/>
          <w:shd w:val="clear" w:color="auto" w:fill="FFFFFF"/>
        </w:rPr>
        <w:t xml:space="preserve">, which </w:t>
      </w:r>
      <w:r w:rsidR="007A6F2A">
        <w:rPr>
          <w:rFonts w:eastAsia="Times New Roman" w:cs="Times New Roman"/>
          <w:shd w:val="clear" w:color="auto" w:fill="FFFFFF"/>
        </w:rPr>
        <w:t>demonstrate that</w:t>
      </w:r>
      <w:r>
        <w:rPr>
          <w:rFonts w:eastAsia="Times New Roman" w:cs="Times New Roman"/>
          <w:shd w:val="clear" w:color="auto" w:fill="FFFFFF"/>
        </w:rPr>
        <w:t xml:space="preserve"> </w:t>
      </w:r>
      <w:r w:rsidR="00F8700F">
        <w:rPr>
          <w:rFonts w:eastAsia="Times New Roman" w:cs="Times New Roman"/>
          <w:shd w:val="clear" w:color="auto" w:fill="FFFFFF"/>
        </w:rPr>
        <w:t>source</w:t>
      </w:r>
      <w:r>
        <w:rPr>
          <w:rFonts w:eastAsia="Times New Roman" w:cs="Times New Roman"/>
          <w:shd w:val="clear" w:color="auto" w:fill="FFFFFF"/>
        </w:rPr>
        <w:t xml:space="preserve"> memory is strongly shaped by the </w:t>
      </w:r>
      <w:r w:rsidR="007A6F2A">
        <w:rPr>
          <w:rFonts w:eastAsia="Times New Roman" w:cs="Times New Roman"/>
          <w:shd w:val="clear" w:color="auto" w:fill="FFFFFF"/>
        </w:rPr>
        <w:t>particular</w:t>
      </w:r>
      <w:r>
        <w:rPr>
          <w:rFonts w:eastAsia="Times New Roman" w:cs="Times New Roman"/>
          <w:shd w:val="clear" w:color="auto" w:fill="FFFFFF"/>
        </w:rPr>
        <w:t xml:space="preserve"> retrieval cues presented </w:t>
      </w:r>
      <w:r>
        <w:rPr>
          <w:rFonts w:eastAsia="Times New Roman" w:cs="Times New Roman"/>
          <w:shd w:val="clear" w:color="auto" w:fill="FFFFFF"/>
        </w:rPr>
        <w:fldChar w:fldCharType="begin" w:fldLock="1"/>
      </w:r>
      <w:r w:rsidR="00440F32">
        <w:rPr>
          <w:rFonts w:eastAsia="Times New Roman" w:cs="Times New Roman"/>
          <w:shd w:val="clear" w:color="auto" w:fill="FFFFFF"/>
        </w:rPr>
        <w:instrText>ADDIN CSL_CITATION { "citationItems" : [ { "id" : "ITEM-1", "itemData" : { "DOI" : "10.1037/0278-7393.24.5.1137", "ISBN" : "1939-1285", "ISSN" : "0278-7393", "abstract" : "The authors manipulated in 4 experiments how participants made source-monitoring decisions (SMDs). In Experiments 1 and 2, asking whether items were encountered from specific sources produced asymmetries that depended on the source that was queried. Such testing also differed from a standard source test in which all potential sources were considered simultaneously. Across the 2 experiments, the results were also a function of the combination of sources tested. This pattern of findings persisted in Experiments 3 and 4 when relative source judgments were made from pairs of items presented at test from which participants were asked to pick the item from a particular source. The results are discussed in terms of how specific queries focus SMD processes toward or away from particular qualitative characteristics that vary in diagnosticity concerning the origin of a memory.", "author" : [ { "dropping-particle" : "", "family" : "Marsh", "given" : "Richard L.", "non-dropping-particle" : "", "parse-names" : false, "suffix" : "" }, { "dropping-particle" : "", "family" : "Hicks", "given" : "Jason L.", "non-dropping-particle" : "", "parse-names" : false, "suffix" : "" } ], "container-title" : "Journal of Experimental Psychology: Learning, Memory, and Cognition", "id" : "ITEM-1", "issue" : "5", "issued" : { "date-parts" : [ [ "1998" ] ] }, "page" : "1137-1151", "title" : "Test formats change source-monitoring decision processes.", "type" : "article-journal", "volume" : "24" }, "uris" : [ "http://www.mendeley.com/documents/?uuid=1d0c8987-1059-4427-be92-971a5f3a8226" ] }, { "id" : "ITEM-2", "itemData" : { "DOI" : "10.3758/MC.36.1.104", "ISBN" : "0090-502X", "ISSN" : "0090-502X", "PMID" : "18323067", "abstract" : "During source remembering, selectively emphasizing one source in the retrieval query \"Is this item from Source A?\" can yield different accuracy than emphasizing the alternate source in \"Is this item from Source B?\" even if those are the only two possible origins. One account of this cue-framing effect holds that it reflects different active monitoring strategies encouraged by the two cue frames. An item memory misattribution (IMM) model instead assumes that this effect reflects the uncontrolled use of item recognition during confirmatory source judgments, and an IMM model simulation predicted a quantitative relationship between recognition levels and the cue-framing effect. Experiments 1 and 3 confirmed these predictions by using study repetitions to manipulate recognition levels, and Experiments 2 and 3 also demonstrated the effect with new source tasks not previously considered. The data suggest that, in addition to qualitative monitoring strategies, subjects also use the availability of item memory in a heuristic fashion during confirmatory source attributions.", "author" : [ { "dropping-particle" : "", "family" : "Dobbins", "given" : "Ian G", "non-dropping-particle" : "", "parse-names" : false, "suffix" : "" }, { "dropping-particle" : "", "family" : "McCarthy", "given" : "Daniel", "non-dropping-particle" : "", "parse-names" : false, "suffix" : "" } ], "container-title" : "Memory &amp; Cognition", "id" : "ITEM-2", "issue" : "1", "issued" : { "date-parts" : [ [ "2008" ] ] }, "page" : "104-118", "title" : "Cue-framing effects in source remembering: a memory misattribution model.", "type" : "article-journal", "volume" : "36" }, "uris" : [ "http://www.mendeley.com/documents/?uuid=857ab441-dcd3-4964-a464-4621b0ff0132" ] } ], "mendeley" : { "formattedCitation" : "(Dobbins &amp; McCarthy, 2008; Marsh &amp; Hicks, 1998)", "plainTextFormattedCitation" : "(Dobbins &amp; McCarthy, 2008; Marsh &amp; Hicks, 1998)", "previouslyFormattedCitation" : "(Dobbins &amp; McCarthy, 2008; Marsh &amp; Hicks, 1998)" }, "properties" : { "noteIndex" : 0 }, "schema" : "https://github.com/citation-style-language/schema/raw/master/csl-citation.json" }</w:instrText>
      </w:r>
      <w:r>
        <w:rPr>
          <w:rFonts w:eastAsia="Times New Roman" w:cs="Times New Roman"/>
          <w:shd w:val="clear" w:color="auto" w:fill="FFFFFF"/>
        </w:rPr>
        <w:fldChar w:fldCharType="separate"/>
      </w:r>
      <w:r w:rsidRPr="00752AC3">
        <w:rPr>
          <w:rFonts w:eastAsia="Times New Roman" w:cs="Times New Roman"/>
          <w:noProof/>
          <w:shd w:val="clear" w:color="auto" w:fill="FFFFFF"/>
        </w:rPr>
        <w:t>(Dobbins &amp; McCarthy, 2008; Marsh &amp; Hicks, 1998)</w:t>
      </w:r>
      <w:r>
        <w:rPr>
          <w:rFonts w:eastAsia="Times New Roman" w:cs="Times New Roman"/>
          <w:shd w:val="clear" w:color="auto" w:fill="FFFFFF"/>
        </w:rPr>
        <w:fldChar w:fldCharType="end"/>
      </w:r>
      <w:r>
        <w:rPr>
          <w:rFonts w:eastAsia="Times New Roman" w:cs="Times New Roman"/>
          <w:shd w:val="clear" w:color="auto" w:fill="FFFFFF"/>
        </w:rPr>
        <w:t xml:space="preserve">. </w:t>
      </w:r>
      <w:r w:rsidR="007A6F2A">
        <w:rPr>
          <w:rFonts w:eastAsia="Times New Roman" w:cs="Times New Roman"/>
          <w:shd w:val="clear" w:color="auto" w:fill="FFFFFF"/>
        </w:rPr>
        <w:t xml:space="preserve">One might imagine that </w:t>
      </w:r>
      <w:r w:rsidR="00F8700F">
        <w:rPr>
          <w:rFonts w:eastAsia="Times New Roman" w:cs="Times New Roman"/>
          <w:shd w:val="clear" w:color="auto" w:fill="FFFFFF"/>
        </w:rPr>
        <w:t xml:space="preserve">source memory is all-or-none—that an entire episode is either remembered or forgotten—but the </w:t>
      </w:r>
      <w:r w:rsidR="00F8700F" w:rsidRPr="00F8700F">
        <w:rPr>
          <w:rFonts w:eastAsia="Times New Roman" w:cs="Times New Roman"/>
          <w:i/>
          <w:shd w:val="clear" w:color="auto" w:fill="FFFFFF"/>
        </w:rPr>
        <w:t>Cue x En</w:t>
      </w:r>
      <w:r w:rsidR="00F8700F">
        <w:rPr>
          <w:rFonts w:eastAsia="Times New Roman" w:cs="Times New Roman"/>
          <w:i/>
          <w:shd w:val="clear" w:color="auto" w:fill="FFFFFF"/>
        </w:rPr>
        <w:t>c</w:t>
      </w:r>
      <w:r w:rsidR="00F8700F" w:rsidRPr="00F8700F">
        <w:rPr>
          <w:rFonts w:eastAsia="Times New Roman" w:cs="Times New Roman"/>
          <w:i/>
          <w:shd w:val="clear" w:color="auto" w:fill="FFFFFF"/>
        </w:rPr>
        <w:t xml:space="preserve">oding Task </w:t>
      </w:r>
      <w:r w:rsidR="00F8700F" w:rsidRPr="00F8700F">
        <w:rPr>
          <w:rFonts w:eastAsia="Times New Roman" w:cs="Times New Roman"/>
          <w:shd w:val="clear" w:color="auto" w:fill="FFFFFF"/>
        </w:rPr>
        <w:t xml:space="preserve">interaction </w:t>
      </w:r>
      <w:r w:rsidR="00F8700F">
        <w:rPr>
          <w:rFonts w:eastAsia="Times New Roman" w:cs="Times New Roman"/>
          <w:shd w:val="clear" w:color="auto" w:fill="FFFFFF"/>
        </w:rPr>
        <w:t xml:space="preserve">demonstrates that this is not so. Perceptual source memory was </w:t>
      </w:r>
      <w:r w:rsidR="005A2DCF">
        <w:rPr>
          <w:rFonts w:eastAsia="Times New Roman" w:cs="Times New Roman"/>
          <w:shd w:val="clear" w:color="auto" w:fill="FFFFFF"/>
        </w:rPr>
        <w:t xml:space="preserve">not influenced by </w:t>
      </w:r>
      <w:r w:rsidR="00F8700F">
        <w:rPr>
          <w:rFonts w:eastAsia="Times New Roman" w:cs="Times New Roman"/>
          <w:shd w:val="clear" w:color="auto" w:fill="FFFFFF"/>
        </w:rPr>
        <w:t xml:space="preserve">the encoding task, </w:t>
      </w:r>
      <w:r w:rsidR="002544FE">
        <w:rPr>
          <w:rFonts w:eastAsia="Times New Roman" w:cs="Times New Roman"/>
          <w:shd w:val="clear" w:color="auto" w:fill="FFFFFF"/>
        </w:rPr>
        <w:t xml:space="preserve">but cognitive source memory was better after </w:t>
      </w:r>
      <w:r w:rsidR="00F8700F">
        <w:rPr>
          <w:rFonts w:eastAsia="Times New Roman" w:cs="Times New Roman"/>
          <w:shd w:val="clear" w:color="auto" w:fill="FFFFFF"/>
        </w:rPr>
        <w:t xml:space="preserve">mobility </w:t>
      </w:r>
      <w:r w:rsidR="002544FE">
        <w:rPr>
          <w:rFonts w:eastAsia="Times New Roman" w:cs="Times New Roman"/>
          <w:shd w:val="clear" w:color="auto" w:fill="FFFFFF"/>
        </w:rPr>
        <w:t xml:space="preserve">vs. animacy </w:t>
      </w:r>
      <w:r w:rsidR="005A2DCF">
        <w:rPr>
          <w:rFonts w:eastAsia="Times New Roman" w:cs="Times New Roman"/>
          <w:shd w:val="clear" w:color="auto" w:fill="FFFFFF"/>
        </w:rPr>
        <w:t>judgments</w:t>
      </w:r>
      <w:r w:rsidR="002544FE">
        <w:rPr>
          <w:rFonts w:eastAsia="Times New Roman" w:cs="Times New Roman"/>
          <w:shd w:val="clear" w:color="auto" w:fill="FFFFFF"/>
        </w:rPr>
        <w:t xml:space="preserve">; this implies that participants could sometimes recall the side on which a word was presented while misremembering the task </w:t>
      </w:r>
      <w:r w:rsidR="00050DCA">
        <w:rPr>
          <w:rFonts w:eastAsia="Times New Roman" w:cs="Times New Roman"/>
          <w:shd w:val="clear" w:color="auto" w:fill="FFFFFF"/>
        </w:rPr>
        <w:t xml:space="preserve">they </w:t>
      </w:r>
      <w:r w:rsidR="002544FE">
        <w:rPr>
          <w:rFonts w:eastAsia="Times New Roman" w:cs="Times New Roman"/>
          <w:shd w:val="clear" w:color="auto" w:fill="FFFFFF"/>
        </w:rPr>
        <w:t>completed.</w:t>
      </w:r>
      <w:r w:rsidR="000F790D">
        <w:rPr>
          <w:rFonts w:eastAsia="Times New Roman" w:cs="Times New Roman"/>
          <w:shd w:val="clear" w:color="auto" w:fill="FFFFFF"/>
        </w:rPr>
        <w:t xml:space="preserve"> This result also demonstrates that encoding may be “deeper” along one dimension (conceptual processing) without influencing memory for another dimension (perceptual information).</w:t>
      </w:r>
    </w:p>
    <w:p w14:paraId="5562FCE0" w14:textId="77777777"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14:paraId="518C0A2C" w14:textId="47A0488C" w:rsidR="001C247D" w:rsidRDefault="007668FA" w:rsidP="001C247D">
      <w:pPr>
        <w:spacing w:line="480" w:lineRule="auto"/>
        <w:ind w:firstLine="720"/>
        <w:rPr>
          <w:rFonts w:eastAsia="Times New Roman" w:cs="Times New Roman"/>
          <w:shd w:val="clear" w:color="auto" w:fill="FFFFFF"/>
        </w:rPr>
      </w:pPr>
      <w:r>
        <w:rPr>
          <w:rFonts w:eastAsia="Times New Roman" w:cs="Times New Roman"/>
          <w:shd w:val="clear" w:color="auto" w:fill="FFFFFF"/>
        </w:rPr>
        <w:t>Figure</w:t>
      </w:r>
      <w:r w:rsidR="00E67C28">
        <w:rPr>
          <w:rFonts w:eastAsia="Times New Roman" w:cs="Times New Roman"/>
          <w:shd w:val="clear" w:color="auto" w:fill="FFFFFF"/>
        </w:rPr>
        <w:t>s</w:t>
      </w:r>
      <w:r>
        <w:rPr>
          <w:rFonts w:eastAsia="Times New Roman" w:cs="Times New Roman"/>
          <w:shd w:val="clear" w:color="auto" w:fill="FFFFFF"/>
        </w:rPr>
        <w:t xml:space="preserve"> </w:t>
      </w:r>
      <w:r w:rsidR="00B81CC3">
        <w:rPr>
          <w:rFonts w:eastAsia="Times New Roman" w:cs="Times New Roman"/>
          <w:shd w:val="clear" w:color="auto" w:fill="FFFFFF"/>
        </w:rPr>
        <w:t>3</w:t>
      </w:r>
      <w:r>
        <w:rPr>
          <w:rFonts w:eastAsia="Times New Roman" w:cs="Times New Roman"/>
          <w:shd w:val="clear" w:color="auto" w:fill="FFFFFF"/>
        </w:rPr>
        <w:t xml:space="preserve"> </w:t>
      </w:r>
      <w:r w:rsidR="00E67C28">
        <w:rPr>
          <w:rFonts w:eastAsia="Times New Roman" w:cs="Times New Roman"/>
          <w:shd w:val="clear" w:color="auto" w:fill="FFFFFF"/>
        </w:rPr>
        <w:t>and 4 display waveforms and</w:t>
      </w:r>
      <w:r w:rsidR="00883990">
        <w:rPr>
          <w:rFonts w:eastAsia="Times New Roman" w:cs="Times New Roman"/>
          <w:shd w:val="clear" w:color="auto" w:fill="FFFFFF"/>
        </w:rPr>
        <w:t xml:space="preserve"> topographic maps of correct responses to the </w:t>
      </w:r>
      <w:r w:rsidR="002E63F0">
        <w:rPr>
          <w:rFonts w:eastAsia="Times New Roman" w:cs="Times New Roman"/>
          <w:shd w:val="clear" w:color="auto" w:fill="FFFFFF"/>
        </w:rPr>
        <w:t>Question</w:t>
      </w:r>
      <w:r w:rsidR="00E67C28">
        <w:rPr>
          <w:rFonts w:eastAsia="Times New Roman" w:cs="Times New Roman"/>
          <w:shd w:val="clear" w:color="auto" w:fill="FFFFFF"/>
        </w:rPr>
        <w:t>,</w:t>
      </w:r>
      <w:r w:rsidR="00883990">
        <w:rPr>
          <w:rFonts w:eastAsia="Times New Roman" w:cs="Times New Roman"/>
          <w:shd w:val="clear" w:color="auto" w:fill="FFFFFF"/>
        </w:rPr>
        <w:t xml:space="preserve"> </w:t>
      </w:r>
      <w:r w:rsidR="002E63F0">
        <w:rPr>
          <w:rFonts w:eastAsia="Times New Roman" w:cs="Times New Roman"/>
          <w:shd w:val="clear" w:color="auto" w:fill="FFFFFF"/>
        </w:rPr>
        <w:t>Side</w:t>
      </w:r>
      <w:r w:rsidR="00E67C28">
        <w:rPr>
          <w:rFonts w:eastAsia="Times New Roman" w:cs="Times New Roman"/>
          <w:shd w:val="clear" w:color="auto" w:fill="FFFFFF"/>
        </w:rPr>
        <w:t>,</w:t>
      </w:r>
      <w:r w:rsidR="00883990">
        <w:rPr>
          <w:rFonts w:eastAsia="Times New Roman" w:cs="Times New Roman"/>
          <w:shd w:val="clear" w:color="auto" w:fill="FFFFFF"/>
        </w:rPr>
        <w:t xml:space="preserve"> and </w:t>
      </w:r>
      <w:r w:rsidR="002E63F0">
        <w:rPr>
          <w:rFonts w:eastAsia="Times New Roman" w:cs="Times New Roman"/>
          <w:shd w:val="clear" w:color="auto" w:fill="FFFFFF"/>
        </w:rPr>
        <w:t>Odd/Even</w:t>
      </w:r>
      <w:r w:rsidR="00883990">
        <w:rPr>
          <w:rFonts w:eastAsia="Times New Roman" w:cs="Times New Roman"/>
          <w:shd w:val="clear" w:color="auto" w:fill="FFFFFF"/>
        </w:rPr>
        <w:t xml:space="preserve"> prompts</w:t>
      </w:r>
      <w:r w:rsidR="00E67C28">
        <w:rPr>
          <w:rFonts w:eastAsia="Times New Roman" w:cs="Times New Roman"/>
          <w:shd w:val="clear" w:color="auto" w:fill="FFFFFF"/>
        </w:rPr>
        <w:t>, respectively</w:t>
      </w:r>
      <w:r w:rsidR="00883990">
        <w:rPr>
          <w:rFonts w:eastAsia="Times New Roman" w:cs="Times New Roman"/>
          <w:shd w:val="clear" w:color="auto" w:fill="FFFFFF"/>
        </w:rPr>
        <w:t xml:space="preserve">. In </w:t>
      </w:r>
      <w:r w:rsidR="00377608">
        <w:rPr>
          <w:rFonts w:eastAsia="Times New Roman" w:cs="Times New Roman"/>
          <w:shd w:val="clear" w:color="auto" w:fill="FFFFFF"/>
        </w:rPr>
        <w:t>controls</w:t>
      </w:r>
      <w:r w:rsidR="00883990">
        <w:rPr>
          <w:rFonts w:eastAsia="Times New Roman" w:cs="Times New Roman"/>
          <w:shd w:val="clear" w:color="auto" w:fill="FFFFFF"/>
        </w:rPr>
        <w:t>, the t</w:t>
      </w:r>
      <w:r w:rsidR="00A04C7A">
        <w:rPr>
          <w:rFonts w:eastAsia="Times New Roman" w:cs="Times New Roman"/>
          <w:shd w:val="clear" w:color="auto" w:fill="FFFFFF"/>
        </w:rPr>
        <w:t>hree</w:t>
      </w:r>
      <w:r w:rsidR="00883990">
        <w:rPr>
          <w:rFonts w:eastAsia="Times New Roman" w:cs="Times New Roman"/>
          <w:shd w:val="clear" w:color="auto" w:fill="FFFFFF"/>
        </w:rPr>
        <w:t xml:space="preserve"> ERPs </w:t>
      </w:r>
      <w:r w:rsidR="00377608">
        <w:rPr>
          <w:rFonts w:eastAsia="Times New Roman" w:cs="Times New Roman"/>
          <w:shd w:val="clear" w:color="auto" w:fill="FFFFFF"/>
        </w:rPr>
        <w:t xml:space="preserve">most frequently associated with episodic </w:t>
      </w:r>
      <w:r w:rsidR="00883990">
        <w:rPr>
          <w:rFonts w:eastAsia="Times New Roman" w:cs="Times New Roman"/>
          <w:shd w:val="clear" w:color="auto" w:fill="FFFFFF"/>
        </w:rPr>
        <w:t>retrieval are re</w:t>
      </w:r>
      <w:r w:rsidR="00BA1FE6">
        <w:rPr>
          <w:rFonts w:eastAsia="Times New Roman" w:cs="Times New Roman"/>
          <w:shd w:val="clear" w:color="auto" w:fill="FFFFFF"/>
        </w:rPr>
        <w:t>adily apparent. From 400-800 ms</w:t>
      </w:r>
      <w:r w:rsidR="00883990">
        <w:rPr>
          <w:rFonts w:eastAsia="Times New Roman" w:cs="Times New Roman"/>
          <w:shd w:val="clear" w:color="auto" w:fill="FFFFFF"/>
        </w:rPr>
        <w:t xml:space="preserve"> there is robust activity over parietal electrode sites</w:t>
      </w:r>
      <w:r w:rsidR="00BA1FE6">
        <w:rPr>
          <w:rFonts w:eastAsia="Times New Roman" w:cs="Times New Roman"/>
          <w:shd w:val="clear" w:color="auto" w:fill="FFFFFF"/>
        </w:rPr>
        <w:t>, and it is clear from the topographies</w:t>
      </w:r>
      <w:r w:rsidR="00883990">
        <w:rPr>
          <w:rFonts w:eastAsia="Times New Roman" w:cs="Times New Roman"/>
          <w:shd w:val="clear" w:color="auto" w:fill="FFFFFF"/>
        </w:rPr>
        <w:t xml:space="preserve"> </w:t>
      </w:r>
      <w:r w:rsidR="00BA1FE6">
        <w:rPr>
          <w:rFonts w:eastAsia="Times New Roman" w:cs="Times New Roman"/>
          <w:shd w:val="clear" w:color="auto" w:fill="FFFFFF"/>
        </w:rPr>
        <w:t xml:space="preserve">that this effect </w:t>
      </w:r>
      <w:r w:rsidR="00883990">
        <w:rPr>
          <w:rFonts w:eastAsia="Times New Roman" w:cs="Times New Roman"/>
          <w:shd w:val="clear" w:color="auto" w:fill="FFFFFF"/>
        </w:rPr>
        <w:t>is stronger over the left vs. right hemisphere; this potential has been consistently associated with recollection</w:t>
      </w:r>
      <w:r w:rsidR="00C42FAC">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6D714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(Rugg &amp; Curran, 2007)</w:t>
      </w:r>
      <w:r w:rsidR="006D714C">
        <w:rPr>
          <w:rFonts w:eastAsia="Times New Roman" w:cs="Times New Roman"/>
          <w:shd w:val="clear" w:color="auto" w:fill="FFFFFF"/>
        </w:rPr>
        <w:fldChar w:fldCharType="end"/>
      </w:r>
      <w:r w:rsidR="00883990">
        <w:rPr>
          <w:rFonts w:eastAsia="Times New Roman" w:cs="Times New Roman"/>
          <w:shd w:val="clear" w:color="auto" w:fill="FFFFFF"/>
        </w:rPr>
        <w:t>. From 800-200</w:t>
      </w:r>
      <w:r w:rsidR="00C42FAC">
        <w:rPr>
          <w:rFonts w:eastAsia="Times New Roman" w:cs="Times New Roman"/>
          <w:shd w:val="clear" w:color="auto" w:fill="FFFFFF"/>
        </w:rPr>
        <w:t>0</w:t>
      </w:r>
      <w:r w:rsidR="00883990">
        <w:rPr>
          <w:rFonts w:eastAsia="Times New Roman" w:cs="Times New Roman"/>
          <w:shd w:val="clear" w:color="auto" w:fill="FFFFFF"/>
        </w:rPr>
        <w:t xml:space="preserve"> ms, a positive potential is evident over right frontal cortex. This potential </w:t>
      </w:r>
      <w:r w:rsidR="005E0E84">
        <w:rPr>
          <w:rFonts w:eastAsia="Times New Roman" w:cs="Times New Roman"/>
          <w:shd w:val="clear" w:color="auto" w:fill="FFFFFF"/>
        </w:rPr>
        <w:t xml:space="preserve">was </w:t>
      </w:r>
      <w:r w:rsidR="00BA1FE6">
        <w:rPr>
          <w:rFonts w:eastAsia="Times New Roman" w:cs="Times New Roman"/>
          <w:shd w:val="clear" w:color="auto" w:fill="FFFFFF"/>
        </w:rPr>
        <w:t>initially</w:t>
      </w:r>
      <w:r w:rsidR="005E0E84">
        <w:rPr>
          <w:rFonts w:eastAsia="Times New Roman" w:cs="Times New Roman"/>
          <w:shd w:val="clear" w:color="auto" w:fill="FFFFFF"/>
        </w:rPr>
        <w:t xml:space="preserve"> thought </w:t>
      </w:r>
      <w:r w:rsidR="00CC2B1B">
        <w:rPr>
          <w:rFonts w:eastAsia="Times New Roman" w:cs="Times New Roman"/>
          <w:shd w:val="clear" w:color="auto" w:fill="FFFFFF"/>
        </w:rPr>
        <w:t>to reflect post-retrieval monitoring</w:t>
      </w:r>
      <w:r w:rsidR="00BA1FE6">
        <w:rPr>
          <w:rFonts w:eastAsia="Times New Roman" w:cs="Times New Roman"/>
          <w:shd w:val="clear" w:color="auto" w:fill="FFFFFF"/>
        </w:rPr>
        <w:t xml:space="preserve"> </w:t>
      </w:r>
      <w:r w:rsidR="00C42FAC">
        <w:rPr>
          <w:rFonts w:eastAsia="Times New Roman" w:cs="Times New Roman"/>
          <w:shd w:val="clear" w:color="auto" w:fill="FFFFFF"/>
        </w:rPr>
        <w:t xml:space="preserve">but subsequent studies found that </w:t>
      </w:r>
      <w:r w:rsidR="00A04C7A">
        <w:rPr>
          <w:rFonts w:eastAsia="Times New Roman" w:cs="Times New Roman"/>
          <w:shd w:val="clear" w:color="auto" w:fill="FFFFFF"/>
        </w:rPr>
        <w:t>it</w:t>
      </w:r>
      <w:r w:rsidR="00C42FAC">
        <w:rPr>
          <w:rFonts w:eastAsia="Times New Roman" w:cs="Times New Roman"/>
          <w:shd w:val="clear" w:color="auto" w:fill="FFFFFF"/>
        </w:rPr>
        <w:t xml:space="preserve"> can be elicited during semantic retrieval and decision-making more generally </w:t>
      </w:r>
      <w:r w:rsidR="006D714C">
        <w:rPr>
          <w:rFonts w:eastAsia="Times New Roman" w:cs="Times New Roman"/>
          <w:shd w:val="clear" w:color="auto" w:fill="FFFFFF"/>
        </w:rPr>
        <w:fldChar w:fldCharType="begin" w:fldLock="1"/>
      </w:r>
      <w:r w:rsidR="005F5275">
        <w:rPr>
          <w:rFonts w:eastAsia="Times New Roman" w:cs="Times New Roman"/>
          <w:shd w:val="clear" w:color="auto" w:fill="FFFFFF"/>
        </w:rPr>
        <w:instrText>ADDIN CSL_CITATION { "citationItems" : [ { "id" : "ITEM-1", "itemData" : { "DOI" : "10.1016/j.neuropsychologia.2009.04.010", "ISSN" : "00283932", "abstract" : "Post-retrieval processes are engaged when the outcome of a retrieval attempt must be monitored or evaluated. Functional neuroimaging studies have implicated right dorsolateral prefrontal cortex (DLPFC) as playing a role in post-retrieval processing. The present study used fMRI to investigate whether retrieval-related neural activity in DLPFC is associated specifically with monitoring the episodic content of a retrieval attempt. During study, subjects were cued to make one of two semantic judgments on serially presented pictures. One study phase was followed by a source memory task, in which subjects responded \u2018new\u2019 to unstudied pictures, and signaled the semantic judgment made on each studied picture. A separate study phase was followed by a task in which the studied items were subjected to a judgment about their semantic attributes. Both tasks required that retrieved information be evaluated prior to response selection, but only the source memory task required evaluation of retrieved episodic information. In both tasks, activity in a common region of right DLPFC was greater for studied than for unstudied items, and the magnitude of this effect did not differ between the tasks. Together with the results of a parallel event-related potential study [Hayama, H. R., Johnson, J. D., &amp; Rugg, M. D. (2008). The relationship between the right frontal old/new ERP effect and post-retrieval monitoring: Specific or non-specific? Neuropsychologia, 46(5), 1211\u20131223, doi:S0028-3932(07)00390-9], the present findings indicate that putative right DLPFC correlates of post-retrieval processing are not associated exclusively with monitoring or evaluating episodic content. Rather, the effects likely reflect processing associated with monitoring or decision-making in multiple cognitive domains.", "author" : [ { "dropping-particle" : "", "family" : "Hayama", "given" : "Hiroki R.", "non-dropping-particle" : "", "parse-names" : false, "suffix" : "" }, { "dropping-particle" : "", "family" : "Rugg", "given" : "Michael D.", "non-dropping-particle" : "", "parse-names" : false, "suffix" : "" } ], "container-title" : "Neuropsychologia", "id" : "ITEM-1", "issue" : "12", "issued" : { "date-parts" : [ [ "2009" ] ] }, "page" : "2409-2416", "title" : "Right dorsolateral prefrontal cortex is engaged during post-retrieval processing of both episodic and semantic information", "type" : "article-journal", "volume" : "47" }, "uris" : [ "http://www.mendeley.com/documents/?uuid=9894631a-72bf-354d-8c89-8e5ea02ee3ff"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"10.1093/cercor/bhj097", "ISBN" : "1047-3211 (Print)\\n1047-3211 (Linking)", "ISSN" : "10473211", "PMID" : "16400154", "abstract" : "In the episodic retrieval (ER) domain, activations in right dorsolateral prefrontal cortex (DLPFC) are often attributed to postretrieval monitoring. Yet, right DLPFC activations are also frequently found during nonmemory tasks. To investigate the role of this region across different cognitive functions, we directly compared brain activity during ER and visual perception (VP) using event-related functional magnetic resonance imaging. In the ER task, participants decided whether words were old or new, whereas in the VP task, they decided which of the two colored screen areas was larger. In both tasks, each decision was followed by a confidence rating. The main finding was that right DLPFC (Brodmann area 46/10) activity was greater for low- than for high-confidence decisions in both tasks, demonstrating a general role in decision making. Even when reaction times (RTs) were included in the model, confidence remained the significant predictor of activity, suggesting that right DLPFC is involved in discontinuous evaluation rather than in continuous monitoring. In contrast, activity in anterior cingulate cortex was not only greater for low-confidence decisions but also increased with RT, reflecting a role in continuous conflict monitoring. Overall, the results demonstrate how direct cross-function comparisons clarify the generality and specificity of the functions of various brain regions.", "author" : [ { "dropping-particle" : "", "family" : "Fleck", "given" : "Mathias S.", "non-dropping-particle" : "", "parse-names" : false, "suffix" : "" }, { "dropping-particle" : "", "family" : "Daselaar", "given" : "Sander M.", "non-dropping-particle" : "", "parse-names" : false, "suffix" : "" }, { "dropping-particle" : "", "family" : "Dobbins", "given" : "Ian G.", "non-dropping-particle" : "", "parse-names" : false, "suffix" : "" }, { "dropping-particle" : "", "family" : "Cabeza", "given" : "Roberto", "non-dropping-particle" : "", "parse-names" : false, "suffix" : "" } ], "container-title" : "Cerebral Cortex", "id" : "ITEM-3", "issue" : "11", "issued" : { "date-parts" : [ [ "2006" ] ] }, "page" : "1623-1630", "title" : "Role of prefrontal and anterior cingulate regions in decision-making processes shared by memory and nonmemory tasks", "type" : "article-journal", "volume" : "16" }, "uris" : [ "http://www.mendeley.com/documents/?uuid=95684cae-2120-43e5-a914-a8f3418a3a5f" ] } ], "mendeley" : { "formattedCitation" : "(Fleck, Daselaar, Dobbins, &amp; Cabeza, 2006; Hayama, Johnson, &amp; Rugg, 2008; Hayama &amp; Rugg, 2009)", "plainTextFormattedCitation" : "(Fleck, Daselaar, Dobbins, &amp; Cabeza, 2006; Hayama, Johnson, &amp; Rugg, 2008; Hayama &amp; Rugg, 2009)", "previouslyFormattedCitation" : "(Fleck, Daselaar, Dobbins, &amp; Cabeza, 2006; Hayama, Johnson, &amp; Rugg, 2008; Hayama &amp; Rugg, 2009)" }, "properties" : { "noteIndex" : 0 }, "schema" : "https://github.com/citation-style-language/schema/raw/master/csl-citation.json" }</w:instrText>
      </w:r>
      <w:r w:rsidR="006D714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(Fleck, Daselaar, Dobbins, &amp; Cabeza, 2006; Hayama, Johnson, &amp; Rugg, 2008; Hayama &amp; Rugg, 2009)</w:t>
      </w:r>
      <w:r w:rsidR="006D714C">
        <w:rPr>
          <w:rFonts w:eastAsia="Times New Roman" w:cs="Times New Roman"/>
          <w:shd w:val="clear" w:color="auto" w:fill="FFFFFF"/>
        </w:rPr>
        <w:fldChar w:fldCharType="end"/>
      </w:r>
      <w:r w:rsidR="00A04C7A">
        <w:rPr>
          <w:rFonts w:eastAsia="Times New Roman" w:cs="Times New Roman"/>
          <w:shd w:val="clear" w:color="auto" w:fill="FFFFFF"/>
        </w:rPr>
        <w:t>. Consistent with this conceptualization</w:t>
      </w:r>
      <w:r w:rsidR="00C42FAC">
        <w:rPr>
          <w:rFonts w:eastAsia="Times New Roman" w:cs="Times New Roman"/>
          <w:shd w:val="clear" w:color="auto" w:fill="FFFFFF"/>
        </w:rPr>
        <w:t xml:space="preserve">, the late right frontal potential is evident even during </w:t>
      </w:r>
      <w:r w:rsidR="002E63F0">
        <w:rPr>
          <w:rFonts w:eastAsia="Times New Roman" w:cs="Times New Roman"/>
          <w:shd w:val="clear" w:color="auto" w:fill="FFFFFF"/>
        </w:rPr>
        <w:t>Odd/Even</w:t>
      </w:r>
      <w:r w:rsidR="00C42FAC">
        <w:rPr>
          <w:rFonts w:eastAsia="Times New Roman" w:cs="Times New Roman"/>
          <w:shd w:val="clear" w:color="auto" w:fill="FFFFFF"/>
        </w:rPr>
        <w:t xml:space="preserve"> judgments.</w:t>
      </w:r>
      <w:r w:rsidR="00E909BB">
        <w:rPr>
          <w:rFonts w:eastAsia="Times New Roman" w:cs="Times New Roman"/>
          <w:shd w:val="clear" w:color="auto" w:fill="FFFFFF"/>
        </w:rPr>
        <w:t xml:space="preserve"> Finally, a late negative potential </w:t>
      </w:r>
      <w:r w:rsidR="00A04C7A">
        <w:rPr>
          <w:rFonts w:eastAsia="Times New Roman" w:cs="Times New Roman"/>
          <w:shd w:val="clear" w:color="auto" w:fill="FFFFFF"/>
        </w:rPr>
        <w:t xml:space="preserve">(LPN) </w:t>
      </w:r>
      <w:r w:rsidR="00E909BB">
        <w:rPr>
          <w:rFonts w:eastAsia="Times New Roman" w:cs="Times New Roman"/>
          <w:shd w:val="clear" w:color="auto" w:fill="FFFFFF"/>
        </w:rPr>
        <w:t xml:space="preserve">is </w:t>
      </w:r>
      <w:r w:rsidR="00A04C7A">
        <w:rPr>
          <w:rFonts w:eastAsia="Times New Roman" w:cs="Times New Roman"/>
          <w:shd w:val="clear" w:color="auto" w:fill="FFFFFF"/>
        </w:rPr>
        <w:t>evident</w:t>
      </w:r>
      <w:r w:rsidR="00E909BB">
        <w:rPr>
          <w:rFonts w:eastAsia="Times New Roman" w:cs="Times New Roman"/>
          <w:shd w:val="clear" w:color="auto" w:fill="FFFFFF"/>
        </w:rPr>
        <w:t xml:space="preserve"> during the same time window (800-2000 ms) </w:t>
      </w:r>
      <w:r w:rsidR="00A04C7A">
        <w:rPr>
          <w:rFonts w:eastAsia="Times New Roman" w:cs="Times New Roman"/>
          <w:shd w:val="clear" w:color="auto" w:fill="FFFFFF"/>
        </w:rPr>
        <w:t xml:space="preserve">as the right frontal effect </w:t>
      </w:r>
      <w:r w:rsidR="006D714C">
        <w:rPr>
          <w:rFonts w:eastAsia="Times New Roman" w:cs="Times New Roman"/>
          <w:shd w:val="clear" w:color="auto" w:fill="FFFFFF"/>
        </w:rPr>
        <w:fldChar w:fldCharType="begin" w:fldLock="1"/>
      </w:r>
      <w:r w:rsidR="005E2BA9">
        <w:rPr>
          <w:rFonts w:eastAsia="Times New Roman" w:cs="Times New Roman"/>
          <w:shd w:val="clear" w:color="auto" w:fill="FFFFFF"/>
        </w:rPr>
        <w:instrText>ADDIN CSL_CITATION { "citationItems" : [ { "id" : "ITEM-1",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"ITEM-1",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"plainTextFormattedCitation" : "(Cycowicz, Friedman, &amp; Snodgrass, 2001)", "previouslyFormattedCitation" : "(Cycowicz, Friedman, &amp; Snodgrass, 2001)" }, "properties" : { "noteIndex" : 0 }, "schema" : "https://github.com/citation-style-language/schema/raw/master/csl-citation.json" }</w:instrText>
      </w:r>
      <w:r w:rsidR="006D714C">
        <w:rPr>
          <w:rFonts w:eastAsia="Times New Roman" w:cs="Times New Roman"/>
          <w:shd w:val="clear" w:color="auto" w:fill="FFFFFF"/>
        </w:rPr>
        <w:fldChar w:fldCharType="separate"/>
      </w:r>
      <w:r w:rsidR="005F5275" w:rsidRPr="005F5275">
        <w:rPr>
          <w:rFonts w:eastAsia="Times New Roman" w:cs="Times New Roman"/>
          <w:noProof/>
          <w:shd w:val="clear" w:color="auto" w:fill="FFFFFF"/>
        </w:rPr>
        <w:t>(Cycowicz, Friedman, &amp; Snodgrass, 2001)</w:t>
      </w:r>
      <w:r w:rsidR="006D714C">
        <w:rPr>
          <w:rFonts w:eastAsia="Times New Roman" w:cs="Times New Roman"/>
          <w:shd w:val="clear" w:color="auto" w:fill="FFFFFF"/>
        </w:rPr>
        <w:fldChar w:fldCharType="end"/>
      </w:r>
      <w:r w:rsidR="005F5275">
        <w:rPr>
          <w:rFonts w:eastAsia="Times New Roman" w:cs="Times New Roman"/>
          <w:shd w:val="clear" w:color="auto" w:fill="FFFFFF"/>
        </w:rPr>
        <w:t>.</w:t>
      </w:r>
      <w:r w:rsidR="00A04C7A">
        <w:rPr>
          <w:rFonts w:eastAsia="Times New Roman" w:cs="Times New Roman"/>
          <w:shd w:val="clear" w:color="auto" w:fill="FFFFFF"/>
        </w:rPr>
        <w:t xml:space="preserve"> The LPN is not evident on Odd/Even trials, it has a medial posterior focus on Side trials, and it extends into left frontal cortex on Question trials.</w:t>
      </w:r>
    </w:p>
    <w:p w14:paraId="046F09F0" w14:textId="18CF2E88" w:rsidR="00C623F4" w:rsidRDefault="00D35D2C" w:rsidP="009305E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topographies from depressed adults </w:t>
      </w:r>
      <w:r w:rsidR="00AE707D">
        <w:rPr>
          <w:rFonts w:eastAsia="Times New Roman" w:cs="Times New Roman"/>
          <w:shd w:val="clear" w:color="auto" w:fill="FFFFFF"/>
        </w:rPr>
        <w:t>ar</w:t>
      </w:r>
      <w:r>
        <w:rPr>
          <w:rFonts w:eastAsia="Times New Roman" w:cs="Times New Roman"/>
          <w:shd w:val="clear" w:color="auto" w:fill="FFFFFF"/>
        </w:rPr>
        <w:t xml:space="preserve">e broadly similar but </w:t>
      </w:r>
      <w:r w:rsidR="003207DF">
        <w:rPr>
          <w:rFonts w:eastAsia="Times New Roman" w:cs="Times New Roman"/>
          <w:shd w:val="clear" w:color="auto" w:fill="FFFFFF"/>
        </w:rPr>
        <w:t>one difference</w:t>
      </w:r>
      <w:r>
        <w:rPr>
          <w:rFonts w:eastAsia="Times New Roman" w:cs="Times New Roman"/>
          <w:shd w:val="clear" w:color="auto" w:fill="FFFFFF"/>
        </w:rPr>
        <w:t xml:space="preserve"> </w:t>
      </w:r>
      <w:r w:rsidR="003207DF">
        <w:rPr>
          <w:rFonts w:eastAsia="Times New Roman" w:cs="Times New Roman"/>
          <w:shd w:val="clear" w:color="auto" w:fill="FFFFFF"/>
        </w:rPr>
        <w:t>was immediately apparent:</w:t>
      </w:r>
      <w:r>
        <w:rPr>
          <w:rFonts w:eastAsia="Times New Roman" w:cs="Times New Roman"/>
          <w:shd w:val="clear" w:color="auto" w:fill="FFFFFF"/>
        </w:rPr>
        <w:t xml:space="preserve"> parietal activity </w:t>
      </w:r>
      <w:r w:rsidR="00832E5F">
        <w:rPr>
          <w:rFonts w:eastAsia="Times New Roman" w:cs="Times New Roman"/>
          <w:shd w:val="clear" w:color="auto" w:fill="FFFFFF"/>
        </w:rPr>
        <w:t xml:space="preserve">from 400-800 ms </w:t>
      </w:r>
      <w:r w:rsidR="00AE707D">
        <w:rPr>
          <w:rFonts w:eastAsia="Times New Roman" w:cs="Times New Roman"/>
          <w:shd w:val="clear" w:color="auto" w:fill="FFFFFF"/>
        </w:rPr>
        <w:t>is</w:t>
      </w:r>
      <w:r w:rsidR="00097B9F">
        <w:rPr>
          <w:rFonts w:eastAsia="Times New Roman" w:cs="Times New Roman"/>
          <w:shd w:val="clear" w:color="auto" w:fill="FFFFFF"/>
        </w:rPr>
        <w:t xml:space="preserve"> markedly </w:t>
      </w:r>
      <w:r w:rsidR="00AE707D">
        <w:rPr>
          <w:rFonts w:eastAsia="Times New Roman" w:cs="Times New Roman"/>
          <w:shd w:val="clear" w:color="auto" w:fill="FFFFFF"/>
        </w:rPr>
        <w:t xml:space="preserve">weaker in the MDD group. </w:t>
      </w:r>
      <w:r w:rsidR="0062463C">
        <w:rPr>
          <w:rFonts w:eastAsia="Times New Roman" w:cs="Times New Roman"/>
          <w:shd w:val="clear" w:color="auto" w:fill="FFFFFF"/>
        </w:rPr>
        <w:t xml:space="preserve">To determine whether this visual impression was reliable, we extracted the mean ERP amplitude between 400-800 ms from </w:t>
      </w:r>
      <w:r w:rsidR="009305E6">
        <w:rPr>
          <w:rFonts w:eastAsia="Times New Roman" w:cs="Times New Roman"/>
          <w:shd w:val="clear" w:color="auto" w:fill="FFFFFF"/>
        </w:rPr>
        <w:t>four parietal electrodes in the left (P1, P3, P5, P7) and right (P2, P4, P6, P8) hemispheres and submitted them to a</w:t>
      </w:r>
      <w:r w:rsidR="0062463C">
        <w:rPr>
          <w:rFonts w:eastAsia="Times New Roman" w:cs="Times New Roman"/>
          <w:shd w:val="clear" w:color="auto" w:fill="FFFFFF"/>
        </w:rPr>
        <w:t xml:space="preserve"> </w:t>
      </w:r>
      <w:r w:rsidR="0062463C">
        <w:rPr>
          <w:rFonts w:eastAsia="Times New Roman" w:cs="Times New Roman"/>
          <w:i/>
          <w:shd w:val="clear" w:color="auto" w:fill="FFFFFF"/>
        </w:rPr>
        <w:t>Group</w:t>
      </w:r>
      <w:r w:rsidR="0062463C">
        <w:rPr>
          <w:rFonts w:eastAsia="Times New Roman" w:cs="Times New Roman"/>
          <w:shd w:val="clear" w:color="auto" w:fill="FFFFFF"/>
        </w:rPr>
        <w:t xml:space="preserve"> x </w:t>
      </w:r>
      <w:r w:rsidR="0062463C">
        <w:rPr>
          <w:rFonts w:eastAsia="Times New Roman" w:cs="Times New Roman"/>
          <w:i/>
          <w:shd w:val="clear" w:color="auto" w:fill="FFFFFF"/>
        </w:rPr>
        <w:t>Condition</w:t>
      </w:r>
      <w:r w:rsidR="0062463C">
        <w:rPr>
          <w:rFonts w:eastAsia="Times New Roman" w:cs="Times New Roman"/>
          <w:shd w:val="clear" w:color="auto" w:fill="FFFFFF"/>
        </w:rPr>
        <w:t xml:space="preserve"> (Question, Side, Odd/Even) x </w:t>
      </w:r>
      <w:r w:rsidR="009305E6">
        <w:rPr>
          <w:rFonts w:eastAsia="Times New Roman" w:cs="Times New Roman"/>
          <w:i/>
          <w:shd w:val="clear" w:color="auto" w:fill="FFFFFF"/>
        </w:rPr>
        <w:t xml:space="preserve">Hemisphere </w:t>
      </w:r>
      <w:r w:rsidR="009305E6">
        <w:rPr>
          <w:rFonts w:eastAsia="Times New Roman" w:cs="Times New Roman"/>
          <w:shd w:val="clear" w:color="auto" w:fill="FFFFFF"/>
        </w:rPr>
        <w:t xml:space="preserve">ANOVA. </w:t>
      </w:r>
      <w:r w:rsidR="00AE707D">
        <w:rPr>
          <w:rFonts w:eastAsia="Times New Roman" w:cs="Times New Roman"/>
          <w:shd w:val="clear" w:color="auto" w:fill="FFFFFF"/>
        </w:rPr>
        <w:t>T</w:t>
      </w:r>
      <w:r w:rsidR="009305E6">
        <w:rPr>
          <w:rFonts w:eastAsia="Times New Roman" w:cs="Times New Roman"/>
          <w:shd w:val="clear" w:color="auto" w:fill="FFFFFF"/>
        </w:rPr>
        <w:t xml:space="preserve">his </w:t>
      </w:r>
      <w:r w:rsidR="00AE707D">
        <w:rPr>
          <w:rFonts w:eastAsia="Times New Roman" w:cs="Times New Roman"/>
          <w:shd w:val="clear" w:color="auto" w:fill="FFFFFF"/>
        </w:rPr>
        <w:t xml:space="preserve">yielded </w:t>
      </w:r>
      <w:r w:rsidR="009305E6">
        <w:rPr>
          <w:rFonts w:eastAsia="Times New Roman" w:cs="Times New Roman"/>
          <w:shd w:val="clear" w:color="auto" w:fill="FFFFFF"/>
        </w:rPr>
        <w:t xml:space="preserve">a main effect of </w:t>
      </w:r>
      <w:r w:rsidR="009305E6">
        <w:rPr>
          <w:rFonts w:eastAsia="Times New Roman" w:cs="Times New Roman"/>
          <w:i/>
          <w:shd w:val="clear" w:color="auto" w:fill="FFFFFF"/>
        </w:rPr>
        <w:t>Group</w:t>
      </w:r>
      <w:r w:rsidR="009305E6">
        <w:rPr>
          <w:rFonts w:eastAsia="Times New Roman" w:cs="Times New Roman"/>
          <w:shd w:val="clear" w:color="auto" w:fill="FFFFFF"/>
        </w:rPr>
        <w:t xml:space="preserve">, </w:t>
      </w:r>
      <w:r w:rsidR="009305E6">
        <w:rPr>
          <w:rFonts w:eastAsia="Times New Roman" w:cs="Times New Roman"/>
          <w:i/>
          <w:shd w:val="clear" w:color="auto" w:fill="FFFFFF"/>
        </w:rPr>
        <w:t>F</w:t>
      </w:r>
      <w:r w:rsidR="009305E6">
        <w:rPr>
          <w:rFonts w:eastAsia="Times New Roman" w:cs="Times New Roman"/>
          <w:shd w:val="clear" w:color="auto" w:fill="FFFFFF"/>
        </w:rPr>
        <w:t xml:space="preserve">(1,46) = 4.35, </w:t>
      </w:r>
      <w:r w:rsidR="009305E6">
        <w:rPr>
          <w:rFonts w:eastAsia="Times New Roman" w:cs="Times New Roman"/>
          <w:i/>
          <w:shd w:val="clear" w:color="auto" w:fill="FFFFFF"/>
        </w:rPr>
        <w:t>p</w:t>
      </w:r>
      <w:r w:rsidR="009305E6">
        <w:rPr>
          <w:rFonts w:eastAsia="Times New Roman" w:cs="Times New Roman"/>
          <w:shd w:val="clear" w:color="auto" w:fill="FFFFFF"/>
        </w:rPr>
        <w:t xml:space="preserve"> = 0.043, </w:t>
      </w:r>
      <w:r w:rsidR="00AE707D">
        <w:rPr>
          <w:rFonts w:eastAsia="Times New Roman" w:cs="Times New Roman"/>
          <w:shd w:val="clear" w:color="auto" w:fill="FFFFFF"/>
        </w:rPr>
        <w:t>due to</w:t>
      </w:r>
      <w:r w:rsidR="009305E6">
        <w:rPr>
          <w:rFonts w:eastAsia="Times New Roman" w:cs="Times New Roman"/>
          <w:shd w:val="clear" w:color="auto" w:fill="FFFFFF"/>
        </w:rPr>
        <w:t xml:space="preserve"> decreased activity in </w:t>
      </w:r>
      <w:r w:rsidR="003207DF">
        <w:rPr>
          <w:rFonts w:eastAsia="Times New Roman" w:cs="Times New Roman"/>
          <w:shd w:val="clear" w:color="auto" w:fill="FFFFFF"/>
        </w:rPr>
        <w:t>depressed</w:t>
      </w:r>
      <w:r w:rsidR="009305E6">
        <w:rPr>
          <w:rFonts w:eastAsia="Times New Roman" w:cs="Times New Roman"/>
          <w:shd w:val="clear" w:color="auto" w:fill="FFFFFF"/>
        </w:rPr>
        <w:t xml:space="preserve"> vs. </w:t>
      </w:r>
      <w:r w:rsidR="003207DF">
        <w:rPr>
          <w:rFonts w:eastAsia="Times New Roman" w:cs="Times New Roman"/>
          <w:shd w:val="clear" w:color="auto" w:fill="FFFFFF"/>
        </w:rPr>
        <w:t>healthy adults</w:t>
      </w:r>
      <w:r w:rsidR="009305E6">
        <w:rPr>
          <w:rFonts w:eastAsia="Times New Roman" w:cs="Times New Roman"/>
          <w:shd w:val="clear" w:color="auto" w:fill="FFFFFF"/>
        </w:rPr>
        <w:t xml:space="preserve">. There was also a main effect of </w:t>
      </w:r>
      <w:r w:rsidR="009305E6">
        <w:rPr>
          <w:rFonts w:eastAsia="Times New Roman" w:cs="Times New Roman"/>
          <w:i/>
          <w:shd w:val="clear" w:color="auto" w:fill="FFFFFF"/>
        </w:rPr>
        <w:t>Condition</w:t>
      </w:r>
      <w:r w:rsidR="009305E6">
        <w:rPr>
          <w:rFonts w:eastAsia="Times New Roman" w:cs="Times New Roman"/>
          <w:shd w:val="clear" w:color="auto" w:fill="FFFFFF"/>
        </w:rPr>
        <w:t xml:space="preserve">, with follow-up tests using the REGWQ procedure yielding reliable differences between all three conditions (Question &gt; Side &gt; Odd/Even, all </w:t>
      </w:r>
      <w:r w:rsidR="009305E6">
        <w:rPr>
          <w:rFonts w:eastAsia="Times New Roman" w:cs="Times New Roman"/>
          <w:i/>
          <w:shd w:val="clear" w:color="auto" w:fill="FFFFFF"/>
        </w:rPr>
        <w:t>ps</w:t>
      </w:r>
      <w:r w:rsidR="00AE707D">
        <w:rPr>
          <w:rFonts w:eastAsia="Times New Roman" w:cs="Times New Roman"/>
          <w:shd w:val="clear" w:color="auto" w:fill="FFFFFF"/>
        </w:rPr>
        <w:t xml:space="preserve"> &lt; 0.043).</w:t>
      </w:r>
    </w:p>
    <w:p w14:paraId="32DCE865" w14:textId="77777777" w:rsidR="00D35D2C" w:rsidRPr="009305E6" w:rsidRDefault="00C623F4" w:rsidP="00C623F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FIGURES </w:t>
      </w:r>
      <w:r w:rsidR="00B81CC3">
        <w:rPr>
          <w:rFonts w:eastAsia="Times New Roman" w:cs="Times New Roman"/>
          <w:shd w:val="clear" w:color="auto" w:fill="FFFFFF"/>
        </w:rPr>
        <w:t>3</w:t>
      </w:r>
      <w:r>
        <w:rPr>
          <w:rFonts w:eastAsia="Times New Roman" w:cs="Times New Roman"/>
          <w:shd w:val="clear" w:color="auto" w:fill="FFFFFF"/>
        </w:rPr>
        <w:t xml:space="preserve"> AND </w:t>
      </w:r>
      <w:r w:rsidR="00B81CC3">
        <w:rPr>
          <w:rFonts w:eastAsia="Times New Roman" w:cs="Times New Roman"/>
          <w:shd w:val="clear" w:color="auto" w:fill="FFFFFF"/>
        </w:rPr>
        <w:t>4</w:t>
      </w:r>
      <w:r>
        <w:rPr>
          <w:rFonts w:eastAsia="Times New Roman" w:cs="Times New Roman"/>
          <w:shd w:val="clear" w:color="auto" w:fill="FFFFFF"/>
        </w:rPr>
        <w:t xml:space="preserve"> ABOUT HERE</w:t>
      </w:r>
    </w:p>
    <w:p w14:paraId="2B57A225" w14:textId="33741016" w:rsidR="00C96F3E" w:rsidRDefault="00C623F4" w:rsidP="00AE707D">
      <w:pPr>
        <w:spacing w:line="480" w:lineRule="auto"/>
        <w:ind w:firstLine="720"/>
        <w:rPr>
          <w:rFonts w:cs="Times New Roman"/>
        </w:rPr>
      </w:pPr>
      <w:r>
        <w:rPr>
          <w:rFonts w:cs="Times New Roman"/>
          <w:b/>
        </w:rPr>
        <w:t>Difference waves</w:t>
      </w:r>
      <w:r>
        <w:rPr>
          <w:rFonts w:cs="Times New Roman"/>
        </w:rPr>
        <w:t xml:space="preserve">. </w:t>
      </w:r>
      <w:r w:rsidR="005D159C">
        <w:rPr>
          <w:rFonts w:cs="Times New Roman"/>
        </w:rPr>
        <w:t>T</w:t>
      </w:r>
      <w:r>
        <w:rPr>
          <w:rFonts w:cs="Times New Roman"/>
        </w:rPr>
        <w:t xml:space="preserve">o isolate </w:t>
      </w:r>
      <w:r w:rsidR="005D159C">
        <w:rPr>
          <w:rFonts w:cs="Times New Roman"/>
        </w:rPr>
        <w:t>brain activity reflecting source retrieval</w:t>
      </w:r>
      <w:r>
        <w:rPr>
          <w:rFonts w:cs="Times New Roman"/>
        </w:rPr>
        <w:t xml:space="preserve">, we </w:t>
      </w:r>
      <w:r w:rsidR="001D6CA3">
        <w:rPr>
          <w:rFonts w:cs="Times New Roman"/>
        </w:rPr>
        <w:t xml:space="preserve">created difference waves by </w:t>
      </w:r>
      <w:r w:rsidR="00DD6635">
        <w:rPr>
          <w:rFonts w:cs="Times New Roman"/>
        </w:rPr>
        <w:t>subtra</w:t>
      </w:r>
      <w:r w:rsidR="001D6CA3">
        <w:rPr>
          <w:rFonts w:cs="Times New Roman"/>
        </w:rPr>
        <w:t>cting</w:t>
      </w:r>
      <w:r>
        <w:rPr>
          <w:rFonts w:cs="Times New Roman"/>
        </w:rPr>
        <w:t xml:space="preserve"> activity on correct Odd/Even trials from activity </w:t>
      </w:r>
      <w:r w:rsidR="005D159C">
        <w:rPr>
          <w:rFonts w:cs="Times New Roman"/>
        </w:rPr>
        <w:t xml:space="preserve">elicited by hits </w:t>
      </w:r>
      <w:r>
        <w:rPr>
          <w:rFonts w:cs="Times New Roman"/>
        </w:rPr>
        <w:t xml:space="preserve">in </w:t>
      </w:r>
      <w:r w:rsidR="00440F32">
        <w:rPr>
          <w:rFonts w:cs="Times New Roman"/>
        </w:rPr>
        <w:t>all four</w:t>
      </w:r>
      <w:r>
        <w:rPr>
          <w:rFonts w:cs="Times New Roman"/>
        </w:rPr>
        <w:t xml:space="preserve"> </w:t>
      </w:r>
      <w:r w:rsidR="005D159C">
        <w:rPr>
          <w:rFonts w:cs="Times New Roman"/>
        </w:rPr>
        <w:t>cell</w:t>
      </w:r>
      <w:r>
        <w:rPr>
          <w:rFonts w:cs="Times New Roman"/>
        </w:rPr>
        <w:t xml:space="preserve">s </w:t>
      </w:r>
      <w:r w:rsidR="005D159C">
        <w:rPr>
          <w:rFonts w:cs="Times New Roman"/>
        </w:rPr>
        <w:t>of the design (Question/animacy, Question/mobilit</w:t>
      </w:r>
      <w:r w:rsidR="00440F32">
        <w:rPr>
          <w:rFonts w:cs="Times New Roman"/>
        </w:rPr>
        <w:t>y, Side/animacy, Side/mobility), and then used</w:t>
      </w:r>
      <w:r w:rsidR="00813ADC">
        <w:rPr>
          <w:rFonts w:cs="Times New Roman"/>
        </w:rPr>
        <w:t xml:space="preserve"> the mass univariate approach to identify </w:t>
      </w:r>
      <w:r w:rsidR="00440F32">
        <w:rPr>
          <w:rFonts w:cs="Times New Roman"/>
        </w:rPr>
        <w:t>significant activation</w:t>
      </w:r>
      <w:r w:rsidR="00F07D4E">
        <w:rPr>
          <w:rFonts w:cs="Times New Roman"/>
        </w:rPr>
        <w:t>s</w:t>
      </w:r>
      <w:r w:rsidR="00440F32">
        <w:rPr>
          <w:rFonts w:cs="Times New Roman"/>
        </w:rPr>
        <w:t xml:space="preserve"> within and across the groups </w:t>
      </w:r>
      <w:r w:rsidR="00440F32">
        <w:rPr>
          <w:rFonts w:cs="Times New Roman"/>
        </w:rPr>
        <w:fldChar w:fldCharType="begin" w:fldLock="1"/>
      </w:r>
      <w:r w:rsidR="00C17D0D">
        <w:rPr>
          <w:rFonts w:cs="Times New Roman"/>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Urbach, &amp; Kutas, 2011a)" }, "properties" : { "noteIndex" : 0 }, "schema" : "https://github.com/citation-style-language/schema/raw/master/csl-citation.json" }</w:instrText>
      </w:r>
      <w:r w:rsidR="00440F32">
        <w:rPr>
          <w:rFonts w:cs="Times New Roman"/>
        </w:rPr>
        <w:fldChar w:fldCharType="separate"/>
      </w:r>
      <w:r w:rsidR="0033552C" w:rsidRPr="0033552C">
        <w:rPr>
          <w:rFonts w:cs="Times New Roman"/>
          <w:noProof/>
        </w:rPr>
        <w:t>(Groppe, Urbach, &amp; Kutas, 2011a)</w:t>
      </w:r>
      <w:r w:rsidR="00440F32">
        <w:rPr>
          <w:rFonts w:cs="Times New Roman"/>
        </w:rPr>
        <w:fldChar w:fldCharType="end"/>
      </w:r>
      <w:r w:rsidR="00F07D4E">
        <w:rPr>
          <w:rFonts w:cs="Times New Roman"/>
        </w:rPr>
        <w:t xml:space="preserve">. In contrast to </w:t>
      </w:r>
      <w:r w:rsidR="00440F32">
        <w:rPr>
          <w:rFonts w:cs="Times New Roman"/>
        </w:rPr>
        <w:t xml:space="preserve">traditional ERP analysis, which </w:t>
      </w:r>
      <w:r w:rsidR="00F07D4E">
        <w:rPr>
          <w:rFonts w:cs="Times New Roman"/>
        </w:rPr>
        <w:t xml:space="preserve">typically </w:t>
      </w:r>
      <w:r w:rsidR="00440F32">
        <w:rPr>
          <w:rFonts w:cs="Times New Roman"/>
        </w:rPr>
        <w:t xml:space="preserve">involves conducting a few tests on a handful of electrodes </w:t>
      </w:r>
      <w:r w:rsidR="00F07D4E">
        <w:rPr>
          <w:rFonts w:cs="Times New Roman"/>
        </w:rPr>
        <w:t>specified</w:t>
      </w:r>
      <w:r w:rsidR="00440F32">
        <w:rPr>
          <w:rFonts w:cs="Times New Roman"/>
        </w:rPr>
        <w:t xml:space="preserve"> </w:t>
      </w:r>
      <w:r w:rsidR="00440F32">
        <w:rPr>
          <w:rFonts w:cs="Times New Roman"/>
          <w:i/>
        </w:rPr>
        <w:t>a priori</w:t>
      </w:r>
      <w:r w:rsidR="00440F32">
        <w:rPr>
          <w:rFonts w:cs="Times New Roman"/>
        </w:rPr>
        <w:t xml:space="preserve">, mass univariate </w:t>
      </w:r>
      <w:r w:rsidR="00AC15D9">
        <w:rPr>
          <w:rFonts w:cs="Times New Roman"/>
        </w:rPr>
        <w:t>analysis</w:t>
      </w:r>
      <w:r w:rsidR="00440F32">
        <w:rPr>
          <w:rFonts w:cs="Times New Roman"/>
        </w:rPr>
        <w:t xml:space="preserve"> </w:t>
      </w:r>
      <w:r w:rsidR="00AC15D9">
        <w:rPr>
          <w:rFonts w:cs="Times New Roman"/>
        </w:rPr>
        <w:t>involves</w:t>
      </w:r>
      <w:r w:rsidR="00F07D4E">
        <w:rPr>
          <w:rFonts w:cs="Times New Roman"/>
        </w:rPr>
        <w:t xml:space="preserve"> </w:t>
      </w:r>
      <w:r w:rsidR="00440F32">
        <w:rPr>
          <w:rFonts w:cs="Times New Roman"/>
        </w:rPr>
        <w:t xml:space="preserve">a separate test at each electrode, </w:t>
      </w:r>
      <w:r w:rsidR="004B2E23">
        <w:rPr>
          <w:rFonts w:cs="Times New Roman"/>
        </w:rPr>
        <w:t xml:space="preserve">conducted at each time point or on mean amplitude data </w:t>
      </w:r>
      <w:r w:rsidR="00440F32">
        <w:rPr>
          <w:rFonts w:cs="Times New Roman"/>
        </w:rPr>
        <w:t xml:space="preserve">over </w:t>
      </w:r>
      <w:r w:rsidR="004B2E23">
        <w:rPr>
          <w:rFonts w:cs="Times New Roman"/>
        </w:rPr>
        <w:t>a pre-specified time window</w:t>
      </w:r>
      <w:r w:rsidR="00440F32">
        <w:rPr>
          <w:rFonts w:cs="Times New Roman"/>
        </w:rPr>
        <w:t xml:space="preserve">. This is very similar to the approach commonly taken </w:t>
      </w:r>
      <w:r w:rsidR="004B2E23">
        <w:rPr>
          <w:rFonts w:cs="Times New Roman"/>
        </w:rPr>
        <w:t>in</w:t>
      </w:r>
      <w:r w:rsidR="00440F32">
        <w:rPr>
          <w:rFonts w:cs="Times New Roman"/>
        </w:rPr>
        <w:t xml:space="preserve"> fMRI </w:t>
      </w:r>
      <w:r w:rsidR="004B2E23">
        <w:rPr>
          <w:rFonts w:cs="Times New Roman"/>
        </w:rPr>
        <w:t xml:space="preserve">research </w:t>
      </w:r>
      <w:r w:rsidR="00AC15D9">
        <w:rPr>
          <w:rFonts w:cs="Times New Roman"/>
        </w:rPr>
        <w:fldChar w:fldCharType="begin" w:fldLock="1"/>
      </w:r>
      <w:r w:rsidR="0033552C">
        <w:rPr>
          <w:rFonts w:cs="Times New Roman"/>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AC15D9">
        <w:rPr>
          <w:rFonts w:cs="Times New Roman"/>
        </w:rPr>
        <w:fldChar w:fldCharType="separate"/>
      </w:r>
      <w:r w:rsidR="00AC15D9" w:rsidRPr="00AC15D9">
        <w:rPr>
          <w:rFonts w:cs="Times New Roman"/>
          <w:noProof/>
        </w:rPr>
        <w:t>(Friston et al., 1995)</w:t>
      </w:r>
      <w:r w:rsidR="00AC15D9">
        <w:rPr>
          <w:rFonts w:cs="Times New Roman"/>
        </w:rPr>
        <w:fldChar w:fldCharType="end"/>
      </w:r>
      <w:r w:rsidR="00AC15D9">
        <w:rPr>
          <w:rFonts w:cs="Times New Roman"/>
        </w:rPr>
        <w:t xml:space="preserve">, and it makes </w:t>
      </w:r>
      <w:r w:rsidR="00571292">
        <w:rPr>
          <w:rFonts w:cs="Times New Roman"/>
        </w:rPr>
        <w:t xml:space="preserve">much better </w:t>
      </w:r>
      <w:r w:rsidR="00AC15D9">
        <w:rPr>
          <w:rFonts w:cs="Times New Roman"/>
        </w:rPr>
        <w:t>use of the spatiotemporal rich</w:t>
      </w:r>
      <w:r w:rsidR="00F07D4E">
        <w:rPr>
          <w:rFonts w:cs="Times New Roman"/>
        </w:rPr>
        <w:t>ness of ERP data</w:t>
      </w:r>
      <w:r w:rsidR="00571292">
        <w:rPr>
          <w:rFonts w:cs="Times New Roman"/>
        </w:rPr>
        <w:t xml:space="preserve"> than the traditional method</w:t>
      </w:r>
      <w:r w:rsidR="00AC15D9">
        <w:rPr>
          <w:rFonts w:cs="Times New Roman"/>
        </w:rPr>
        <w:t xml:space="preserve">. </w:t>
      </w:r>
      <w:r w:rsidR="00F07D4E">
        <w:rPr>
          <w:rFonts w:cs="Times New Roman"/>
        </w:rPr>
        <w:t xml:space="preserve">However, </w:t>
      </w:r>
      <w:r w:rsidR="00AC15D9">
        <w:rPr>
          <w:rFonts w:cs="Times New Roman"/>
        </w:rPr>
        <w:t xml:space="preserve">appropriate correction for multiple comparisons can sharply limit power. To limit this concern, we </w:t>
      </w:r>
      <w:r w:rsidR="00F07D4E">
        <w:rPr>
          <w:rFonts w:cs="Times New Roman"/>
        </w:rPr>
        <w:t xml:space="preserve">used a cluster-based permutation procedure </w:t>
      </w:r>
      <w:r w:rsidR="004B2E23">
        <w:rPr>
          <w:rFonts w:cs="Times New Roman"/>
        </w:rPr>
        <w:t xml:space="preserve">that can </w:t>
      </w:r>
      <w:r w:rsidR="00F07D4E">
        <w:rPr>
          <w:rFonts w:cs="Times New Roman"/>
        </w:rPr>
        <w:t xml:space="preserve">identify relatively </w:t>
      </w:r>
      <w:r w:rsidR="0033552C">
        <w:rPr>
          <w:rFonts w:cs="Times New Roman"/>
        </w:rPr>
        <w:t>weak</w:t>
      </w:r>
      <w:r w:rsidR="00F07D4E">
        <w:rPr>
          <w:rFonts w:cs="Times New Roman"/>
        </w:rPr>
        <w:t xml:space="preserve"> effects so long as they extend over several electrodes</w:t>
      </w:r>
      <w:r w:rsidR="0033552C">
        <w:rPr>
          <w:rFonts w:cs="Times New Roman"/>
        </w:rPr>
        <w:t xml:space="preserve"> </w:t>
      </w:r>
      <w:r w:rsidR="0033552C">
        <w:rPr>
          <w:rFonts w:cs="Times New Roman"/>
        </w:rPr>
        <w:fldChar w:fldCharType="begin" w:fldLock="1"/>
      </w:r>
      <w:r w:rsidR="00C17D0D">
        <w:rPr>
          <w:rFonts w:cs="Times New Roman"/>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33552C">
        <w:rPr>
          <w:rFonts w:cs="Times New Roman"/>
        </w:rPr>
        <w:fldChar w:fldCharType="separate"/>
      </w:r>
      <w:r w:rsidR="0033552C" w:rsidRPr="0033552C">
        <w:rPr>
          <w:rFonts w:cs="Times New Roman"/>
          <w:noProof/>
        </w:rPr>
        <w:t>(Groppe, Urbach, &amp; Kutas, 2011b)</w:t>
      </w:r>
      <w:r w:rsidR="0033552C">
        <w:rPr>
          <w:rFonts w:cs="Times New Roman"/>
        </w:rPr>
        <w:fldChar w:fldCharType="end"/>
      </w:r>
      <w:r w:rsidR="004B2E23">
        <w:rPr>
          <w:rFonts w:cs="Times New Roman"/>
        </w:rPr>
        <w:t>.</w:t>
      </w:r>
    </w:p>
    <w:p w14:paraId="5214C6CF" w14:textId="021E7FFC" w:rsidR="002228CD" w:rsidRPr="00C17D0D" w:rsidRDefault="00C96F3E" w:rsidP="00AE707D">
      <w:pPr>
        <w:spacing w:line="480" w:lineRule="auto"/>
        <w:ind w:firstLine="720"/>
        <w:rPr>
          <w:rFonts w:cs="Times New Roman"/>
        </w:rPr>
      </w:pPr>
      <w:r>
        <w:rPr>
          <w:rFonts w:cs="Times New Roman"/>
        </w:rPr>
        <w:t xml:space="preserve">Briefly, for within-subject tests we </w:t>
      </w:r>
      <w:r w:rsidR="00C17D0D">
        <w:rPr>
          <w:rFonts w:cs="Times New Roman"/>
        </w:rPr>
        <w:t>submitt</w:t>
      </w:r>
      <w:r>
        <w:rPr>
          <w:rFonts w:cs="Times New Roman"/>
        </w:rPr>
        <w:t xml:space="preserve">ed the mean amplitude </w:t>
      </w:r>
      <w:r w:rsidR="006C5EA3">
        <w:rPr>
          <w:rFonts w:cs="Times New Roman"/>
        </w:rPr>
        <w:t xml:space="preserve">of each difference wave </w:t>
      </w:r>
      <w:r>
        <w:rPr>
          <w:rFonts w:cs="Times New Roman"/>
        </w:rPr>
        <w:t xml:space="preserve">over three time windows (400-800, 800-1400, 1400-2000 ms) to one-sample </w:t>
      </w:r>
      <w:r>
        <w:rPr>
          <w:rFonts w:cs="Times New Roman"/>
          <w:i/>
        </w:rPr>
        <w:t>t</w:t>
      </w:r>
      <w:r>
        <w:rPr>
          <w:rFonts w:cs="Times New Roman"/>
        </w:rPr>
        <w:t xml:space="preserve">-tests against zero. </w:t>
      </w:r>
      <w:r w:rsidR="000044FA">
        <w:rPr>
          <w:rFonts w:cs="Times New Roman"/>
        </w:rPr>
        <w:t>A</w:t>
      </w:r>
      <w:r w:rsidR="006C5EA3">
        <w:rPr>
          <w:rFonts w:cs="Times New Roman"/>
        </w:rPr>
        <w:t xml:space="preserve"> separate </w:t>
      </w:r>
      <w:r w:rsidR="006C5EA3">
        <w:rPr>
          <w:rFonts w:cs="Times New Roman"/>
          <w:i/>
        </w:rPr>
        <w:t>t</w:t>
      </w:r>
      <w:r w:rsidR="006C5EA3">
        <w:rPr>
          <w:rFonts w:cs="Times New Roman"/>
        </w:rPr>
        <w:t>-test was computed at 123 electrodes (128 minus 5 electrodes placed on the face to monitor eye movements), and</w:t>
      </w:r>
      <w:r w:rsidR="006C5EA3">
        <w:rPr>
          <w:rFonts w:cs="Times New Roman"/>
          <w:i/>
        </w:rPr>
        <w:t xml:space="preserve"> </w:t>
      </w:r>
      <w:r w:rsidR="006C5EA3" w:rsidRPr="006C5EA3">
        <w:rPr>
          <w:rFonts w:cs="Times New Roman"/>
        </w:rPr>
        <w:t>a</w:t>
      </w:r>
      <w:r w:rsidR="000044FA">
        <w:rPr>
          <w:rFonts w:cs="Times New Roman"/>
        </w:rPr>
        <w:t>ll electrodes within 4 cm of each other were considered neighbors</w:t>
      </w:r>
      <w:r w:rsidR="006C5EA3">
        <w:rPr>
          <w:rFonts w:cs="Times New Roman"/>
        </w:rPr>
        <w:t>.</w:t>
      </w:r>
      <w:r w:rsidR="00C17D0D">
        <w:rPr>
          <w:rFonts w:cs="Times New Roman"/>
        </w:rPr>
        <w:t xml:space="preserve"> </w:t>
      </w:r>
      <w:r w:rsidR="006C5EA3">
        <w:rPr>
          <w:rFonts w:cs="Times New Roman"/>
        </w:rPr>
        <w:t>N</w:t>
      </w:r>
      <w:r w:rsidR="00C17D0D">
        <w:rPr>
          <w:rFonts w:cs="Times New Roman"/>
        </w:rPr>
        <w:t xml:space="preserve">eighboring electrodes with </w:t>
      </w:r>
      <w:r w:rsidR="00C17D0D">
        <w:rPr>
          <w:rFonts w:cs="Times New Roman"/>
          <w:i/>
        </w:rPr>
        <w:t>p</w:t>
      </w:r>
      <w:r w:rsidR="00C17D0D">
        <w:rPr>
          <w:rFonts w:cs="Times New Roman"/>
        </w:rPr>
        <w:t xml:space="preserve">-values less than 0.05 (uncorrected) were considered clusters. The sum of all </w:t>
      </w:r>
      <w:r w:rsidR="00C17D0D">
        <w:rPr>
          <w:rFonts w:cs="Times New Roman"/>
          <w:i/>
        </w:rPr>
        <w:t>p</w:t>
      </w:r>
      <w:r w:rsidR="00C17D0D">
        <w:rPr>
          <w:rFonts w:cs="Times New Roman"/>
          <w:i/>
        </w:rPr>
        <w:softHyphen/>
      </w:r>
      <w:r w:rsidR="00C17D0D">
        <w:rPr>
          <w:rFonts w:cs="Times New Roman"/>
        </w:rPr>
        <w:t xml:space="preserve">-values within a cluster was considered its mass, and then 2500 within-subject permutations were performed to generate a null distribution of cluster mass values </w:t>
      </w:r>
      <w:r w:rsidR="00C17D0D">
        <w:rPr>
          <w:rFonts w:cs="Times New Roman"/>
        </w:rPr>
        <w:fldChar w:fldCharType="begin" w:fldLock="1"/>
      </w:r>
      <w:r w:rsidR="00C17D0D">
        <w:rPr>
          <w:rFonts w:cs="Times New Roman"/>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 "properties" : { "noteIndex" : 0 }, "schema" : "https://github.com/citation-style-language/schema/raw/master/csl-citation.json" }</w:instrText>
      </w:r>
      <w:r w:rsidR="00C17D0D">
        <w:rPr>
          <w:rFonts w:cs="Times New Roman"/>
        </w:rPr>
        <w:fldChar w:fldCharType="separate"/>
      </w:r>
      <w:r w:rsidR="00C17D0D" w:rsidRPr="00C17D0D">
        <w:rPr>
          <w:rFonts w:cs="Times New Roman"/>
          <w:noProof/>
        </w:rPr>
        <w:t>(Bullmore et al., 1999)</w:t>
      </w:r>
      <w:r w:rsidR="00C17D0D">
        <w:rPr>
          <w:rFonts w:cs="Times New Roman"/>
        </w:rPr>
        <w:fldChar w:fldCharType="end"/>
      </w:r>
      <w:r w:rsidR="00C17D0D">
        <w:rPr>
          <w:rFonts w:cs="Times New Roman"/>
        </w:rPr>
        <w:t xml:space="preserve">. Clusters whose mass probability </w:t>
      </w:r>
      <w:r w:rsidR="006C5EA3">
        <w:rPr>
          <w:rFonts w:cs="Times New Roman"/>
        </w:rPr>
        <w:t>wa</w:t>
      </w:r>
      <w:r w:rsidR="00C17D0D">
        <w:rPr>
          <w:rFonts w:cs="Times New Roman"/>
        </w:rPr>
        <w:t>s more extreme than all but 5% of the null distribution were consid</w:t>
      </w:r>
      <w:r w:rsidR="006C5EA3">
        <w:rPr>
          <w:rFonts w:cs="Times New Roman"/>
        </w:rPr>
        <w:t>ered reliable and are reported.</w:t>
      </w:r>
      <w:r w:rsidR="00C17D0D">
        <w:rPr>
          <w:rFonts w:cs="Times New Roman"/>
        </w:rPr>
        <w:t xml:space="preserve"> Because the mass univariate toolbox does not currently support ANOVAs, after conducting within-group analyses we computed between-groups </w:t>
      </w:r>
      <w:r w:rsidR="00C17D0D">
        <w:rPr>
          <w:rFonts w:cs="Times New Roman"/>
          <w:i/>
        </w:rPr>
        <w:t>t</w:t>
      </w:r>
      <w:r w:rsidR="00C17D0D">
        <w:rPr>
          <w:rFonts w:cs="Times New Roman"/>
        </w:rPr>
        <w:t>-tests for each difference wave, again using the mass univariate approach with cluster-based permutation to correct for multiple comparisons.</w:t>
      </w:r>
    </w:p>
    <w:p w14:paraId="021BDC07" w14:textId="77777777" w:rsidR="00B61611" w:rsidRDefault="00B61611">
      <w:pPr>
        <w:rPr>
          <w:rFonts w:cs="Times New Roman"/>
        </w:rPr>
      </w:pPr>
      <w:r>
        <w:rPr>
          <w:rFonts w:cs="Times New Roman"/>
        </w:rPr>
        <w:br w:type="page"/>
      </w:r>
    </w:p>
    <w:p w14:paraId="01D4B072" w14:textId="77777777" w:rsidR="00B61611" w:rsidRDefault="00B61611" w:rsidP="00B61611">
      <w:pPr>
        <w:spacing w:line="480" w:lineRule="auto"/>
        <w:jc w:val="center"/>
        <w:rPr>
          <w:rFonts w:cs="Times New Roman"/>
          <w:b/>
        </w:rPr>
      </w:pPr>
      <w:r>
        <w:rPr>
          <w:rFonts w:cs="Times New Roman"/>
          <w:b/>
        </w:rPr>
        <w:t>Figure Captions</w:t>
      </w:r>
    </w:p>
    <w:p w14:paraId="5781A5DC" w14:textId="6E5E060D" w:rsidR="00B61611"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whichever came first. The response options for a Side trial are displayed. On Question trials, “left” and “right” were replaced with “living/non-living” and “mobile/immobile”, respectively; on Odd/Even trials they were replaced with “odd” and “even”.</w:t>
      </w:r>
      <w:r w:rsidR="00156D22">
        <w:rPr>
          <w:rFonts w:cs="Times New Roman"/>
        </w:rPr>
        <w:t xml:space="preserve"> EEG data were only collected during retrieval.</w:t>
      </w:r>
    </w:p>
    <w:p w14:paraId="008F15FA" w14:textId="77777777" w:rsidR="00A176D4" w:rsidRDefault="00A176D4" w:rsidP="00B61611">
      <w:pPr>
        <w:spacing w:line="480" w:lineRule="auto"/>
        <w:rPr>
          <w:rFonts w:cs="Times New Roman"/>
        </w:rPr>
      </w:pPr>
      <w:r>
        <w:rPr>
          <w:rFonts w:cs="Times New Roman"/>
          <w:i/>
        </w:rPr>
        <w:t>Figure 2</w:t>
      </w:r>
      <w:r>
        <w:rPr>
          <w:rFonts w:cs="Times New Roman"/>
        </w:rPr>
        <w:t>. Source memory (A) accuracy, (B) confidence, and (C) correct RT. Bar heights correspond to the mean, error bars = SEM.</w:t>
      </w:r>
    </w:p>
    <w:p w14:paraId="7511FAD9" w14:textId="4204CAE2" w:rsidR="007A3E6C"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a midline occipital electrode is displayed as this is where the late posterior negativity </w:t>
      </w:r>
      <w:r w:rsidR="00570AD2">
        <w:rPr>
          <w:rFonts w:cs="Times New Roman"/>
        </w:rPr>
        <w:t xml:space="preserve">(LPN) </w:t>
      </w:r>
      <w:r w:rsidR="007A3E6C">
        <w:rPr>
          <w:rFonts w:cs="Times New Roman"/>
        </w:rPr>
        <w:t>was maximal. Gray shading highlights the effects of interest. Note the reduction in activity over parietal sites from 400-800 ms in depressed adults.</w:t>
      </w:r>
    </w:p>
    <w:p w14:paraId="709A4FA6" w14:textId="5BA55061" w:rsidR="00A176D4" w:rsidRPr="00A176D4" w:rsidRDefault="007A3E6C" w:rsidP="00B61611">
      <w:pPr>
        <w:spacing w:line="480" w:lineRule="auto"/>
        <w:rPr>
          <w:rFonts w:cs="Times New Roman"/>
        </w:rPr>
      </w:pPr>
      <w:r>
        <w:rPr>
          <w:rFonts w:cs="Times New Roman"/>
          <w:i/>
        </w:rPr>
        <w:t>Figure 4</w:t>
      </w:r>
      <w:r>
        <w:rPr>
          <w:rFonts w:cs="Times New Roman"/>
        </w:rPr>
        <w:t xml:space="preserve">. Topographies showing correct responses to the Question, Side, and Odd/Even cues. </w:t>
      </w:r>
      <w:r w:rsidR="00570AD2">
        <w:rPr>
          <w:rFonts w:cs="Times New Roman"/>
        </w:rPr>
        <w:t>Note that parietal activity from 400-800 ms is blunted in depressed adults. In both groups, the LPN is confined to medial posterior sites on Side trials but extends over left frontal cortex on Question trials.</w:t>
      </w:r>
    </w:p>
    <w:sectPr w:rsidR="00A176D4" w:rsidRPr="00A176D4" w:rsidSect="006B271E">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9717A1" w14:textId="77777777" w:rsidR="00733E52" w:rsidRDefault="00733E52" w:rsidP="00722819">
      <w:r>
        <w:separator/>
      </w:r>
    </w:p>
  </w:endnote>
  <w:endnote w:type="continuationSeparator" w:id="0">
    <w:p w14:paraId="00B31882" w14:textId="77777777" w:rsidR="00733E52" w:rsidRDefault="00733E52"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AD468" w14:textId="77777777" w:rsidR="00733E52" w:rsidRDefault="00733E52"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4C23883A" w14:textId="77777777" w:rsidR="00733E52" w:rsidRDefault="00733E52"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13764" w14:textId="77777777" w:rsidR="00733E52" w:rsidRDefault="00733E52"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FF2EE2">
      <w:rPr>
        <w:rStyle w:val="PageNumber"/>
        <w:rFonts w:ascii="Times New Roman" w:hAnsi="Times New Roman" w:cs="Times New Roman"/>
        <w:noProof/>
      </w:rPr>
      <w:t>1</w:t>
    </w:r>
    <w:r w:rsidRPr="003B342E">
      <w:rPr>
        <w:rStyle w:val="PageNumber"/>
        <w:rFonts w:ascii="Times New Roman" w:hAnsi="Times New Roman" w:cs="Times New Roman"/>
      </w:rPr>
      <w:fldChar w:fldCharType="end"/>
    </w:r>
  </w:p>
  <w:p w14:paraId="2CC6B140" w14:textId="77777777" w:rsidR="00733E52" w:rsidRDefault="00733E52"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C4CC59" w14:textId="77777777" w:rsidR="00733E52" w:rsidRDefault="00733E52" w:rsidP="00722819">
      <w:r>
        <w:separator/>
      </w:r>
    </w:p>
  </w:footnote>
  <w:footnote w:type="continuationSeparator" w:id="0">
    <w:p w14:paraId="69E87063" w14:textId="77777777" w:rsidR="00733E52" w:rsidRDefault="00733E52"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2F066" w14:textId="77777777" w:rsidR="00733E52" w:rsidRDefault="00733E52">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538D567D" w14:textId="77777777" w:rsidR="00733E52" w:rsidRDefault="00733E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C8E6D" w14:textId="77777777" w:rsidR="00733E52" w:rsidRPr="007D120A" w:rsidRDefault="00733E52">
    <w:pPr>
      <w:pStyle w:val="Header"/>
      <w:rPr>
        <w:rFonts w:ascii="Times New Roman" w:hAnsi="Times New Roman" w:cs="Times New Roman"/>
      </w:rPr>
    </w:pPr>
    <w:r w:rsidRPr="007D120A">
      <w:rPr>
        <w:rFonts w:ascii="Times New Roman" w:hAnsi="Times New Roman" w:cs="Times New Roman"/>
      </w:rPr>
      <w:t>SOURCE MEMORY IMPAIRMENT IN DEPRESSION</w:t>
    </w:r>
  </w:p>
  <w:p w14:paraId="0DC0CBE2" w14:textId="77777777" w:rsidR="00733E52" w:rsidRPr="007D120A" w:rsidRDefault="00733E52">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7EE7"/>
    <w:rsid w:val="00010FD4"/>
    <w:rsid w:val="000124FE"/>
    <w:rsid w:val="0001277B"/>
    <w:rsid w:val="00014DBF"/>
    <w:rsid w:val="00015DBC"/>
    <w:rsid w:val="00017AC8"/>
    <w:rsid w:val="00024B28"/>
    <w:rsid w:val="00041EA1"/>
    <w:rsid w:val="000422CA"/>
    <w:rsid w:val="0004393E"/>
    <w:rsid w:val="00043C35"/>
    <w:rsid w:val="00043E84"/>
    <w:rsid w:val="000468D1"/>
    <w:rsid w:val="00050DCA"/>
    <w:rsid w:val="00053F42"/>
    <w:rsid w:val="0005619E"/>
    <w:rsid w:val="000616C3"/>
    <w:rsid w:val="00065F0F"/>
    <w:rsid w:val="0007402B"/>
    <w:rsid w:val="0007422B"/>
    <w:rsid w:val="0007490E"/>
    <w:rsid w:val="00077991"/>
    <w:rsid w:val="000848CC"/>
    <w:rsid w:val="000931EA"/>
    <w:rsid w:val="000957C9"/>
    <w:rsid w:val="00097A71"/>
    <w:rsid w:val="00097B8A"/>
    <w:rsid w:val="00097B9F"/>
    <w:rsid w:val="000A2FD2"/>
    <w:rsid w:val="000A72C1"/>
    <w:rsid w:val="000B408E"/>
    <w:rsid w:val="000B5681"/>
    <w:rsid w:val="000C12BD"/>
    <w:rsid w:val="000C4892"/>
    <w:rsid w:val="000C51A9"/>
    <w:rsid w:val="000C5A45"/>
    <w:rsid w:val="000D2F13"/>
    <w:rsid w:val="000E1750"/>
    <w:rsid w:val="000E330E"/>
    <w:rsid w:val="000E55CA"/>
    <w:rsid w:val="000F284E"/>
    <w:rsid w:val="000F7398"/>
    <w:rsid w:val="000F790D"/>
    <w:rsid w:val="001104FF"/>
    <w:rsid w:val="00110762"/>
    <w:rsid w:val="00122991"/>
    <w:rsid w:val="00125DA2"/>
    <w:rsid w:val="00126F24"/>
    <w:rsid w:val="00131DB6"/>
    <w:rsid w:val="00135F4D"/>
    <w:rsid w:val="00137E1A"/>
    <w:rsid w:val="001519E4"/>
    <w:rsid w:val="00151C23"/>
    <w:rsid w:val="00154419"/>
    <w:rsid w:val="00156D22"/>
    <w:rsid w:val="0016740F"/>
    <w:rsid w:val="00176276"/>
    <w:rsid w:val="0018057E"/>
    <w:rsid w:val="00182C85"/>
    <w:rsid w:val="001841B0"/>
    <w:rsid w:val="0019014C"/>
    <w:rsid w:val="00190EAC"/>
    <w:rsid w:val="00192F0C"/>
    <w:rsid w:val="0019301A"/>
    <w:rsid w:val="001B17DA"/>
    <w:rsid w:val="001B2CC6"/>
    <w:rsid w:val="001B3269"/>
    <w:rsid w:val="001B3C5D"/>
    <w:rsid w:val="001C0969"/>
    <w:rsid w:val="001C247D"/>
    <w:rsid w:val="001D4748"/>
    <w:rsid w:val="001D4FA4"/>
    <w:rsid w:val="001D6CA3"/>
    <w:rsid w:val="001E7F99"/>
    <w:rsid w:val="001F5235"/>
    <w:rsid w:val="002003D0"/>
    <w:rsid w:val="00201338"/>
    <w:rsid w:val="00202753"/>
    <w:rsid w:val="00203449"/>
    <w:rsid w:val="00204800"/>
    <w:rsid w:val="002058F8"/>
    <w:rsid w:val="00206FA2"/>
    <w:rsid w:val="002101AF"/>
    <w:rsid w:val="00210373"/>
    <w:rsid w:val="00211FD3"/>
    <w:rsid w:val="00212042"/>
    <w:rsid w:val="002142E0"/>
    <w:rsid w:val="00214493"/>
    <w:rsid w:val="00215B94"/>
    <w:rsid w:val="00215CDE"/>
    <w:rsid w:val="0022141A"/>
    <w:rsid w:val="0022228C"/>
    <w:rsid w:val="002228CD"/>
    <w:rsid w:val="00224B73"/>
    <w:rsid w:val="0023199E"/>
    <w:rsid w:val="002329C3"/>
    <w:rsid w:val="00233F7F"/>
    <w:rsid w:val="00234C1D"/>
    <w:rsid w:val="002402AB"/>
    <w:rsid w:val="00240DFE"/>
    <w:rsid w:val="002430BF"/>
    <w:rsid w:val="00244832"/>
    <w:rsid w:val="00244F60"/>
    <w:rsid w:val="002544FE"/>
    <w:rsid w:val="00254AE6"/>
    <w:rsid w:val="002556E7"/>
    <w:rsid w:val="00257F98"/>
    <w:rsid w:val="0026267C"/>
    <w:rsid w:val="00262864"/>
    <w:rsid w:val="00270902"/>
    <w:rsid w:val="00273E96"/>
    <w:rsid w:val="002775DD"/>
    <w:rsid w:val="00277B24"/>
    <w:rsid w:val="00283750"/>
    <w:rsid w:val="00284FCF"/>
    <w:rsid w:val="0029576E"/>
    <w:rsid w:val="0029650C"/>
    <w:rsid w:val="002A364E"/>
    <w:rsid w:val="002A597C"/>
    <w:rsid w:val="002B0CD6"/>
    <w:rsid w:val="002B42DF"/>
    <w:rsid w:val="002C53AB"/>
    <w:rsid w:val="002D79BC"/>
    <w:rsid w:val="002E63F0"/>
    <w:rsid w:val="002F3005"/>
    <w:rsid w:val="003018BE"/>
    <w:rsid w:val="00303810"/>
    <w:rsid w:val="00306CC7"/>
    <w:rsid w:val="00306E53"/>
    <w:rsid w:val="003111A1"/>
    <w:rsid w:val="003207DF"/>
    <w:rsid w:val="00321230"/>
    <w:rsid w:val="003223A2"/>
    <w:rsid w:val="003318BE"/>
    <w:rsid w:val="0033552C"/>
    <w:rsid w:val="00346C93"/>
    <w:rsid w:val="003470A2"/>
    <w:rsid w:val="00355281"/>
    <w:rsid w:val="0036085D"/>
    <w:rsid w:val="00362FF9"/>
    <w:rsid w:val="00367ACE"/>
    <w:rsid w:val="00372FBA"/>
    <w:rsid w:val="003752B6"/>
    <w:rsid w:val="00376488"/>
    <w:rsid w:val="00376871"/>
    <w:rsid w:val="00377608"/>
    <w:rsid w:val="00380C21"/>
    <w:rsid w:val="00383964"/>
    <w:rsid w:val="00392228"/>
    <w:rsid w:val="00392D47"/>
    <w:rsid w:val="00395FCD"/>
    <w:rsid w:val="00396B11"/>
    <w:rsid w:val="003973F0"/>
    <w:rsid w:val="003A1087"/>
    <w:rsid w:val="003A1C5F"/>
    <w:rsid w:val="003A238D"/>
    <w:rsid w:val="003B0291"/>
    <w:rsid w:val="003B0989"/>
    <w:rsid w:val="003B342E"/>
    <w:rsid w:val="003B6C8A"/>
    <w:rsid w:val="003B7060"/>
    <w:rsid w:val="003C2825"/>
    <w:rsid w:val="003C40BA"/>
    <w:rsid w:val="003D5015"/>
    <w:rsid w:val="003D5509"/>
    <w:rsid w:val="003F0C66"/>
    <w:rsid w:val="003F31BE"/>
    <w:rsid w:val="003F3DEE"/>
    <w:rsid w:val="003F6352"/>
    <w:rsid w:val="0040230E"/>
    <w:rsid w:val="00402470"/>
    <w:rsid w:val="0040521E"/>
    <w:rsid w:val="00411FA3"/>
    <w:rsid w:val="0041226A"/>
    <w:rsid w:val="00415935"/>
    <w:rsid w:val="00430774"/>
    <w:rsid w:val="0043414A"/>
    <w:rsid w:val="00440B18"/>
    <w:rsid w:val="00440F32"/>
    <w:rsid w:val="00453013"/>
    <w:rsid w:val="004572CE"/>
    <w:rsid w:val="00464F91"/>
    <w:rsid w:val="004665F9"/>
    <w:rsid w:val="00467DA5"/>
    <w:rsid w:val="004748DA"/>
    <w:rsid w:val="004749F7"/>
    <w:rsid w:val="00481B10"/>
    <w:rsid w:val="00491FF4"/>
    <w:rsid w:val="00495B3C"/>
    <w:rsid w:val="004A0ACD"/>
    <w:rsid w:val="004A4831"/>
    <w:rsid w:val="004A7C85"/>
    <w:rsid w:val="004B2E23"/>
    <w:rsid w:val="004B3DB9"/>
    <w:rsid w:val="004C217C"/>
    <w:rsid w:val="004C43CC"/>
    <w:rsid w:val="004D35A5"/>
    <w:rsid w:val="004D38BF"/>
    <w:rsid w:val="004E79F3"/>
    <w:rsid w:val="004F1A81"/>
    <w:rsid w:val="0050255F"/>
    <w:rsid w:val="00507588"/>
    <w:rsid w:val="005078E0"/>
    <w:rsid w:val="005139B6"/>
    <w:rsid w:val="005164A7"/>
    <w:rsid w:val="005227A4"/>
    <w:rsid w:val="00526E37"/>
    <w:rsid w:val="00527445"/>
    <w:rsid w:val="00532194"/>
    <w:rsid w:val="00533DD6"/>
    <w:rsid w:val="00534271"/>
    <w:rsid w:val="0053720E"/>
    <w:rsid w:val="00540DFC"/>
    <w:rsid w:val="00542BC4"/>
    <w:rsid w:val="0054777E"/>
    <w:rsid w:val="00550101"/>
    <w:rsid w:val="005504E1"/>
    <w:rsid w:val="00552795"/>
    <w:rsid w:val="005539C8"/>
    <w:rsid w:val="005577AC"/>
    <w:rsid w:val="0056023A"/>
    <w:rsid w:val="00570AD2"/>
    <w:rsid w:val="00571292"/>
    <w:rsid w:val="00573DF3"/>
    <w:rsid w:val="00582200"/>
    <w:rsid w:val="00584F98"/>
    <w:rsid w:val="005875CE"/>
    <w:rsid w:val="00595663"/>
    <w:rsid w:val="00595D66"/>
    <w:rsid w:val="005A0107"/>
    <w:rsid w:val="005A0C1F"/>
    <w:rsid w:val="005A2DCF"/>
    <w:rsid w:val="005A6E36"/>
    <w:rsid w:val="005B07CC"/>
    <w:rsid w:val="005B0D1E"/>
    <w:rsid w:val="005B28F4"/>
    <w:rsid w:val="005B3898"/>
    <w:rsid w:val="005B5E97"/>
    <w:rsid w:val="005C03FD"/>
    <w:rsid w:val="005C20F5"/>
    <w:rsid w:val="005C30F1"/>
    <w:rsid w:val="005C7551"/>
    <w:rsid w:val="005D159C"/>
    <w:rsid w:val="005D61CA"/>
    <w:rsid w:val="005E0E84"/>
    <w:rsid w:val="005E1062"/>
    <w:rsid w:val="005E2BA9"/>
    <w:rsid w:val="005E4F93"/>
    <w:rsid w:val="005E58BA"/>
    <w:rsid w:val="005F1E78"/>
    <w:rsid w:val="005F20E1"/>
    <w:rsid w:val="005F3563"/>
    <w:rsid w:val="005F5275"/>
    <w:rsid w:val="005F7922"/>
    <w:rsid w:val="00601D03"/>
    <w:rsid w:val="00601E69"/>
    <w:rsid w:val="006051FC"/>
    <w:rsid w:val="006218D1"/>
    <w:rsid w:val="00622504"/>
    <w:rsid w:val="00622DCC"/>
    <w:rsid w:val="006239C9"/>
    <w:rsid w:val="0062463C"/>
    <w:rsid w:val="006250A5"/>
    <w:rsid w:val="00625C43"/>
    <w:rsid w:val="00630E41"/>
    <w:rsid w:val="00631BBC"/>
    <w:rsid w:val="00632AE2"/>
    <w:rsid w:val="00634B0D"/>
    <w:rsid w:val="00634E2E"/>
    <w:rsid w:val="006414C1"/>
    <w:rsid w:val="00643475"/>
    <w:rsid w:val="00644AE8"/>
    <w:rsid w:val="00644E94"/>
    <w:rsid w:val="00651543"/>
    <w:rsid w:val="006542AA"/>
    <w:rsid w:val="006560C8"/>
    <w:rsid w:val="00657C50"/>
    <w:rsid w:val="00660445"/>
    <w:rsid w:val="00664C8A"/>
    <w:rsid w:val="00664FFB"/>
    <w:rsid w:val="006665AF"/>
    <w:rsid w:val="0067070B"/>
    <w:rsid w:val="00673C6D"/>
    <w:rsid w:val="006770AF"/>
    <w:rsid w:val="006846C6"/>
    <w:rsid w:val="00685F59"/>
    <w:rsid w:val="00690AA6"/>
    <w:rsid w:val="0069495B"/>
    <w:rsid w:val="006A111F"/>
    <w:rsid w:val="006A49CD"/>
    <w:rsid w:val="006A5058"/>
    <w:rsid w:val="006B1919"/>
    <w:rsid w:val="006B271E"/>
    <w:rsid w:val="006B3026"/>
    <w:rsid w:val="006B3EB1"/>
    <w:rsid w:val="006B525E"/>
    <w:rsid w:val="006B61CD"/>
    <w:rsid w:val="006B6D61"/>
    <w:rsid w:val="006C31C2"/>
    <w:rsid w:val="006C39AD"/>
    <w:rsid w:val="006C3B25"/>
    <w:rsid w:val="006C4BC6"/>
    <w:rsid w:val="006C5EA3"/>
    <w:rsid w:val="006C5F06"/>
    <w:rsid w:val="006C7EC2"/>
    <w:rsid w:val="006C7FA1"/>
    <w:rsid w:val="006D5DB6"/>
    <w:rsid w:val="006D714C"/>
    <w:rsid w:val="006D7661"/>
    <w:rsid w:val="006E1B14"/>
    <w:rsid w:val="006E2EBF"/>
    <w:rsid w:val="006E4871"/>
    <w:rsid w:val="006E6345"/>
    <w:rsid w:val="006E7ED6"/>
    <w:rsid w:val="006F2228"/>
    <w:rsid w:val="00701FCE"/>
    <w:rsid w:val="00702C67"/>
    <w:rsid w:val="00706058"/>
    <w:rsid w:val="00715BE5"/>
    <w:rsid w:val="00721206"/>
    <w:rsid w:val="00722819"/>
    <w:rsid w:val="007234E0"/>
    <w:rsid w:val="007313C2"/>
    <w:rsid w:val="00733208"/>
    <w:rsid w:val="00733E52"/>
    <w:rsid w:val="00734E58"/>
    <w:rsid w:val="007430D2"/>
    <w:rsid w:val="00752AC3"/>
    <w:rsid w:val="00760E48"/>
    <w:rsid w:val="0076231C"/>
    <w:rsid w:val="007668FA"/>
    <w:rsid w:val="00767091"/>
    <w:rsid w:val="00770CFD"/>
    <w:rsid w:val="00771381"/>
    <w:rsid w:val="00784557"/>
    <w:rsid w:val="00790B88"/>
    <w:rsid w:val="00795C46"/>
    <w:rsid w:val="007A1321"/>
    <w:rsid w:val="007A1B09"/>
    <w:rsid w:val="007A2E63"/>
    <w:rsid w:val="007A3E6C"/>
    <w:rsid w:val="007A603F"/>
    <w:rsid w:val="007A6F2A"/>
    <w:rsid w:val="007B0550"/>
    <w:rsid w:val="007C0B1C"/>
    <w:rsid w:val="007C1338"/>
    <w:rsid w:val="007C1646"/>
    <w:rsid w:val="007D120A"/>
    <w:rsid w:val="007D73C7"/>
    <w:rsid w:val="007F08CD"/>
    <w:rsid w:val="007F0AB5"/>
    <w:rsid w:val="007F77DD"/>
    <w:rsid w:val="00802F52"/>
    <w:rsid w:val="0080655E"/>
    <w:rsid w:val="00813ADC"/>
    <w:rsid w:val="00815059"/>
    <w:rsid w:val="008215BE"/>
    <w:rsid w:val="008247B4"/>
    <w:rsid w:val="008326D2"/>
    <w:rsid w:val="0083298E"/>
    <w:rsid w:val="00832E5F"/>
    <w:rsid w:val="008351EA"/>
    <w:rsid w:val="00840247"/>
    <w:rsid w:val="0084091B"/>
    <w:rsid w:val="00841070"/>
    <w:rsid w:val="00841650"/>
    <w:rsid w:val="00842626"/>
    <w:rsid w:val="00850179"/>
    <w:rsid w:val="0086063F"/>
    <w:rsid w:val="0086182A"/>
    <w:rsid w:val="00867935"/>
    <w:rsid w:val="00873259"/>
    <w:rsid w:val="00874C38"/>
    <w:rsid w:val="00876795"/>
    <w:rsid w:val="0088016C"/>
    <w:rsid w:val="00883978"/>
    <w:rsid w:val="00883990"/>
    <w:rsid w:val="00884839"/>
    <w:rsid w:val="008858DA"/>
    <w:rsid w:val="0089156E"/>
    <w:rsid w:val="00894254"/>
    <w:rsid w:val="00895A7B"/>
    <w:rsid w:val="00895A9C"/>
    <w:rsid w:val="008A2483"/>
    <w:rsid w:val="008B2FE9"/>
    <w:rsid w:val="008B3C12"/>
    <w:rsid w:val="008B5FF9"/>
    <w:rsid w:val="008C0E63"/>
    <w:rsid w:val="008C6C26"/>
    <w:rsid w:val="008D5E6C"/>
    <w:rsid w:val="008E377C"/>
    <w:rsid w:val="008E5504"/>
    <w:rsid w:val="008E7234"/>
    <w:rsid w:val="009019B7"/>
    <w:rsid w:val="00902E04"/>
    <w:rsid w:val="00904CB9"/>
    <w:rsid w:val="00906DEA"/>
    <w:rsid w:val="00906F0B"/>
    <w:rsid w:val="00906F83"/>
    <w:rsid w:val="00910CBA"/>
    <w:rsid w:val="0091545E"/>
    <w:rsid w:val="009174DF"/>
    <w:rsid w:val="009259E6"/>
    <w:rsid w:val="009305E6"/>
    <w:rsid w:val="009318F8"/>
    <w:rsid w:val="00933E5B"/>
    <w:rsid w:val="009418E3"/>
    <w:rsid w:val="00947C05"/>
    <w:rsid w:val="00950517"/>
    <w:rsid w:val="00953FFA"/>
    <w:rsid w:val="00964A0A"/>
    <w:rsid w:val="00965B40"/>
    <w:rsid w:val="00967967"/>
    <w:rsid w:val="00971979"/>
    <w:rsid w:val="009729E1"/>
    <w:rsid w:val="00984134"/>
    <w:rsid w:val="0098474D"/>
    <w:rsid w:val="00986C27"/>
    <w:rsid w:val="009908C5"/>
    <w:rsid w:val="00990973"/>
    <w:rsid w:val="009960BC"/>
    <w:rsid w:val="009A49B3"/>
    <w:rsid w:val="009B391A"/>
    <w:rsid w:val="009B654B"/>
    <w:rsid w:val="009B7363"/>
    <w:rsid w:val="009C151C"/>
    <w:rsid w:val="009D0305"/>
    <w:rsid w:val="009D4E9A"/>
    <w:rsid w:val="009D5E71"/>
    <w:rsid w:val="009D61F4"/>
    <w:rsid w:val="009E1600"/>
    <w:rsid w:val="009E330C"/>
    <w:rsid w:val="009E4720"/>
    <w:rsid w:val="009E667C"/>
    <w:rsid w:val="009F2F6C"/>
    <w:rsid w:val="00A04C7A"/>
    <w:rsid w:val="00A068B2"/>
    <w:rsid w:val="00A13D80"/>
    <w:rsid w:val="00A176D4"/>
    <w:rsid w:val="00A24B48"/>
    <w:rsid w:val="00A264BD"/>
    <w:rsid w:val="00A36CF7"/>
    <w:rsid w:val="00A41D1C"/>
    <w:rsid w:val="00A4246E"/>
    <w:rsid w:val="00A54A37"/>
    <w:rsid w:val="00A55C19"/>
    <w:rsid w:val="00A57B0F"/>
    <w:rsid w:val="00A659CC"/>
    <w:rsid w:val="00A743A7"/>
    <w:rsid w:val="00A750C8"/>
    <w:rsid w:val="00A75245"/>
    <w:rsid w:val="00A8083D"/>
    <w:rsid w:val="00A867A1"/>
    <w:rsid w:val="00A91167"/>
    <w:rsid w:val="00A923A4"/>
    <w:rsid w:val="00A97CEE"/>
    <w:rsid w:val="00A97DBD"/>
    <w:rsid w:val="00AA7FEC"/>
    <w:rsid w:val="00AB3F4C"/>
    <w:rsid w:val="00AB663E"/>
    <w:rsid w:val="00AB66BA"/>
    <w:rsid w:val="00AB7778"/>
    <w:rsid w:val="00AC02FC"/>
    <w:rsid w:val="00AC15D9"/>
    <w:rsid w:val="00AC77D7"/>
    <w:rsid w:val="00AC7D07"/>
    <w:rsid w:val="00AD08CE"/>
    <w:rsid w:val="00AD33A1"/>
    <w:rsid w:val="00AE3687"/>
    <w:rsid w:val="00AE707D"/>
    <w:rsid w:val="00AF2AD0"/>
    <w:rsid w:val="00AF5849"/>
    <w:rsid w:val="00AF7858"/>
    <w:rsid w:val="00B06E40"/>
    <w:rsid w:val="00B073EF"/>
    <w:rsid w:val="00B14986"/>
    <w:rsid w:val="00B25359"/>
    <w:rsid w:val="00B32ED7"/>
    <w:rsid w:val="00B35BC3"/>
    <w:rsid w:val="00B376F0"/>
    <w:rsid w:val="00B408E5"/>
    <w:rsid w:val="00B40A5B"/>
    <w:rsid w:val="00B40ABB"/>
    <w:rsid w:val="00B40F43"/>
    <w:rsid w:val="00B429F0"/>
    <w:rsid w:val="00B43A5B"/>
    <w:rsid w:val="00B46A3C"/>
    <w:rsid w:val="00B55E4D"/>
    <w:rsid w:val="00B60A13"/>
    <w:rsid w:val="00B60E93"/>
    <w:rsid w:val="00B61611"/>
    <w:rsid w:val="00B633EE"/>
    <w:rsid w:val="00B8185E"/>
    <w:rsid w:val="00B81CC3"/>
    <w:rsid w:val="00B8301F"/>
    <w:rsid w:val="00B877FE"/>
    <w:rsid w:val="00B9226A"/>
    <w:rsid w:val="00B93028"/>
    <w:rsid w:val="00B94F2F"/>
    <w:rsid w:val="00B97C37"/>
    <w:rsid w:val="00BA1FE6"/>
    <w:rsid w:val="00BA4396"/>
    <w:rsid w:val="00BB722D"/>
    <w:rsid w:val="00BC32E8"/>
    <w:rsid w:val="00BC450B"/>
    <w:rsid w:val="00BC608E"/>
    <w:rsid w:val="00BD0452"/>
    <w:rsid w:val="00BE12ED"/>
    <w:rsid w:val="00BE77A2"/>
    <w:rsid w:val="00BF3B29"/>
    <w:rsid w:val="00BF53AC"/>
    <w:rsid w:val="00BF5D86"/>
    <w:rsid w:val="00BF659F"/>
    <w:rsid w:val="00BF6F62"/>
    <w:rsid w:val="00C04835"/>
    <w:rsid w:val="00C073DE"/>
    <w:rsid w:val="00C14C9A"/>
    <w:rsid w:val="00C16210"/>
    <w:rsid w:val="00C16701"/>
    <w:rsid w:val="00C17CE1"/>
    <w:rsid w:val="00C17D0D"/>
    <w:rsid w:val="00C17D91"/>
    <w:rsid w:val="00C2637D"/>
    <w:rsid w:val="00C32959"/>
    <w:rsid w:val="00C3325E"/>
    <w:rsid w:val="00C339C5"/>
    <w:rsid w:val="00C40BDF"/>
    <w:rsid w:val="00C41408"/>
    <w:rsid w:val="00C41E3F"/>
    <w:rsid w:val="00C42FAC"/>
    <w:rsid w:val="00C546D9"/>
    <w:rsid w:val="00C56CFB"/>
    <w:rsid w:val="00C623F4"/>
    <w:rsid w:val="00C6382D"/>
    <w:rsid w:val="00C702AA"/>
    <w:rsid w:val="00C8090E"/>
    <w:rsid w:val="00C82AF4"/>
    <w:rsid w:val="00C84EA4"/>
    <w:rsid w:val="00C8691B"/>
    <w:rsid w:val="00C90E95"/>
    <w:rsid w:val="00C96F3E"/>
    <w:rsid w:val="00CA2A12"/>
    <w:rsid w:val="00CA670E"/>
    <w:rsid w:val="00CA709C"/>
    <w:rsid w:val="00CC0CB4"/>
    <w:rsid w:val="00CC2B1B"/>
    <w:rsid w:val="00CC318C"/>
    <w:rsid w:val="00CC4E3D"/>
    <w:rsid w:val="00CC6BA1"/>
    <w:rsid w:val="00CC6F0E"/>
    <w:rsid w:val="00CD52A7"/>
    <w:rsid w:val="00CD5A8C"/>
    <w:rsid w:val="00CD62FD"/>
    <w:rsid w:val="00CE381D"/>
    <w:rsid w:val="00CE5684"/>
    <w:rsid w:val="00CE7356"/>
    <w:rsid w:val="00CF41E5"/>
    <w:rsid w:val="00CF43E8"/>
    <w:rsid w:val="00CF4DA4"/>
    <w:rsid w:val="00D020D9"/>
    <w:rsid w:val="00D02C34"/>
    <w:rsid w:val="00D03751"/>
    <w:rsid w:val="00D04C5E"/>
    <w:rsid w:val="00D05C08"/>
    <w:rsid w:val="00D0740B"/>
    <w:rsid w:val="00D17E32"/>
    <w:rsid w:val="00D21A24"/>
    <w:rsid w:val="00D22819"/>
    <w:rsid w:val="00D2468F"/>
    <w:rsid w:val="00D269F6"/>
    <w:rsid w:val="00D3293B"/>
    <w:rsid w:val="00D33081"/>
    <w:rsid w:val="00D35D2C"/>
    <w:rsid w:val="00D4096D"/>
    <w:rsid w:val="00D433D9"/>
    <w:rsid w:val="00D445B5"/>
    <w:rsid w:val="00D46A59"/>
    <w:rsid w:val="00D46C02"/>
    <w:rsid w:val="00D5059E"/>
    <w:rsid w:val="00D514E5"/>
    <w:rsid w:val="00D54F2C"/>
    <w:rsid w:val="00D56755"/>
    <w:rsid w:val="00D60D4B"/>
    <w:rsid w:val="00D75A2D"/>
    <w:rsid w:val="00D76E37"/>
    <w:rsid w:val="00D800DB"/>
    <w:rsid w:val="00D81243"/>
    <w:rsid w:val="00D91652"/>
    <w:rsid w:val="00D92F8B"/>
    <w:rsid w:val="00DA4C51"/>
    <w:rsid w:val="00DB34AB"/>
    <w:rsid w:val="00DB3F37"/>
    <w:rsid w:val="00DB59CD"/>
    <w:rsid w:val="00DB68F3"/>
    <w:rsid w:val="00DC4CAF"/>
    <w:rsid w:val="00DC604C"/>
    <w:rsid w:val="00DC67B5"/>
    <w:rsid w:val="00DC75EC"/>
    <w:rsid w:val="00DD2286"/>
    <w:rsid w:val="00DD366B"/>
    <w:rsid w:val="00DD40FB"/>
    <w:rsid w:val="00DD4F73"/>
    <w:rsid w:val="00DD514D"/>
    <w:rsid w:val="00DD5871"/>
    <w:rsid w:val="00DD614C"/>
    <w:rsid w:val="00DD6635"/>
    <w:rsid w:val="00DD6EA3"/>
    <w:rsid w:val="00DE396E"/>
    <w:rsid w:val="00E01745"/>
    <w:rsid w:val="00E0209A"/>
    <w:rsid w:val="00E05A00"/>
    <w:rsid w:val="00E06AD6"/>
    <w:rsid w:val="00E12707"/>
    <w:rsid w:val="00E15891"/>
    <w:rsid w:val="00E17443"/>
    <w:rsid w:val="00E174C2"/>
    <w:rsid w:val="00E24A74"/>
    <w:rsid w:val="00E411C8"/>
    <w:rsid w:val="00E44DB7"/>
    <w:rsid w:val="00E452B3"/>
    <w:rsid w:val="00E57650"/>
    <w:rsid w:val="00E620A4"/>
    <w:rsid w:val="00E65BB2"/>
    <w:rsid w:val="00E67331"/>
    <w:rsid w:val="00E67C28"/>
    <w:rsid w:val="00E72DE4"/>
    <w:rsid w:val="00E73635"/>
    <w:rsid w:val="00E768D9"/>
    <w:rsid w:val="00E81843"/>
    <w:rsid w:val="00E81A31"/>
    <w:rsid w:val="00E81C82"/>
    <w:rsid w:val="00E82783"/>
    <w:rsid w:val="00E8385C"/>
    <w:rsid w:val="00E855B6"/>
    <w:rsid w:val="00E86F41"/>
    <w:rsid w:val="00E87F3C"/>
    <w:rsid w:val="00E909BB"/>
    <w:rsid w:val="00E968B1"/>
    <w:rsid w:val="00E96E6A"/>
    <w:rsid w:val="00EA14BF"/>
    <w:rsid w:val="00EA2C9B"/>
    <w:rsid w:val="00EA44D1"/>
    <w:rsid w:val="00EB3D95"/>
    <w:rsid w:val="00EB538E"/>
    <w:rsid w:val="00EB6F63"/>
    <w:rsid w:val="00ED1623"/>
    <w:rsid w:val="00ED265B"/>
    <w:rsid w:val="00ED2897"/>
    <w:rsid w:val="00ED2C62"/>
    <w:rsid w:val="00ED6480"/>
    <w:rsid w:val="00EE0CDD"/>
    <w:rsid w:val="00EE13C6"/>
    <w:rsid w:val="00EE43AD"/>
    <w:rsid w:val="00EE6FE4"/>
    <w:rsid w:val="00EF1884"/>
    <w:rsid w:val="00EF3F37"/>
    <w:rsid w:val="00EF4F3B"/>
    <w:rsid w:val="00EF6B3D"/>
    <w:rsid w:val="00F004D6"/>
    <w:rsid w:val="00F026FC"/>
    <w:rsid w:val="00F033EA"/>
    <w:rsid w:val="00F04523"/>
    <w:rsid w:val="00F074DC"/>
    <w:rsid w:val="00F07D4E"/>
    <w:rsid w:val="00F102F1"/>
    <w:rsid w:val="00F108AB"/>
    <w:rsid w:val="00F1743E"/>
    <w:rsid w:val="00F176A5"/>
    <w:rsid w:val="00F21FED"/>
    <w:rsid w:val="00F24666"/>
    <w:rsid w:val="00F25960"/>
    <w:rsid w:val="00F266FD"/>
    <w:rsid w:val="00F327B5"/>
    <w:rsid w:val="00F36678"/>
    <w:rsid w:val="00F3674B"/>
    <w:rsid w:val="00F37540"/>
    <w:rsid w:val="00F3789E"/>
    <w:rsid w:val="00F42A27"/>
    <w:rsid w:val="00F465C1"/>
    <w:rsid w:val="00F47E5B"/>
    <w:rsid w:val="00F5198A"/>
    <w:rsid w:val="00F5759E"/>
    <w:rsid w:val="00F613ED"/>
    <w:rsid w:val="00F6519A"/>
    <w:rsid w:val="00F6782D"/>
    <w:rsid w:val="00F718C5"/>
    <w:rsid w:val="00F74C76"/>
    <w:rsid w:val="00F75D73"/>
    <w:rsid w:val="00F80CE9"/>
    <w:rsid w:val="00F8700F"/>
    <w:rsid w:val="00F941DB"/>
    <w:rsid w:val="00F96E9D"/>
    <w:rsid w:val="00FA116E"/>
    <w:rsid w:val="00FA5577"/>
    <w:rsid w:val="00FA7507"/>
    <w:rsid w:val="00FA75C0"/>
    <w:rsid w:val="00FB1770"/>
    <w:rsid w:val="00FB3D3D"/>
    <w:rsid w:val="00FC3EB9"/>
    <w:rsid w:val="00FC4DC7"/>
    <w:rsid w:val="00FC5665"/>
    <w:rsid w:val="00FC6F92"/>
    <w:rsid w:val="00FD4766"/>
    <w:rsid w:val="00FD6401"/>
    <w:rsid w:val="00FD6C6B"/>
    <w:rsid w:val="00FD7772"/>
    <w:rsid w:val="00FE1EDF"/>
    <w:rsid w:val="00FE5238"/>
    <w:rsid w:val="00FE5F5B"/>
    <w:rsid w:val="00FE700B"/>
    <w:rsid w:val="00FF1F9A"/>
    <w:rsid w:val="00FF2E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06F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1E070C"/>
    <w:rsid w:val="002C7338"/>
    <w:rsid w:val="003163BD"/>
    <w:rsid w:val="004A3D7B"/>
    <w:rsid w:val="004D0D57"/>
    <w:rsid w:val="00572CD3"/>
    <w:rsid w:val="006E50F4"/>
    <w:rsid w:val="00713FFA"/>
    <w:rsid w:val="00960FED"/>
    <w:rsid w:val="00A70EDE"/>
    <w:rsid w:val="00AA3F62"/>
    <w:rsid w:val="00BD1B2A"/>
    <w:rsid w:val="00C945F1"/>
    <w:rsid w:val="00DB4360"/>
    <w:rsid w:val="00E432E1"/>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CD8B7-CCB1-DB4C-B0CF-2F4A1A31F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18</Pages>
  <Words>16315</Words>
  <Characters>92998</Characters>
  <Application>Microsoft Macintosh Word</Application>
  <DocSecurity>0</DocSecurity>
  <Lines>774</Lines>
  <Paragraphs>218</Paragraphs>
  <ScaleCrop>false</ScaleCrop>
  <Company>McLean</Company>
  <LinksUpToDate>false</LinksUpToDate>
  <CharactersWithSpaces>109095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453</cp:revision>
  <dcterms:created xsi:type="dcterms:W3CDTF">2016-04-29T16:49:00Z</dcterms:created>
  <dcterms:modified xsi:type="dcterms:W3CDTF">2016-09-12T19:03:00Z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