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9090B"/>
          <w:sz w:val="56"/>
        </w:rPr>
        <w:t>System Architecture Document</w:t>
      </w:r>
    </w:p>
    <w:p>
      <w:pPr>
        <w:jc w:val="center"/>
      </w:pPr>
      <w:r>
        <w:rPr>
          <w:i/>
          <w:color w:val="3F3F46"/>
          <w:sz w:val="22"/>
        </w:rPr>
        <w:t>Logical architecture, processing pipelines, data flows, deployment topology, safety boundaries, and design decisions</w:t>
      </w:r>
    </w:p>
    <w:p>
      <w:pPr>
        <w:jc w:val="center"/>
      </w:pPr>
      <w:r>
        <w:rPr>
          <w:b/>
          <w:color w:val="6B7280"/>
          <w:sz w:val="18"/>
        </w:rPr>
        <w:t>AEGISOPS  •  VERSION 2.0  •  JULY 2026</w:t>
      </w:r>
    </w:p>
    <w:p/>
    <w:p>
      <w:pPr>
        <w:pStyle w:val="Heading1"/>
      </w:pPr>
      <w:r>
        <w:t>1. Architecture Principles</w:t>
      </w:r>
    </w:p>
    <w:p>
      <w:pPr>
        <w:pStyle w:val="ListBullet"/>
      </w:pPr>
      <w:r>
        <w:t>Raw observability must remain available if AI services fail.</w:t>
      </w:r>
    </w:p>
    <w:p>
      <w:pPr>
        <w:pStyle w:val="ListBullet"/>
      </w:pPr>
      <w:r>
        <w:t>Structured evidence is the source of truth; generated language is secondary.</w:t>
      </w:r>
    </w:p>
    <w:p>
      <w:pPr>
        <w:pStyle w:val="ListBullet"/>
      </w:pPr>
      <w:r>
        <w:t>Each intelligence stage has a versioned input/output contract.</w:t>
      </w:r>
    </w:p>
    <w:p>
      <w:pPr>
        <w:pStyle w:val="ListBullet"/>
      </w:pPr>
      <w:r>
        <w:t>No remediation is executable without policy, authorization, approval, audit, and verification.</w:t>
      </w:r>
    </w:p>
    <w:p>
      <w:pPr>
        <w:pStyle w:val="ListBullet"/>
      </w:pPr>
      <w:r>
        <w:t>The MVP favors transparent algorithms before complex models.</w:t>
      </w:r>
    </w:p>
    <w:p>
      <w:pPr>
        <w:pStyle w:val="ListBullet"/>
      </w:pPr>
      <w:r>
        <w:t>Every pipeline supports deterministic replay using labelled scenarios.</w:t>
      </w:r>
    </w:p>
    <w:p>
      <w:pPr>
        <w:pStyle w:val="Heading1"/>
      </w:pPr>
      <w:r>
        <w:t>2. High-Level Architecture</w:t>
      </w:r>
    </w:p>
    <w:p>
      <w:pPr>
        <w:pStyle w:val="CodeBlock"/>
      </w:pPr>
      <w:r>
        <w:t>Users / Load Generator</w:t>
        <w:br/>
        <w:t xml:space="preserve">        |</w:t>
        <w:br/>
        <w:t xml:space="preserve">        v</w:t>
        <w:br/>
        <w:t>Demo Microservices &lt;----&gt; MongoDB (application data)</w:t>
        <w:br/>
        <w:t xml:space="preserve">   | metrics | logs | traces</w:t>
        <w:br/>
        <w:t xml:space="preserve">   v         v      v</w:t>
        <w:br/>
        <w:t>Prometheus  Loki   Tempo/Jaeger</w:t>
        <w:br/>
        <w:t xml:space="preserve">      \      |      /</w:t>
        <w:br/>
        <w:t xml:space="preserve">       OpenTelemetry Context</w:t>
        <w:br/>
        <w:t xml:space="preserve">               |</w:t>
        <w:br/>
        <w:t xml:space="preserve">               v</w:t>
        <w:br/>
        <w:t xml:space="preserve">        Feature Service</w:t>
        <w:br/>
        <w:t xml:space="preserve">               |</w:t>
        <w:br/>
        <w:t xml:space="preserve">               v</w:t>
        <w:br/>
        <w:t xml:space="preserve">        Anomaly Service</w:t>
        <w:br/>
        <w:t xml:space="preserve">               |</w:t>
        <w:br/>
        <w:t xml:space="preserve">               v</w:t>
        <w:br/>
        <w:t xml:space="preserve">       Incident Correlator</w:t>
        <w:br/>
        <w:t xml:space="preserve">               |</w:t>
        <w:br/>
        <w:t xml:space="preserve">               v</w:t>
        <w:br/>
        <w:t xml:space="preserve">          RCA Service &lt;---- Service Catalog / Dependency Graph</w:t>
        <w:br/>
        <w:t xml:space="preserve">               |</w:t>
        <w:br/>
        <w:t xml:space="preserve">        +------+------+</w:t>
        <w:br/>
        <w:t xml:space="preserve">        |             |</w:t>
        <w:br/>
        <w:t xml:space="preserve">        v             v</w:t>
        <w:br/>
        <w:t xml:space="preserve"> Incident Memory   Runbook Registry</w:t>
        <w:br/>
        <w:t xml:space="preserve">        |             |</w:t>
        <w:br/>
        <w:t xml:space="preserve">        +------+------+</w:t>
        <w:br/>
        <w:t xml:space="preserve">               v</w:t>
        <w:br/>
        <w:t xml:space="preserve">      Recommendation Service</w:t>
        <w:br/>
        <w:t xml:space="preserve">               |</w:t>
        <w:br/>
        <w:t xml:space="preserve">               v</w:t>
        <w:br/>
        <w:t xml:space="preserve">     Approval / Remediation Service</w:t>
        <w:br/>
        <w:t xml:space="preserve">               |</w:t>
        <w:br/>
        <w:t xml:space="preserve">               v</w:t>
        <w:br/>
        <w:t xml:space="preserve">        Verification + Audit</w:t>
        <w:br/>
        <w:br/>
        <w:t>Grafana: raw telemetry and operational dashboards</w:t>
        <w:br/>
        <w:t>Web UI: incident, RCA, memory, recommendation, feedback, approval workflows</w:t>
      </w:r>
    </w:p>
    <w:p>
      <w:pPr>
        <w:pStyle w:val="Heading1"/>
      </w:pPr>
      <w:r>
        <w:t>3. Architectural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Failure isolation</w:t>
            </w:r>
          </w:p>
        </w:tc>
      </w:tr>
      <w:tr>
        <w:tc>
          <w:tcPr>
            <w:tcW w:type="dxa" w:w="2520"/>
            <w:vAlign w:val="top"/>
          </w:tcPr>
          <w:p>
            <w:r>
              <w:t>Feature Service</w:t>
            </w:r>
          </w:p>
        </w:tc>
        <w:tc>
          <w:tcPr>
            <w:tcW w:type="dxa" w:w="2520"/>
            <w:vAlign w:val="top"/>
          </w:tcPr>
          <w:p>
            <w:r>
              <w:t>PromQL/telemetry windows</w:t>
            </w:r>
          </w:p>
        </w:tc>
        <w:tc>
          <w:tcPr>
            <w:tcW w:type="dxa" w:w="2520"/>
            <w:vAlign w:val="top"/>
          </w:tcPr>
          <w:p>
            <w:r>
              <w:t>Versioned feature vectors</w:t>
            </w:r>
          </w:p>
        </w:tc>
        <w:tc>
          <w:tcPr>
            <w:tcW w:type="dxa" w:w="2520"/>
            <w:vAlign w:val="top"/>
          </w:tcPr>
          <w:p>
            <w:r>
              <w:t>Failure does not affect telemetry storage.</w:t>
            </w:r>
          </w:p>
        </w:tc>
      </w:tr>
      <w:tr>
        <w:tc>
          <w:tcPr>
            <w:tcW w:type="dxa" w:w="2520"/>
            <w:vAlign w:val="top"/>
          </w:tcPr>
          <w:p>
            <w:r>
              <w:t>Anomaly Service</w:t>
            </w:r>
          </w:p>
        </w:tc>
        <w:tc>
          <w:tcPr>
            <w:tcW w:type="dxa" w:w="2520"/>
            <w:vAlign w:val="top"/>
          </w:tcPr>
          <w:p>
            <w:r>
              <w:t>Feature vector + model artifacts</w:t>
            </w:r>
          </w:p>
        </w:tc>
        <w:tc>
          <w:tcPr>
            <w:tcW w:type="dxa" w:w="2520"/>
            <w:vAlign w:val="top"/>
          </w:tcPr>
          <w:p>
            <w:r>
              <w:t>Anomaly evidence event</w:t>
            </w:r>
          </w:p>
        </w:tc>
        <w:tc>
          <w:tcPr>
            <w:tcW w:type="dxa" w:w="2520"/>
            <w:vAlign w:val="top"/>
          </w:tcPr>
          <w:p>
            <w:r>
              <w:t>Unavailable model marks scoring degraded.</w:t>
            </w:r>
          </w:p>
        </w:tc>
      </w:tr>
      <w:tr>
        <w:tc>
          <w:tcPr>
            <w:tcW w:type="dxa" w:w="2520"/>
            <w:vAlign w:val="top"/>
          </w:tcPr>
          <w:p>
            <w:r>
              <w:t>Incident Correlator</w:t>
            </w:r>
          </w:p>
        </w:tc>
        <w:tc>
          <w:tcPr>
            <w:tcW w:type="dxa" w:w="2520"/>
            <w:vAlign w:val="top"/>
          </w:tcPr>
          <w:p>
            <w:r>
              <w:t>Anomaly evidence + topology</w:t>
            </w:r>
          </w:p>
        </w:tc>
        <w:tc>
          <w:tcPr>
            <w:tcW w:type="dxa" w:w="2520"/>
            <w:vAlign w:val="top"/>
          </w:tcPr>
          <w:p>
            <w:r>
              <w:t>Incident event/update</w:t>
            </w:r>
          </w:p>
        </w:tc>
        <w:tc>
          <w:tcPr>
            <w:tcW w:type="dxa" w:w="2520"/>
            <w:vAlign w:val="top"/>
          </w:tcPr>
          <w:p>
            <w:r>
              <w:t>Idempotent merge prevents duplicates.</w:t>
            </w:r>
          </w:p>
        </w:tc>
      </w:tr>
      <w:tr>
        <w:tc>
          <w:tcPr>
            <w:tcW w:type="dxa" w:w="2520"/>
            <w:vAlign w:val="top"/>
          </w:tcPr>
          <w:p>
            <w:r>
              <w:t>RCA Service</w:t>
            </w:r>
          </w:p>
        </w:tc>
        <w:tc>
          <w:tcPr>
            <w:tcW w:type="dxa" w:w="2520"/>
            <w:vAlign w:val="top"/>
          </w:tcPr>
          <w:p>
            <w:r>
              <w:t>Incident + topology + traces + history</w:t>
            </w:r>
          </w:p>
        </w:tc>
        <w:tc>
          <w:tcPr>
            <w:tcW w:type="dxa" w:w="2520"/>
            <w:vAlign w:val="top"/>
          </w:tcPr>
          <w:p>
            <w:r>
              <w:t>Ranked candidate list</w:t>
            </w:r>
          </w:p>
        </w:tc>
        <w:tc>
          <w:tcPr>
            <w:tcW w:type="dxa" w:w="2520"/>
            <w:vAlign w:val="top"/>
          </w:tcPr>
          <w:p>
            <w:r>
              <w:t>Returns partial evidence when a source is absent.</w:t>
            </w:r>
          </w:p>
        </w:tc>
      </w:tr>
      <w:tr>
        <w:tc>
          <w:tcPr>
            <w:tcW w:type="dxa" w:w="2520"/>
            <w:vAlign w:val="top"/>
          </w:tcPr>
          <w:p>
            <w:r>
              <w:t>Memory Service</w:t>
            </w:r>
          </w:p>
        </w:tc>
        <w:tc>
          <w:tcPr>
            <w:tcW w:type="dxa" w:w="2520"/>
            <w:vAlign w:val="top"/>
          </w:tcPr>
          <w:p>
            <w:r>
              <w:t>Resolved incidents and query fingerprint</w:t>
            </w:r>
          </w:p>
        </w:tc>
        <w:tc>
          <w:tcPr>
            <w:tcW w:type="dxa" w:w="2520"/>
            <w:vAlign w:val="top"/>
          </w:tcPr>
          <w:p>
            <w:r>
              <w:t>Similar incidents</w:t>
            </w:r>
          </w:p>
        </w:tc>
        <w:tc>
          <w:tcPr>
            <w:tcW w:type="dxa" w:w="2520"/>
            <w:vAlign w:val="top"/>
          </w:tcPr>
          <w:p>
            <w:r>
              <w:t>Recommendation can degrade without it.</w:t>
            </w:r>
          </w:p>
        </w:tc>
      </w:tr>
      <w:tr>
        <w:tc>
          <w:tcPr>
            <w:tcW w:type="dxa" w:w="2520"/>
            <w:vAlign w:val="top"/>
          </w:tcPr>
          <w:p>
            <w:r>
              <w:t>Recommendation Service</w:t>
            </w:r>
          </w:p>
        </w:tc>
        <w:tc>
          <w:tcPr>
            <w:tcW w:type="dxa" w:w="2520"/>
            <w:vAlign w:val="top"/>
          </w:tcPr>
          <w:p>
            <w:r>
              <w:t>Current evidence + similar cases + runbooks</w:t>
            </w:r>
          </w:p>
        </w:tc>
        <w:tc>
          <w:tcPr>
            <w:tcW w:type="dxa" w:w="2520"/>
            <w:vAlign w:val="top"/>
          </w:tcPr>
          <w:p>
            <w:r>
              <w:t>Investigative and remediation suggestions</w:t>
            </w:r>
          </w:p>
        </w:tc>
        <w:tc>
          <w:tcPr>
            <w:tcW w:type="dxa" w:w="2520"/>
            <w:vAlign w:val="top"/>
          </w:tcPr>
          <w:p>
            <w:r>
              <w:t>Never directly executes.</w:t>
            </w:r>
          </w:p>
        </w:tc>
      </w:tr>
      <w:tr>
        <w:tc>
          <w:tcPr>
            <w:tcW w:type="dxa" w:w="2520"/>
            <w:vAlign w:val="top"/>
          </w:tcPr>
          <w:p>
            <w:r>
              <w:t>Remediation Service</w:t>
            </w:r>
          </w:p>
        </w:tc>
        <w:tc>
          <w:tcPr>
            <w:tcW w:type="dxa" w:w="2520"/>
            <w:vAlign w:val="top"/>
          </w:tcPr>
          <w:p>
            <w:r>
              <w:t>Approved runbook action</w:t>
            </w:r>
          </w:p>
        </w:tc>
        <w:tc>
          <w:tcPr>
            <w:tcW w:type="dxa" w:w="2520"/>
            <w:vAlign w:val="top"/>
          </w:tcPr>
          <w:p>
            <w:r>
              <w:t>Execution, verification, rollback/audit</w:t>
            </w:r>
          </w:p>
        </w:tc>
        <w:tc>
          <w:tcPr>
            <w:tcW w:type="dxa" w:w="2520"/>
            <w:vAlign w:val="top"/>
          </w:tcPr>
          <w:p>
            <w:r>
              <w:t>Stops on failure; no silent unsafe retries.</w:t>
            </w:r>
          </w:p>
        </w:tc>
      </w:tr>
      <w:tr>
        <w:tc>
          <w:tcPr>
            <w:tcW w:type="dxa" w:w="2520"/>
            <w:vAlign w:val="top"/>
          </w:tcPr>
          <w:p>
            <w:r>
              <w:t>Web UI</w:t>
            </w:r>
          </w:p>
        </w:tc>
        <w:tc>
          <w:tcPr>
            <w:tcW w:type="dxa" w:w="2520"/>
            <w:vAlign w:val="top"/>
          </w:tcPr>
          <w:p>
            <w:r>
              <w:t>Incident APIs and Grafana links</w:t>
            </w:r>
          </w:p>
        </w:tc>
        <w:tc>
          <w:tcPr>
            <w:tcW w:type="dxa" w:w="2520"/>
            <w:vAlign w:val="top"/>
          </w:tcPr>
          <w:p>
            <w:r>
              <w:t>Human workflow</w:t>
            </w:r>
          </w:p>
        </w:tc>
        <w:tc>
          <w:tcPr>
            <w:tcW w:type="dxa" w:w="2520"/>
            <w:vAlign w:val="top"/>
          </w:tcPr>
          <w:p>
            <w:r>
              <w:t>Displays stale/degraded state explicitly.</w:t>
            </w:r>
          </w:p>
        </w:tc>
      </w:tr>
    </w:tbl>
    <w:p/>
    <w:p>
      <w:pPr>
        <w:pStyle w:val="Heading1"/>
      </w:pPr>
      <w:r>
        <w:t>4. Primary Runtime Pipeline</w:t>
      </w:r>
    </w:p>
    <w:p>
      <w:pPr>
        <w:pStyle w:val="ListNumber"/>
      </w:pPr>
      <w:r>
        <w:t>Application services emit instrumented telemetry.</w:t>
      </w:r>
    </w:p>
    <w:p>
      <w:pPr>
        <w:pStyle w:val="ListNumber"/>
      </w:pPr>
      <w:r>
        <w:t>Backends retain raw metrics, logs, and traces.</w:t>
      </w:r>
    </w:p>
    <w:p>
      <w:pPr>
        <w:pStyle w:val="ListNumber"/>
      </w:pPr>
      <w:r>
        <w:t>Feature Service queries a recent aligned window and validates data quality.</w:t>
      </w:r>
    </w:p>
    <w:p>
      <w:pPr>
        <w:pStyle w:val="ListNumber"/>
      </w:pPr>
      <w:r>
        <w:t>Anomaly Service scores the vector and records explanatory deviations.</w:t>
      </w:r>
    </w:p>
    <w:p>
      <w:pPr>
        <w:pStyle w:val="ListNumber"/>
      </w:pPr>
      <w:r>
        <w:t>Correlator merges related anomalies using time, topology, service identity, and trace evidence.</w:t>
      </w:r>
    </w:p>
    <w:p>
      <w:pPr>
        <w:pStyle w:val="ListNumber"/>
      </w:pPr>
      <w:r>
        <w:t>RCA Service builds candidate causes and calculates decomposed scores.</w:t>
      </w:r>
    </w:p>
    <w:p>
      <w:pPr>
        <w:pStyle w:val="ListNumber"/>
      </w:pPr>
      <w:r>
        <w:t>Memory Service retrieves historically similar confirmed incidents.</w:t>
      </w:r>
    </w:p>
    <w:p>
      <w:pPr>
        <w:pStyle w:val="ListNumber"/>
      </w:pPr>
      <w:r>
        <w:t>Recommendation Service combines evidence, matches, and approved runbooks.</w:t>
      </w:r>
    </w:p>
    <w:p>
      <w:pPr>
        <w:pStyle w:val="ListNumber"/>
      </w:pPr>
      <w:r>
        <w:t>Engineer investigates, confirms/rejects, and optionally approves a safe action.</w:t>
      </w:r>
    </w:p>
    <w:p>
      <w:pPr>
        <w:pStyle w:val="ListNumber"/>
      </w:pPr>
      <w:r>
        <w:t>Remediation Service validates policy, executes the action, verifies effect, and records audit.</w:t>
      </w:r>
    </w:p>
    <w:p>
      <w:pPr>
        <w:pStyle w:val="ListNumber"/>
      </w:pPr>
      <w:r>
        <w:t>Final cause, resolution, and outcome update incident memory and offline evaluation data.</w:t>
      </w:r>
    </w:p>
    <w:p>
      <w:pPr>
        <w:pStyle w:val="Heading1"/>
      </w:pPr>
      <w:r>
        <w:t>5. Dedicated Data and ML Pipelines</w:t>
      </w:r>
    </w:p>
    <w:p>
      <w:pPr>
        <w:pStyle w:val="Heading2"/>
      </w:pPr>
      <w:r>
        <w:t>5.1 Telemetry-to-Feature Pipeline</w:t>
      </w:r>
    </w:p>
    <w:p>
      <w:pPr>
        <w:pStyle w:val="CodeBlock"/>
      </w:pPr>
      <w:r>
        <w:t>collect → align event-time windows → validate freshness/completeness → impute only approved fields → compute rolling statistics → attach schema/version → persist or stream feature vector</w:t>
      </w:r>
    </w:p>
    <w:p>
      <w:pPr>
        <w:pStyle w:val="Heading2"/>
      </w:pPr>
      <w:r>
        <w:t>5.2 Training Pipeline</w:t>
      </w:r>
    </w:p>
    <w:p>
      <w:pPr>
        <w:pStyle w:val="CodeBlock"/>
      </w:pPr>
      <w:r>
        <w:t>scenario dataset → quality checks → time/scenario split → fit preprocessing → baseline model → Isolation Forest → threshold calibration → evaluation → acceptance gate → registry</w:t>
      </w:r>
    </w:p>
    <w:p>
      <w:pPr>
        <w:pStyle w:val="Heading2"/>
      </w:pPr>
      <w:r>
        <w:t>5.3 Inference Pipeline</w:t>
      </w:r>
    </w:p>
    <w:p>
      <w:pPr>
        <w:pStyle w:val="CodeBlock"/>
      </w:pPr>
      <w:r>
        <w:t>feature vector → schema check → preprocessing version check → model score → threshold decision → explanation → anomaly event → monitoring metrics</w:t>
      </w:r>
    </w:p>
    <w:p>
      <w:pPr>
        <w:pStyle w:val="Heading2"/>
      </w:pPr>
      <w:r>
        <w:t>5.4 Incident Intelligence Pipeline</w:t>
      </w:r>
    </w:p>
    <w:p>
      <w:pPr>
        <w:pStyle w:val="CodeBlock"/>
      </w:pPr>
      <w:r>
        <w:t>anomaly events → deduplication → temporal/topology clustering → incident lifecycle → RCA candidate scoring → similar-case retrieval → recommendation assembly</w:t>
      </w:r>
    </w:p>
    <w:p>
      <w:pPr>
        <w:pStyle w:val="Heading2"/>
      </w:pPr>
      <w:r>
        <w:t>5.5 Feedback Pipeline</w:t>
      </w:r>
    </w:p>
    <w:p>
      <w:pPr>
        <w:pStyle w:val="CodeBlock"/>
      </w:pPr>
      <w:r>
        <w:t>engineer feedback → validation → immutable event → incident finalization → evaluation labels → retrieval metadata → offline calibration backlog</w:t>
      </w:r>
    </w:p>
    <w:p>
      <w:pPr>
        <w:pStyle w:val="Heading2"/>
      </w:pPr>
      <w:r>
        <w:t>5.6 Safe Remediation Pipeline</w:t>
      </w:r>
    </w:p>
    <w:p>
      <w:pPr>
        <w:pStyle w:val="CodeBlock"/>
      </w:pPr>
      <w:r>
        <w:t>recommendation → approval request → RBAC/policy check → parameter validation → precondition check → execute action ID → verify → rollback if defined → audit</w:t>
      </w:r>
    </w:p>
    <w:p>
      <w:pPr>
        <w:pStyle w:val="Heading1"/>
      </w:pPr>
      <w:r>
        <w:t>6. RCA Architecture</w:t>
      </w:r>
    </w:p>
    <w:p>
      <w:r>
        <w:t>RCA is implemented as a candidate-generation and ranking pipeline, not a single black-box prediction.</w:t>
      </w:r>
    </w:p>
    <w:p>
      <w:pPr>
        <w:pStyle w:val="ListNumber"/>
      </w:pPr>
      <w:r>
        <w:t>Candidate generation from affected services, upstream dependencies, databases, and infrastructure entities.</w:t>
      </w:r>
    </w:p>
    <w:p>
      <w:pPr>
        <w:pStyle w:val="ListNumber"/>
      </w:pPr>
      <w:r>
        <w:t>Evidence extraction from anomaly start time, magnitude, trace spans, dependency direction, and known incident patterns.</w:t>
      </w:r>
    </w:p>
    <w:p>
      <w:pPr>
        <w:pStyle w:val="ListNumber"/>
      </w:pPr>
      <w:r>
        <w:t>Weighted score calculation with per-component breakdown.</w:t>
      </w:r>
    </w:p>
    <w:p>
      <w:pPr>
        <w:pStyle w:val="ListNumber"/>
      </w:pPr>
      <w:r>
        <w:t>Confidence calibration based on score separation and data quality.</w:t>
      </w:r>
    </w:p>
    <w:p>
      <w:pPr>
        <w:pStyle w:val="ListNumber"/>
      </w:pPr>
      <w:r>
        <w:t>Top-N response with evidence and explicit limitations.</w:t>
      </w:r>
    </w:p>
    <w:p>
      <w:pPr>
        <w:pStyle w:val="Heading1"/>
      </w:pPr>
      <w:r>
        <w:t>7. Incident Memory Architecture</w:t>
      </w:r>
    </w:p>
    <w:p>
      <w:pPr>
        <w:pStyle w:val="ListBullet"/>
      </w:pPr>
      <w:r>
        <w:t>Structured index: service set, fault category, dominant features, topology signature, error codes, outcome.</w:t>
      </w:r>
    </w:p>
    <w:p>
      <w:pPr>
        <w:pStyle w:val="ListBullet"/>
      </w:pPr>
      <w:r>
        <w:t>Optional semantic index: engineer notes, summaries, and resolutions.</w:t>
      </w:r>
    </w:p>
    <w:p>
      <w:pPr>
        <w:pStyle w:val="ListBullet"/>
      </w:pPr>
      <w:r>
        <w:t>Hybrid ranking: deterministic structure remains dominant for MVP.</w:t>
      </w:r>
    </w:p>
    <w:p>
      <w:pPr>
        <w:pStyle w:val="ListBullet"/>
      </w:pPr>
      <w:r>
        <w:t>Only resolved or explicitly labelled incidents qualify as trusted examples.</w:t>
      </w:r>
    </w:p>
    <w:p>
      <w:pPr>
        <w:pStyle w:val="Heading1"/>
      </w:pPr>
      <w:r>
        <w:t>8. UI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Grafana</w:t>
            </w:r>
          </w:p>
        </w:tc>
        <w:tc>
          <w:tcPr>
            <w:tcW w:type="dxa" w:w="5040"/>
            <w:vAlign w:val="top"/>
          </w:tcPr>
          <w:p>
            <w:r>
              <w:t>Metrics, logs, traces, anomaly score panels, and operational health.</w:t>
            </w:r>
          </w:p>
        </w:tc>
      </w:tr>
      <w:tr>
        <w:tc>
          <w:tcPr>
            <w:tcW w:type="dxa" w:w="5040"/>
            <w:vAlign w:val="top"/>
          </w:tcPr>
          <w:p>
            <w:r>
              <w:t>Custom web UI</w:t>
            </w:r>
          </w:p>
        </w:tc>
        <w:tc>
          <w:tcPr>
            <w:tcW w:type="dxa" w:w="5040"/>
            <w:vAlign w:val="top"/>
          </w:tcPr>
          <w:p>
            <w:r>
              <w:t>Incident queue, incident detail, evidence timeline, RCA ranking, similar incidents, feedback, recommendation, approval, and audit.</w:t>
            </w:r>
          </w:p>
        </w:tc>
      </w:tr>
      <w:tr>
        <w:tc>
          <w:tcPr>
            <w:tcW w:type="dxa" w:w="5040"/>
            <w:vAlign w:val="top"/>
          </w:tcPr>
          <w:p>
            <w:r>
              <w:t>Shared design system</w:t>
            </w:r>
          </w:p>
        </w:tc>
        <w:tc>
          <w:tcPr>
            <w:tcW w:type="dxa" w:w="5040"/>
            <w:vAlign w:val="top"/>
          </w:tcPr>
          <w:p>
            <w:r>
              <w:t>Tokens, typography, borders, motion primitives, accessibility behavior, and reusable components.</w:t>
            </w:r>
          </w:p>
        </w:tc>
      </w:tr>
      <w:tr>
        <w:tc>
          <w:tcPr>
            <w:tcW w:type="dxa" w:w="5040"/>
            <w:vAlign w:val="top"/>
          </w:tcPr>
          <w:p>
            <w:r>
              <w:t>API gateway/BFF (optional)</w:t>
            </w:r>
          </w:p>
        </w:tc>
        <w:tc>
          <w:tcPr>
            <w:tcW w:type="dxa" w:w="5040"/>
            <w:vAlign w:val="top"/>
          </w:tcPr>
          <w:p>
            <w:r>
              <w:t>Aggregates incident-facing endpoints and prevents the browser from coupling to every service.</w:t>
            </w:r>
          </w:p>
        </w:tc>
      </w:tr>
    </w:tbl>
    <w:p/>
    <w:p>
      <w:pPr>
        <w:pStyle w:val="Heading1"/>
      </w:pPr>
      <w:r>
        <w:t>9. Deployment Topology — MVP</w:t>
      </w:r>
    </w:p>
    <w:p>
      <w:pPr>
        <w:pStyle w:val="CodeBlock"/>
      </w:pPr>
      <w:r>
        <w:t>Docker Compose network</w:t>
        <w:br/>
        <w:t xml:space="preserve">  apps: demo-api, order-service, web-ui</w:t>
        <w:br/>
        <w:t xml:space="preserve">  telemetry: prometheus, grafana, otel-collector, loki, tempo</w:t>
        <w:br/>
        <w:t xml:space="preserve">  intelligence: feature, anomaly, incident, rca, memory, recommendation, remediation</w:t>
        <w:br/>
        <w:t xml:space="preserve">  storage: mongodb + named volumes</w:t>
        <w:br/>
        <w:t xml:space="preserve">  test: load-generator, fault-generator</w:t>
        <w:br/>
        <w:br/>
        <w:t>Profiles:</w:t>
        <w:br/>
        <w:t xml:space="preserve">  core          demo apps + MongoDB</w:t>
        <w:br/>
        <w:t xml:space="preserve">  observability core + Prometheus/Grafana/OTel/Loki/Tempo</w:t>
        <w:br/>
        <w:t xml:space="preserve">  intelligence observability + AI services</w:t>
        <w:br/>
        <w:t xml:space="preserve">  demo          full stack + fault generator</w:t>
        <w:br/>
        <w:t xml:space="preserve">  dev           exposes debug tools and development-only fault endpoint</w:t>
      </w:r>
    </w:p>
    <w:p>
      <w:pPr>
        <w:pStyle w:val="Heading1"/>
      </w:pPr>
      <w:r>
        <w:t>10. Future Kubernetes Evolution</w:t>
      </w:r>
    </w:p>
    <w:p>
      <w:pPr>
        <w:pStyle w:val="ListBullet"/>
      </w:pPr>
      <w:r>
        <w:t>Stateless services become independent deployments.</w:t>
      </w:r>
    </w:p>
    <w:p>
      <w:pPr>
        <w:pStyle w:val="ListBullet"/>
      </w:pPr>
      <w:r>
        <w:t>Persistent volumes for telemetry and MongoDB.</w:t>
      </w:r>
    </w:p>
    <w:p>
      <w:pPr>
        <w:pStyle w:val="ListBullet"/>
      </w:pPr>
      <w:r>
        <w:t>Network policies, service accounts, RBAC, and namespace isolation.</w:t>
      </w:r>
    </w:p>
    <w:p>
      <w:pPr>
        <w:pStyle w:val="ListBullet"/>
      </w:pPr>
      <w:r>
        <w:t>Horizontal scaling for feature and anomaly workloads.</w:t>
      </w:r>
    </w:p>
    <w:p>
      <w:pPr>
        <w:pStyle w:val="ListBullet"/>
      </w:pPr>
      <w:r>
        <w:t>Queue or event bus for durable asynchronous processing.</w:t>
      </w:r>
    </w:p>
    <w:p>
      <w:pPr>
        <w:pStyle w:val="ListBullet"/>
      </w:pPr>
      <w:r>
        <w:t>Restricted remediation operator with policy engine and rollback verification.</w:t>
      </w:r>
    </w:p>
    <w:p>
      <w:pPr>
        <w:pStyle w:val="Heading1"/>
      </w:pPr>
      <w:r>
        <w:t>11. Key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Reason / trade-off</w:t>
            </w:r>
          </w:p>
        </w:tc>
      </w:tr>
      <w:tr>
        <w:tc>
          <w:tcPr>
            <w:tcW w:type="dxa" w:w="3360"/>
            <w:vAlign w:val="top"/>
          </w:tcPr>
          <w:p>
            <w:r>
              <w:t>Initial detector</w:t>
            </w:r>
          </w:p>
        </w:tc>
        <w:tc>
          <w:tcPr>
            <w:tcW w:type="dxa" w:w="3360"/>
            <w:vAlign w:val="top"/>
          </w:tcPr>
          <w:p>
            <w:r>
              <w:t>Statistical baseline + Isolation Forest</w:t>
            </w:r>
          </w:p>
        </w:tc>
        <w:tc>
          <w:tcPr>
            <w:tcW w:type="dxa" w:w="3360"/>
            <w:vAlign w:val="top"/>
          </w:tcPr>
          <w:p>
            <w:r>
              <w:t>Fits unlabeled structured telemetry, is lightweight, and permits benchmark comparison.</w:t>
            </w:r>
          </w:p>
        </w:tc>
      </w:tr>
      <w:tr>
        <w:tc>
          <w:tcPr>
            <w:tcW w:type="dxa" w:w="3360"/>
            <w:vAlign w:val="top"/>
          </w:tcPr>
          <w:p>
            <w:r>
              <w:t>RCA</w:t>
            </w:r>
          </w:p>
        </w:tc>
        <w:tc>
          <w:tcPr>
            <w:tcW w:type="dxa" w:w="3360"/>
            <w:vAlign w:val="top"/>
          </w:tcPr>
          <w:p>
            <w:r>
              <w:t>Transparent weighted evidence ranking</w:t>
            </w:r>
          </w:p>
        </w:tc>
        <w:tc>
          <w:tcPr>
            <w:tcW w:type="dxa" w:w="3360"/>
            <w:vAlign w:val="top"/>
          </w:tcPr>
          <w:p>
            <w:r>
              <w:t>Explainable and testable; avoids overstating causality.</w:t>
            </w:r>
          </w:p>
        </w:tc>
      </w:tr>
      <w:tr>
        <w:tc>
          <w:tcPr>
            <w:tcW w:type="dxa" w:w="3360"/>
            <w:vAlign w:val="top"/>
          </w:tcPr>
          <w:p>
            <w:r>
              <w:t>Storage split</w:t>
            </w:r>
          </w:p>
        </w:tc>
        <w:tc>
          <w:tcPr>
            <w:tcW w:type="dxa" w:w="3360"/>
            <w:vAlign w:val="top"/>
          </w:tcPr>
          <w:p>
            <w:r>
              <w:t>Telemetry backends + MongoDB intelligence</w:t>
            </w:r>
          </w:p>
        </w:tc>
        <w:tc>
          <w:tcPr>
            <w:tcW w:type="dxa" w:w="3360"/>
            <w:vAlign w:val="top"/>
          </w:tcPr>
          <w:p>
            <w:r>
              <w:t>Each store is used for its intended workload.</w:t>
            </w:r>
          </w:p>
        </w:tc>
      </w:tr>
      <w:tr>
        <w:tc>
          <w:tcPr>
            <w:tcW w:type="dxa" w:w="3360"/>
            <w:vAlign w:val="top"/>
          </w:tcPr>
          <w:p>
            <w:r>
              <w:t>UI split</w:t>
            </w:r>
          </w:p>
        </w:tc>
        <w:tc>
          <w:tcPr>
            <w:tcW w:type="dxa" w:w="3360"/>
            <w:vAlign w:val="top"/>
          </w:tcPr>
          <w:p>
            <w:r>
              <w:t>Grafana + custom incident UI</w:t>
            </w:r>
          </w:p>
        </w:tc>
        <w:tc>
          <w:tcPr>
            <w:tcW w:type="dxa" w:w="3360"/>
            <w:vAlign w:val="top"/>
          </w:tcPr>
          <w:p>
            <w:r>
              <w:t>Reuse mature charts while delivering product-specific workflows.</w:t>
            </w:r>
          </w:p>
        </w:tc>
      </w:tr>
      <w:tr>
        <w:tc>
          <w:tcPr>
            <w:tcW w:type="dxa" w:w="3360"/>
            <w:vAlign w:val="top"/>
          </w:tcPr>
          <w:p>
            <w:r>
              <w:t>Communication</w:t>
            </w:r>
          </w:p>
        </w:tc>
        <w:tc>
          <w:tcPr>
            <w:tcW w:type="dxa" w:w="3360"/>
            <w:vAlign w:val="top"/>
          </w:tcPr>
          <w:p>
            <w:r>
              <w:t>HTTP/JSON for MVP; event bus later</w:t>
            </w:r>
          </w:p>
        </w:tc>
        <w:tc>
          <w:tcPr>
            <w:tcW w:type="dxa" w:w="3360"/>
            <w:vAlign w:val="top"/>
          </w:tcPr>
          <w:p>
            <w:r>
              <w:t>Lower setup complexity; contracts still versioned for migration.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Remediation</w:t>
            </w:r>
          </w:p>
        </w:tc>
        <w:tc>
          <w:tcPr>
            <w:tcW w:type="dxa" w:w="3360"/>
            <w:vAlign w:val="top"/>
          </w:tcPr>
          <w:p>
            <w:r>
              <w:t>Runbook IDs with approval</w:t>
            </w:r>
          </w:p>
        </w:tc>
        <w:tc>
          <w:tcPr>
            <w:tcW w:type="dxa" w:w="3360"/>
            <w:vAlign w:val="top"/>
          </w:tcPr>
          <w:p>
            <w:r>
              <w:t>Demonstrates closed loop without arbitrary command risk.</w:t>
            </w:r>
          </w:p>
        </w:tc>
      </w:tr>
      <w:tr>
        <w:tc>
          <w:tcPr>
            <w:tcW w:type="dxa" w:w="3360"/>
            <w:vAlign w:val="top"/>
          </w:tcPr>
          <w:p>
            <w:r>
              <w:t>Learning</w:t>
            </w:r>
          </w:p>
        </w:tc>
        <w:tc>
          <w:tcPr>
            <w:tcW w:type="dxa" w:w="3360"/>
            <w:vAlign w:val="top"/>
          </w:tcPr>
          <w:p>
            <w:r>
              <w:t>Offline reviewed improvement</w:t>
            </w:r>
          </w:p>
        </w:tc>
        <w:tc>
          <w:tcPr>
            <w:tcW w:type="dxa" w:w="3360"/>
            <w:vAlign w:val="top"/>
          </w:tcPr>
          <w:p>
            <w:r>
              <w:t>Safer and easier to evaluate than silent online learning.</w:t>
            </w:r>
          </w:p>
        </w:tc>
      </w:tr>
      <w:tr>
        <w:tc>
          <w:tcPr>
            <w:tcW w:type="dxa" w:w="3360"/>
            <w:vAlign w:val="top"/>
          </w:tcPr>
          <w:p>
            <w:r>
              <w:t>LLM</w:t>
            </w:r>
          </w:p>
        </w:tc>
        <w:tc>
          <w:tcPr>
            <w:tcW w:type="dxa" w:w="3360"/>
            <w:vAlign w:val="top"/>
          </w:tcPr>
          <w:p>
            <w:r>
              <w:t>Optional grounded summarizer</w:t>
            </w:r>
          </w:p>
        </w:tc>
        <w:tc>
          <w:tcPr>
            <w:tcW w:type="dxa" w:w="3360"/>
            <w:vAlign w:val="top"/>
          </w:tcPr>
          <w:p>
            <w:r>
              <w:t>Adds usability but does not control detection, RCA, or execution.</w:t>
            </w:r>
          </w:p>
        </w:tc>
      </w:tr>
    </w:tbl>
    <w:p/>
    <w:p>
      <w:pPr>
        <w:pStyle w:val="Heading1"/>
      </w:pPr>
      <w:r>
        <w:t>12. Failure Modes and Degradation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Unavailable component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What remains available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User-visible status</w:t>
            </w:r>
          </w:p>
        </w:tc>
      </w:tr>
      <w:tr>
        <w:tc>
          <w:tcPr>
            <w:tcW w:type="dxa" w:w="3360"/>
            <w:vAlign w:val="top"/>
          </w:tcPr>
          <w:p>
            <w:r>
              <w:t>Anomaly Service</w:t>
            </w:r>
          </w:p>
        </w:tc>
        <w:tc>
          <w:tcPr>
            <w:tcW w:type="dxa" w:w="3360"/>
            <w:vAlign w:val="top"/>
          </w:tcPr>
          <w:p>
            <w:r>
              <w:t>Metrics, logs, traces, existing incidents</w:t>
            </w:r>
          </w:p>
        </w:tc>
        <w:tc>
          <w:tcPr>
            <w:tcW w:type="dxa" w:w="3360"/>
            <w:vAlign w:val="top"/>
          </w:tcPr>
          <w:p>
            <w:r>
              <w:t>Scoring degraded; no new anomaly decisions.</w:t>
            </w:r>
          </w:p>
        </w:tc>
      </w:tr>
      <w:tr>
        <w:tc>
          <w:tcPr>
            <w:tcW w:type="dxa" w:w="3360"/>
            <w:vAlign w:val="top"/>
          </w:tcPr>
          <w:p>
            <w:r>
              <w:t>RCA Service</w:t>
            </w:r>
          </w:p>
        </w:tc>
        <w:tc>
          <w:tcPr>
            <w:tcW w:type="dxa" w:w="3360"/>
            <w:vAlign w:val="top"/>
          </w:tcPr>
          <w:p>
            <w:r>
              <w:t>Incident list and anomaly evidence</w:t>
            </w:r>
          </w:p>
        </w:tc>
        <w:tc>
          <w:tcPr>
            <w:tcW w:type="dxa" w:w="3360"/>
            <w:vAlign w:val="top"/>
          </w:tcPr>
          <w:p>
            <w:r>
              <w:t>Incident shown without ranked causes.</w:t>
            </w:r>
          </w:p>
        </w:tc>
      </w:tr>
      <w:tr>
        <w:tc>
          <w:tcPr>
            <w:tcW w:type="dxa" w:w="3360"/>
            <w:vAlign w:val="top"/>
          </w:tcPr>
          <w:p>
            <w:r>
              <w:t>Memory Service</w:t>
            </w:r>
          </w:p>
        </w:tc>
        <w:tc>
          <w:tcPr>
            <w:tcW w:type="dxa" w:w="3360"/>
            <w:vAlign w:val="top"/>
          </w:tcPr>
          <w:p>
            <w:r>
              <w:t>Detection and RCA</w:t>
            </w:r>
          </w:p>
        </w:tc>
        <w:tc>
          <w:tcPr>
            <w:tcW w:type="dxa" w:w="3360"/>
            <w:vAlign w:val="top"/>
          </w:tcPr>
          <w:p>
            <w:r>
              <w:t>Similar incidents unavailable.</w:t>
            </w:r>
          </w:p>
        </w:tc>
      </w:tr>
      <w:tr>
        <w:tc>
          <w:tcPr>
            <w:tcW w:type="dxa" w:w="3360"/>
            <w:vAlign w:val="top"/>
          </w:tcPr>
          <w:p>
            <w:r>
              <w:t>Recommendation Service</w:t>
            </w:r>
          </w:p>
        </w:tc>
        <w:tc>
          <w:tcPr>
            <w:tcW w:type="dxa" w:w="3360"/>
            <w:vAlign w:val="top"/>
          </w:tcPr>
          <w:p>
            <w:r>
              <w:t>Incident and RCA</w:t>
            </w:r>
          </w:p>
        </w:tc>
        <w:tc>
          <w:tcPr>
            <w:tcW w:type="dxa" w:w="3360"/>
            <w:vAlign w:val="top"/>
          </w:tcPr>
          <w:p>
            <w:r>
              <w:t>Manual investigation remains possible.</w:t>
            </w:r>
          </w:p>
        </w:tc>
      </w:tr>
      <w:tr>
        <w:tc>
          <w:tcPr>
            <w:tcW w:type="dxa" w:w="3360"/>
            <w:vAlign w:val="top"/>
          </w:tcPr>
          <w:p>
            <w:r>
              <w:t>MongoDB intelligence store</w:t>
            </w:r>
          </w:p>
        </w:tc>
        <w:tc>
          <w:tcPr>
            <w:tcW w:type="dxa" w:w="3360"/>
            <w:vAlign w:val="top"/>
          </w:tcPr>
          <w:p>
            <w:r>
              <w:t>Raw observability</w:t>
            </w:r>
          </w:p>
        </w:tc>
        <w:tc>
          <w:tcPr>
            <w:tcW w:type="dxa" w:w="3360"/>
            <w:vAlign w:val="top"/>
          </w:tcPr>
          <w:p>
            <w:r>
              <w:t>Incident persistence unavailable; explicit error.</w:t>
            </w:r>
          </w:p>
        </w:tc>
      </w:tr>
      <w:tr>
        <w:tc>
          <w:tcPr>
            <w:tcW w:type="dxa" w:w="3360"/>
            <w:vAlign w:val="top"/>
          </w:tcPr>
          <w:p>
            <w:r>
              <w:t>Trace backend</w:t>
            </w:r>
          </w:p>
        </w:tc>
        <w:tc>
          <w:tcPr>
            <w:tcW w:type="dxa" w:w="3360"/>
            <w:vAlign w:val="top"/>
          </w:tcPr>
          <w:p>
            <w:r>
              <w:t>Metrics-based detection and partial RCA</w:t>
            </w:r>
          </w:p>
        </w:tc>
        <w:tc>
          <w:tcPr>
            <w:tcW w:type="dxa" w:w="3360"/>
            <w:vAlign w:val="top"/>
          </w:tcPr>
          <w:p>
            <w:r>
              <w:t>Trace evidence missing and confidence reduced.</w:t>
            </w:r>
          </w:p>
        </w:tc>
      </w:tr>
      <w:tr>
        <w:tc>
          <w:tcPr>
            <w:tcW w:type="dxa" w:w="3360"/>
            <w:vAlign w:val="top"/>
          </w:tcPr>
          <w:p>
            <w:r>
              <w:t>Remediation Service</w:t>
            </w:r>
          </w:p>
        </w:tc>
        <w:tc>
          <w:tcPr>
            <w:tcW w:type="dxa" w:w="3360"/>
            <w:vAlign w:val="top"/>
          </w:tcPr>
          <w:p>
            <w:r>
              <w:t>All diagnosis workflows</w:t>
            </w:r>
          </w:p>
        </w:tc>
        <w:tc>
          <w:tcPr>
            <w:tcW w:type="dxa" w:w="3360"/>
            <w:vAlign w:val="top"/>
          </w:tcPr>
          <w:p>
            <w:r>
              <w:t>Actions disabled; investigation unaffected.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AegisOps — Self-Learning AI SRE Platform | Final-Year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090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3F3F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