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09090B"/>
          <w:sz w:val="56"/>
        </w:rPr>
        <w:t>Technical Requirements Document</w:t>
      </w:r>
    </w:p>
    <w:p>
      <w:pPr>
        <w:jc w:val="center"/>
      </w:pPr>
      <w:r>
        <w:rPr>
          <w:i/>
          <w:color w:val="3F3F46"/>
          <w:sz w:val="22"/>
        </w:rPr>
        <w:t>Detailed functional, data, ML, interfaces, security, quality, testing, and deployment requirements</w:t>
      </w:r>
    </w:p>
    <w:p>
      <w:pPr>
        <w:jc w:val="center"/>
      </w:pPr>
      <w:r>
        <w:rPr>
          <w:b/>
          <w:color w:val="6B7280"/>
          <w:sz w:val="18"/>
        </w:rPr>
        <w:t>AEGISOPS  •  VERSION 2.0  •  JULY 2026</w:t>
      </w:r>
    </w:p>
    <w:p/>
    <w:p>
      <w:pPr>
        <w:pStyle w:val="Heading1"/>
      </w:pPr>
      <w:r>
        <w:t>1. Technical Objective</w:t>
      </w:r>
    </w:p>
    <w:p>
      <w:r>
        <w:t>Implement AegisOps as a modular Python-based, containerized platform in which observability remains operational independently of the intelligence services. All intelligence outputs must be versioned, explainable, testable, and auditable.</w:t>
      </w:r>
    </w:p>
    <w:p>
      <w:pPr>
        <w:pStyle w:val="Heading1"/>
      </w:pPr>
      <w:r>
        <w:t>2. Technology Stack and Justification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FE104"/>
            <w:vAlign w:val="center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3360"/>
            <w:shd w:fill="DFE104"/>
            <w:vAlign w:val="center"/>
          </w:tcPr>
          <w:p>
            <w:r>
              <w:rPr>
                <w:b/>
              </w:rPr>
              <w:t>Use</w:t>
            </w:r>
          </w:p>
        </w:tc>
        <w:tc>
          <w:tcPr>
            <w:tcW w:type="dxa" w:w="3360"/>
            <w:shd w:fill="DFE104"/>
            <w:vAlign w:val="center"/>
          </w:tcPr>
          <w:p>
            <w:r>
              <w:rPr>
                <w:b/>
              </w:rPr>
              <w:t>Engineering justification</w:t>
            </w:r>
          </w:p>
        </w:tc>
      </w:tr>
      <w:tr>
        <w:tc>
          <w:tcPr>
            <w:tcW w:type="dxa" w:w="3360"/>
            <w:vAlign w:val="top"/>
          </w:tcPr>
          <w:p>
            <w:r>
              <w:t>Python 3.12</w:t>
            </w:r>
          </w:p>
        </w:tc>
        <w:tc>
          <w:tcPr>
            <w:tcW w:type="dxa" w:w="3360"/>
            <w:vAlign w:val="top"/>
          </w:tcPr>
          <w:p>
            <w:r>
              <w:t>Services, ML, automation</w:t>
            </w:r>
          </w:p>
        </w:tc>
        <w:tc>
          <w:tcPr>
            <w:tcW w:type="dxa" w:w="3360"/>
            <w:vAlign w:val="top"/>
          </w:tcPr>
          <w:p>
            <w:r>
              <w:t>Single language across APIs, feature engineering, model inference, and evaluation; mature scientific ecosystem.</w:t>
            </w:r>
          </w:p>
        </w:tc>
      </w:tr>
      <w:tr>
        <w:tc>
          <w:tcPr>
            <w:tcW w:type="dxa" w:w="3360"/>
            <w:vAlign w:val="top"/>
          </w:tcPr>
          <w:p>
            <w:r>
              <w:t>FastAPI</w:t>
            </w:r>
          </w:p>
        </w:tc>
        <w:tc>
          <w:tcPr>
            <w:tcW w:type="dxa" w:w="3360"/>
            <w:vAlign w:val="top"/>
          </w:tcPr>
          <w:p>
            <w:r>
              <w:t>Service APIs</w:t>
            </w:r>
          </w:p>
        </w:tc>
        <w:tc>
          <w:tcPr>
            <w:tcW w:type="dxa" w:w="3360"/>
            <w:vAlign w:val="top"/>
          </w:tcPr>
          <w:p>
            <w:r>
              <w:t>Typed request validation, async support, automatic OpenAPI documentation, and direct Python ML integration.</w:t>
            </w:r>
          </w:p>
        </w:tc>
      </w:tr>
      <w:tr>
        <w:tc>
          <w:tcPr>
            <w:tcW w:type="dxa" w:w="3360"/>
            <w:vAlign w:val="top"/>
          </w:tcPr>
          <w:p>
            <w:r>
              <w:t>MongoDB</w:t>
            </w:r>
          </w:p>
        </w:tc>
        <w:tc>
          <w:tcPr>
            <w:tcW w:type="dxa" w:w="3360"/>
            <w:vAlign w:val="top"/>
          </w:tcPr>
          <w:p>
            <w:r>
              <w:t>Application and incident intelligence</w:t>
            </w:r>
          </w:p>
        </w:tc>
        <w:tc>
          <w:tcPr>
            <w:tcW w:type="dxa" w:w="3360"/>
            <w:vAlign w:val="top"/>
          </w:tcPr>
          <w:p>
            <w:r>
              <w:t>Incident documents are semi-structured and evolve; nested evidence, feedback, and histories map naturally to documents.</w:t>
            </w:r>
          </w:p>
        </w:tc>
      </w:tr>
      <w:tr>
        <w:tc>
          <w:tcPr>
            <w:tcW w:type="dxa" w:w="3360"/>
            <w:vAlign w:val="top"/>
          </w:tcPr>
          <w:p>
            <w:r>
              <w:t>Prometheus</w:t>
            </w:r>
          </w:p>
        </w:tc>
        <w:tc>
          <w:tcPr>
            <w:tcW w:type="dxa" w:w="3360"/>
            <w:vAlign w:val="top"/>
          </w:tcPr>
          <w:p>
            <w:r>
              <w:t>Metrics</w:t>
            </w:r>
          </w:p>
        </w:tc>
        <w:tc>
          <w:tcPr>
            <w:tcW w:type="dxa" w:w="3360"/>
            <w:vAlign w:val="top"/>
          </w:tcPr>
          <w:p>
            <w:r>
              <w:t>Purpose-built time-series collection, PromQL, pull-based scraping, and strong ecosystem support.</w:t>
            </w:r>
          </w:p>
        </w:tc>
      </w:tr>
      <w:tr>
        <w:tc>
          <w:tcPr>
            <w:tcW w:type="dxa" w:w="3360"/>
            <w:vAlign w:val="top"/>
          </w:tcPr>
          <w:p>
            <w:r>
              <w:t>Grafana</w:t>
            </w:r>
          </w:p>
        </w:tc>
        <w:tc>
          <w:tcPr>
            <w:tcW w:type="dxa" w:w="3360"/>
            <w:vAlign w:val="top"/>
          </w:tcPr>
          <w:p>
            <w:r>
              <w:t>Operational UI</w:t>
            </w:r>
          </w:p>
        </w:tc>
        <w:tc>
          <w:tcPr>
            <w:tcW w:type="dxa" w:w="3360"/>
            <w:vAlign w:val="top"/>
          </w:tcPr>
          <w:p>
            <w:r>
              <w:t>Combines metrics, incident panels, links, and model views; reduces need to build every chart from scratch.</w:t>
            </w:r>
          </w:p>
        </w:tc>
      </w:tr>
      <w:tr>
        <w:tc>
          <w:tcPr>
            <w:tcW w:type="dxa" w:w="3360"/>
            <w:vAlign w:val="top"/>
          </w:tcPr>
          <w:p>
            <w:r>
              <w:t>OpenTelemetry Collector</w:t>
            </w:r>
          </w:p>
        </w:tc>
        <w:tc>
          <w:tcPr>
            <w:tcW w:type="dxa" w:w="3360"/>
            <w:vAlign w:val="top"/>
          </w:tcPr>
          <w:p>
            <w:r>
              <w:t>Telemetry context</w:t>
            </w:r>
          </w:p>
        </w:tc>
        <w:tc>
          <w:tcPr>
            <w:tcW w:type="dxa" w:w="3360"/>
            <w:vAlign w:val="top"/>
          </w:tcPr>
          <w:p>
            <w:r>
              <w:t>Vendor-neutral instrumentation and consistent trace/service identity.</w:t>
            </w:r>
          </w:p>
        </w:tc>
      </w:tr>
      <w:tr>
        <w:tc>
          <w:tcPr>
            <w:tcW w:type="dxa" w:w="3360"/>
            <w:vAlign w:val="top"/>
          </w:tcPr>
          <w:p>
            <w:r>
              <w:t>Tempo or Jaeger</w:t>
            </w:r>
          </w:p>
        </w:tc>
        <w:tc>
          <w:tcPr>
            <w:tcW w:type="dxa" w:w="3360"/>
            <w:vAlign w:val="top"/>
          </w:tcPr>
          <w:p>
            <w:r>
              <w:t>Traces</w:t>
            </w:r>
          </w:p>
        </w:tc>
        <w:tc>
          <w:tcPr>
            <w:tcW w:type="dxa" w:w="3360"/>
            <w:vAlign w:val="top"/>
          </w:tcPr>
          <w:p>
            <w:r>
              <w:t>Distributed request path and dependency evidence for RCA.</w:t>
            </w:r>
          </w:p>
        </w:tc>
      </w:tr>
      <w:tr>
        <w:tc>
          <w:tcPr>
            <w:tcW w:type="dxa" w:w="3360"/>
            <w:vAlign w:val="top"/>
          </w:tcPr>
          <w:p>
            <w:r>
              <w:t>Loki</w:t>
            </w:r>
          </w:p>
        </w:tc>
        <w:tc>
          <w:tcPr>
            <w:tcW w:type="dxa" w:w="3360"/>
            <w:vAlign w:val="top"/>
          </w:tcPr>
          <w:p>
            <w:r>
              <w:t>Logs</w:t>
            </w:r>
          </w:p>
        </w:tc>
        <w:tc>
          <w:tcPr>
            <w:tcW w:type="dxa" w:w="3360"/>
            <w:vAlign w:val="top"/>
          </w:tcPr>
          <w:p>
            <w:r>
              <w:t>Low-complexity integration with Grafana and label-based operational log exploration.</w:t>
            </w:r>
          </w:p>
        </w:tc>
      </w:tr>
      <w:tr>
        <w:tc>
          <w:tcPr>
            <w:tcW w:type="dxa" w:w="3360"/>
            <w:vAlign w:val="top"/>
          </w:tcPr>
          <w:p>
            <w:r>
              <w:t>pandas / NumPy</w:t>
            </w:r>
          </w:p>
        </w:tc>
        <w:tc>
          <w:tcPr>
            <w:tcW w:type="dxa" w:w="3360"/>
            <w:vAlign w:val="top"/>
          </w:tcPr>
          <w:p>
            <w:r>
              <w:t>Feature pipeline</w:t>
            </w:r>
          </w:p>
        </w:tc>
        <w:tc>
          <w:tcPr>
            <w:tcW w:type="dxa" w:w="3360"/>
            <w:vAlign w:val="top"/>
          </w:tcPr>
          <w:p>
            <w:r>
              <w:t>Efficient window alignment, rolling features, validation, and experiment reproducibility.</w:t>
            </w:r>
          </w:p>
        </w:tc>
      </w:tr>
      <w:tr>
        <w:tc>
          <w:tcPr>
            <w:tcW w:type="dxa" w:w="3360"/>
            <w:vAlign w:val="top"/>
          </w:tcPr>
          <w:p>
            <w:r>
              <w:t>scikit-learn</w:t>
            </w:r>
          </w:p>
        </w:tc>
        <w:tc>
          <w:tcPr>
            <w:tcW w:type="dxa" w:w="3360"/>
            <w:vAlign w:val="top"/>
          </w:tcPr>
          <w:p>
            <w:r>
              <w:t>Initial ML</w:t>
            </w:r>
          </w:p>
        </w:tc>
        <w:tc>
          <w:tcPr>
            <w:tcW w:type="dxa" w:w="3360"/>
            <w:vAlign w:val="top"/>
          </w:tcPr>
          <w:p>
            <w:r>
              <w:t>Interpretable, lightweight Isolation Forest and preprocessing suitable for structured telemetry.</w:t>
            </w:r>
          </w:p>
        </w:tc>
      </w:tr>
      <w:tr>
        <w:tc>
          <w:tcPr>
            <w:tcW w:type="dxa" w:w="3360"/>
            <w:vAlign w:val="top"/>
          </w:tcPr>
          <w:p>
            <w:r>
              <w:t>Docker Compose</w:t>
            </w:r>
          </w:p>
        </w:tc>
        <w:tc>
          <w:tcPr>
            <w:tcW w:type="dxa" w:w="3360"/>
            <w:vAlign w:val="top"/>
          </w:tcPr>
          <w:p>
            <w:r>
              <w:t>MVP orchestration</w:t>
            </w:r>
          </w:p>
        </w:tc>
        <w:tc>
          <w:tcPr>
            <w:tcW w:type="dxa" w:w="3360"/>
            <w:vAlign w:val="top"/>
          </w:tcPr>
          <w:p>
            <w:r>
              <w:t>Reproducible local deployment with networks, volumes, and health dependencies.</w:t>
            </w:r>
          </w:p>
        </w:tc>
      </w:tr>
      <w:tr>
        <w:tc>
          <w:tcPr>
            <w:tcW w:type="dxa" w:w="3360"/>
            <w:vAlign w:val="top"/>
          </w:tcPr>
          <w:p>
            <w:r>
              <w:t>React + TypeScript + Vite or Next.js</w:t>
            </w:r>
          </w:p>
        </w:tc>
        <w:tc>
          <w:tcPr>
            <w:tcW w:type="dxa" w:w="3360"/>
            <w:vAlign w:val="top"/>
          </w:tcPr>
          <w:p>
            <w:r>
              <w:t>Custom incident UI</w:t>
            </w:r>
          </w:p>
        </w:tc>
        <w:tc>
          <w:tcPr>
            <w:tcW w:type="dxa" w:w="3360"/>
            <w:vAlign w:val="top"/>
          </w:tcPr>
          <w:p>
            <w:r>
              <w:t>Typed, component-based UI; choice depends on repository requirements. Use Grafana for telemetry and custom UI for incident workflows.</w:t>
            </w:r>
          </w:p>
        </w:tc>
      </w:tr>
      <w:tr>
        <w:tc>
          <w:tcPr>
            <w:tcW w:type="dxa" w:w="3360"/>
            <w:vAlign w:val="top"/>
          </w:tcPr>
          <w:p>
            <w:r>
              <w:t>Tailwind CSS + Framer Motion</w:t>
            </w:r>
          </w:p>
        </w:tc>
        <w:tc>
          <w:tcPr>
            <w:tcW w:type="dxa" w:w="3360"/>
            <w:vAlign w:val="top"/>
          </w:tcPr>
          <w:p>
            <w:r>
              <w:t>Design system and motion</w:t>
            </w:r>
          </w:p>
        </w:tc>
        <w:tc>
          <w:tcPr>
            <w:tcW w:type="dxa" w:w="3360"/>
            <w:vAlign w:val="top"/>
          </w:tcPr>
          <w:p>
            <w:r>
              <w:t>Centralized tokens, responsive utilities, and controlled kinetic interactions with reduced-motion support.</w:t>
            </w:r>
          </w:p>
        </w:tc>
      </w:tr>
      <w:tr>
        <w:tc>
          <w:tcPr>
            <w:tcW w:type="dxa" w:w="3360"/>
            <w:vAlign w:val="top"/>
          </w:tcPr>
          <w:p>
            <w:r>
              <w:t>pytest / Playwright</w:t>
            </w:r>
          </w:p>
        </w:tc>
        <w:tc>
          <w:tcPr>
            <w:tcW w:type="dxa" w:w="3360"/>
            <w:vAlign w:val="top"/>
          </w:tcPr>
          <w:p>
            <w:r>
              <w:t>Testing</w:t>
            </w:r>
          </w:p>
        </w:tc>
        <w:tc>
          <w:tcPr>
            <w:tcW w:type="dxa" w:w="3360"/>
            <w:vAlign w:val="top"/>
          </w:tcPr>
          <w:p>
            <w:r>
              <w:t>Unit/integration tests for Python services and browser-level end-to-end verification.</w:t>
            </w:r>
          </w:p>
        </w:tc>
      </w:tr>
    </w:tbl>
    <w:p/>
    <w:p>
      <w:pPr>
        <w:pStyle w:val="Heading1"/>
      </w:pPr>
      <w:r>
        <w:t>3. Service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FE104"/>
            <w:vAlign w:val="center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3360"/>
            <w:shd w:fill="DFE104"/>
            <w:vAlign w:val="center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3360"/>
            <w:shd w:fill="DFE104"/>
            <w:vAlign w:val="center"/>
          </w:tcPr>
          <w:p>
            <w:r>
              <w:rPr>
                <w:b/>
              </w:rPr>
              <w:t>Must not do</w:t>
            </w:r>
          </w:p>
        </w:tc>
      </w:tr>
      <w:tr>
        <w:tc>
          <w:tcPr>
            <w:tcW w:type="dxa" w:w="3360"/>
            <w:vAlign w:val="top"/>
          </w:tcPr>
          <w:p>
            <w:r>
              <w:t>demo-api / order-service</w:t>
            </w:r>
          </w:p>
        </w:tc>
        <w:tc>
          <w:tcPr>
            <w:tcW w:type="dxa" w:w="3360"/>
            <w:vAlign w:val="top"/>
          </w:tcPr>
          <w:p>
            <w:r>
              <w:t>Generate realistic traffic and dependencies</w:t>
            </w:r>
          </w:p>
        </w:tc>
        <w:tc>
          <w:tcPr>
            <w:tcW w:type="dxa" w:w="3360"/>
            <w:vAlign w:val="top"/>
          </w:tcPr>
          <w:p>
            <w:r>
              <w:t>Contain intelligence logic.</w:t>
            </w:r>
          </w:p>
        </w:tc>
      </w:tr>
      <w:tr>
        <w:tc>
          <w:tcPr>
            <w:tcW w:type="dxa" w:w="3360"/>
            <w:vAlign w:val="top"/>
          </w:tcPr>
          <w:p>
            <w:r>
              <w:t>feature-service</w:t>
            </w:r>
          </w:p>
        </w:tc>
        <w:tc>
          <w:tcPr>
            <w:tcW w:type="dxa" w:w="3360"/>
            <w:vAlign w:val="top"/>
          </w:tcPr>
          <w:p>
            <w:r>
              <w:t>Query telemetry, align windows, validate schemas, compute features</w:t>
            </w:r>
          </w:p>
        </w:tc>
        <w:tc>
          <w:tcPr>
            <w:tcW w:type="dxa" w:w="3360"/>
            <w:vAlign w:val="top"/>
          </w:tcPr>
          <w:p>
            <w:r>
              <w:t>Train models or create incidents.</w:t>
            </w:r>
          </w:p>
        </w:tc>
      </w:tr>
      <w:tr>
        <w:tc>
          <w:tcPr>
            <w:tcW w:type="dxa" w:w="3360"/>
            <w:vAlign w:val="top"/>
          </w:tcPr>
          <w:p>
            <w:r>
              <w:t>anomaly-service</w:t>
            </w:r>
          </w:p>
        </w:tc>
        <w:tc>
          <w:tcPr>
            <w:tcW w:type="dxa" w:w="3360"/>
            <w:vAlign w:val="top"/>
          </w:tcPr>
          <w:p>
            <w:r>
              <w:t>Load versioned model, score features, explain deviations</w:t>
            </w:r>
          </w:p>
        </w:tc>
        <w:tc>
          <w:tcPr>
            <w:tcW w:type="dxa" w:w="3360"/>
            <w:vAlign w:val="top"/>
          </w:tcPr>
          <w:p>
            <w:r>
              <w:t>Directly execute remediation.</w:t>
            </w:r>
          </w:p>
        </w:tc>
      </w:tr>
      <w:tr>
        <w:tc>
          <w:tcPr>
            <w:tcW w:type="dxa" w:w="3360"/>
            <w:vAlign w:val="top"/>
          </w:tcPr>
          <w:p>
            <w:r>
              <w:t>incident-service</w:t>
            </w:r>
          </w:p>
        </w:tc>
        <w:tc>
          <w:tcPr>
            <w:tcW w:type="dxa" w:w="3360"/>
            <w:vAlign w:val="top"/>
          </w:tcPr>
          <w:p>
            <w:r>
              <w:t>Correlate anomalies, manage lifecycle, expose incidents</w:t>
            </w:r>
          </w:p>
        </w:tc>
        <w:tc>
          <w:tcPr>
            <w:tcW w:type="dxa" w:w="3360"/>
            <w:vAlign w:val="top"/>
          </w:tcPr>
          <w:p>
            <w:r>
              <w:t>Modify raw telemetry.</w:t>
            </w:r>
          </w:p>
        </w:tc>
      </w:tr>
      <w:tr>
        <w:tc>
          <w:tcPr>
            <w:tcW w:type="dxa" w:w="3360"/>
            <w:vAlign w:val="top"/>
          </w:tcPr>
          <w:p>
            <w:r>
              <w:t>rca-service</w:t>
            </w:r>
          </w:p>
        </w:tc>
        <w:tc>
          <w:tcPr>
            <w:tcW w:type="dxa" w:w="3360"/>
            <w:vAlign w:val="top"/>
          </w:tcPr>
          <w:p>
            <w:r>
              <w:t>Build candidate set and evidence-based rankings</w:t>
            </w:r>
          </w:p>
        </w:tc>
        <w:tc>
          <w:tcPr>
            <w:tcW w:type="dxa" w:w="3360"/>
            <w:vAlign w:val="top"/>
          </w:tcPr>
          <w:p>
            <w:r>
              <w:t>Claim guaranteed causality.</w:t>
            </w:r>
          </w:p>
        </w:tc>
      </w:tr>
      <w:tr>
        <w:tc>
          <w:tcPr>
            <w:tcW w:type="dxa" w:w="3360"/>
            <w:vAlign w:val="top"/>
          </w:tcPr>
          <w:p>
            <w:r>
              <w:t>memory-service</w:t>
            </w:r>
          </w:p>
        </w:tc>
        <w:tc>
          <w:tcPr>
            <w:tcW w:type="dxa" w:w="3360"/>
            <w:vAlign w:val="top"/>
          </w:tcPr>
          <w:p>
            <w:r>
              <w:t>Fingerprint and retrieve historical cases</w:t>
            </w:r>
          </w:p>
        </w:tc>
        <w:tc>
          <w:tcPr>
            <w:tcW w:type="dxa" w:w="3360"/>
            <w:vAlign w:val="top"/>
          </w:tcPr>
          <w:p>
            <w:r>
              <w:t>Generate arbitrary actions.</w:t>
            </w:r>
          </w:p>
        </w:tc>
      </w:tr>
      <w:tr>
        <w:tc>
          <w:tcPr>
            <w:tcW w:type="dxa" w:w="3360"/>
            <w:vAlign w:val="top"/>
          </w:tcPr>
          <w:p>
            <w:r>
              <w:t>recommendation-service</w:t>
            </w:r>
          </w:p>
        </w:tc>
        <w:tc>
          <w:tcPr>
            <w:tcW w:type="dxa" w:w="3360"/>
            <w:vAlign w:val="top"/>
          </w:tcPr>
          <w:p>
            <w:r>
              <w:t>Combine runbooks, current evidence, and retrieved cases</w:t>
            </w:r>
          </w:p>
        </w:tc>
        <w:tc>
          <w:tcPr>
            <w:tcW w:type="dxa" w:w="3360"/>
            <w:vAlign w:val="top"/>
          </w:tcPr>
          <w:p>
            <w:r>
              <w:t>Execute recommendations.</w:t>
            </w:r>
          </w:p>
        </w:tc>
      </w:tr>
      <w:tr>
        <w:tc>
          <w:tcPr>
            <w:tcW w:type="dxa" w:w="3360"/>
            <w:vAlign w:val="top"/>
          </w:tcPr>
          <w:p>
            <w:r>
              <w:t>remediation-service</w:t>
            </w:r>
          </w:p>
        </w:tc>
        <w:tc>
          <w:tcPr>
            <w:tcW w:type="dxa" w:w="3360"/>
            <w:vAlign w:val="top"/>
          </w:tcPr>
          <w:p>
            <w:r>
              <w:t>Authorize, approve, execute allow-listed actions, audit, verify</w:t>
            </w:r>
          </w:p>
        </w:tc>
        <w:tc>
          <w:tcPr>
            <w:tcW w:type="dxa" w:w="3360"/>
            <w:vAlign w:val="top"/>
          </w:tcPr>
          <w:p>
            <w:r>
              <w:t>Accept raw shell commands.</w:t>
            </w:r>
          </w:p>
        </w:tc>
      </w:tr>
      <w:tr>
        <w:tc>
          <w:tcPr>
            <w:tcW w:type="dxa" w:w="3360"/>
            <w:vAlign w:val="top"/>
          </w:tcPr>
          <w:p>
            <w:r>
              <w:t>web-ui</w:t>
            </w:r>
          </w:p>
        </w:tc>
        <w:tc>
          <w:tcPr>
            <w:tcW w:type="dxa" w:w="3360"/>
            <w:vAlign w:val="top"/>
          </w:tcPr>
          <w:p>
            <w:r>
              <w:t>Incident workflow and explanation interface</w:t>
            </w:r>
          </w:p>
        </w:tc>
        <w:tc>
          <w:tcPr>
            <w:tcW w:type="dxa" w:w="3360"/>
            <w:vAlign w:val="top"/>
          </w:tcPr>
          <w:p>
            <w:r>
              <w:t>Become source of truth for metrics.</w:t>
            </w:r>
          </w:p>
        </w:tc>
      </w:tr>
      <w:tr>
        <w:tc>
          <w:tcPr>
            <w:tcW w:type="dxa" w:w="3360"/>
            <w:vAlign w:val="top"/>
          </w:tcPr>
          <w:p>
            <w:r>
              <w:t>load-fault-generator</w:t>
            </w:r>
          </w:p>
        </w:tc>
        <w:tc>
          <w:tcPr>
            <w:tcW w:type="dxa" w:w="3360"/>
            <w:vAlign w:val="top"/>
          </w:tcPr>
          <w:p>
            <w:r>
              <w:t>Create labelled, isolated scenarios</w:t>
            </w:r>
          </w:p>
        </w:tc>
        <w:tc>
          <w:tcPr>
            <w:tcW w:type="dxa" w:w="3360"/>
            <w:vAlign w:val="top"/>
          </w:tcPr>
          <w:p>
            <w:r>
              <w:t>Run in production mode.</w:t>
            </w:r>
          </w:p>
        </w:tc>
      </w:tr>
    </w:tbl>
    <w:p/>
    <w:p>
      <w:pPr>
        <w:pStyle w:val="Heading1"/>
      </w:pPr>
      <w:r>
        <w:t>4.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FE104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5040"/>
            <w:shd w:fill="DFE104"/>
            <w:vAlign w:val="center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t>FR-01</w:t>
            </w:r>
          </w:p>
        </w:tc>
        <w:tc>
          <w:tcPr>
            <w:tcW w:type="dxa" w:w="5040"/>
            <w:vAlign w:val="top"/>
          </w:tcPr>
          <w:p>
            <w:r>
              <w:t>Collect application and infrastructure metrics.</w:t>
            </w:r>
          </w:p>
        </w:tc>
      </w:tr>
      <w:tr>
        <w:tc>
          <w:tcPr>
            <w:tcW w:type="dxa" w:w="5040"/>
            <w:vAlign w:val="top"/>
          </w:tcPr>
          <w:p>
            <w:r>
              <w:t>FR-02</w:t>
            </w:r>
          </w:p>
        </w:tc>
        <w:tc>
          <w:tcPr>
            <w:tcW w:type="dxa" w:w="5040"/>
            <w:vAlign w:val="top"/>
          </w:tcPr>
          <w:p>
            <w:r>
              <w:t>Retain service context for logs and traces.</w:t>
            </w:r>
          </w:p>
        </w:tc>
      </w:tr>
      <w:tr>
        <w:tc>
          <w:tcPr>
            <w:tcW w:type="dxa" w:w="5040"/>
            <w:vAlign w:val="top"/>
          </w:tcPr>
          <w:p>
            <w:r>
              <w:t>FR-03</w:t>
            </w:r>
          </w:p>
        </w:tc>
        <w:tc>
          <w:tcPr>
            <w:tcW w:type="dxa" w:w="5040"/>
            <w:vAlign w:val="top"/>
          </w:tcPr>
          <w:p>
            <w:r>
              <w:t>Create aligned windows using event time and a configurable lookback.</w:t>
            </w:r>
          </w:p>
        </w:tc>
      </w:tr>
      <w:tr>
        <w:tc>
          <w:tcPr>
            <w:tcW w:type="dxa" w:w="5040"/>
            <w:vAlign w:val="top"/>
          </w:tcPr>
          <w:p>
            <w:r>
              <w:t>FR-04</w:t>
            </w:r>
          </w:p>
        </w:tc>
        <w:tc>
          <w:tcPr>
            <w:tcW w:type="dxa" w:w="5040"/>
            <w:vAlign w:val="top"/>
          </w:tcPr>
          <w:p>
            <w:r>
              <w:t>Validate feature completeness, freshness, ranges, and schema version.</w:t>
            </w:r>
          </w:p>
        </w:tc>
      </w:tr>
      <w:tr>
        <w:tc>
          <w:tcPr>
            <w:tcW w:type="dxa" w:w="5040"/>
            <w:vAlign w:val="top"/>
          </w:tcPr>
          <w:p>
            <w:r>
              <w:t>FR-05</w:t>
            </w:r>
          </w:p>
        </w:tc>
        <w:tc>
          <w:tcPr>
            <w:tcW w:type="dxa" w:w="5040"/>
            <w:vAlign w:val="top"/>
          </w:tcPr>
          <w:p>
            <w:r>
              <w:t>Score each entity with baseline and/or Isolation Forest.</w:t>
            </w:r>
          </w:p>
        </w:tc>
      </w:tr>
      <w:tr>
        <w:tc>
          <w:tcPr>
            <w:tcW w:type="dxa" w:w="5040"/>
            <w:vAlign w:val="top"/>
          </w:tcPr>
          <w:p>
            <w:r>
              <w:t>FR-06</w:t>
            </w:r>
          </w:p>
        </w:tc>
        <w:tc>
          <w:tcPr>
            <w:tcW w:type="dxa" w:w="5040"/>
            <w:vAlign w:val="top"/>
          </w:tcPr>
          <w:p>
            <w:r>
              <w:t>Persist score, threshold, model version, feature schema, and explanation.</w:t>
            </w:r>
          </w:p>
        </w:tc>
      </w:tr>
      <w:tr>
        <w:tc>
          <w:tcPr>
            <w:tcW w:type="dxa" w:w="5040"/>
            <w:vAlign w:val="top"/>
          </w:tcPr>
          <w:p>
            <w:r>
              <w:t>FR-07</w:t>
            </w:r>
          </w:p>
        </w:tc>
        <w:tc>
          <w:tcPr>
            <w:tcW w:type="dxa" w:w="5040"/>
            <w:vAlign w:val="top"/>
          </w:tcPr>
          <w:p>
            <w:r>
              <w:t>Correlate related anomaly events into incidents.</w:t>
            </w:r>
          </w:p>
        </w:tc>
      </w:tr>
      <w:tr>
        <w:tc>
          <w:tcPr>
            <w:tcW w:type="dxa" w:w="5040"/>
            <w:vAlign w:val="top"/>
          </w:tcPr>
          <w:p>
            <w:r>
              <w:t>FR-08</w:t>
            </w:r>
          </w:p>
        </w:tc>
        <w:tc>
          <w:tcPr>
            <w:tcW w:type="dxa" w:w="5040"/>
            <w:vAlign w:val="top"/>
          </w:tcPr>
          <w:p>
            <w:r>
              <w:t>Maintain or derive a service dependency graph.</w:t>
            </w:r>
          </w:p>
        </w:tc>
      </w:tr>
      <w:tr>
        <w:tc>
          <w:tcPr>
            <w:tcW w:type="dxa" w:w="5040"/>
            <w:vAlign w:val="top"/>
          </w:tcPr>
          <w:p>
            <w:r>
              <w:t>FR-09</w:t>
            </w:r>
          </w:p>
        </w:tc>
        <w:tc>
          <w:tcPr>
            <w:tcW w:type="dxa" w:w="5040"/>
            <w:vAlign w:val="top"/>
          </w:tcPr>
          <w:p>
            <w:r>
              <w:t>Rank root-cause candidates with decomposed evidence scores.</w:t>
            </w:r>
          </w:p>
        </w:tc>
      </w:tr>
      <w:tr>
        <w:tc>
          <w:tcPr>
            <w:tcW w:type="dxa" w:w="5040"/>
            <w:vAlign w:val="top"/>
          </w:tcPr>
          <w:p>
            <w:r>
              <w:t>FR-10</w:t>
            </w:r>
          </w:p>
        </w:tc>
        <w:tc>
          <w:tcPr>
            <w:tcW w:type="dxa" w:w="5040"/>
            <w:vAlign w:val="top"/>
          </w:tcPr>
          <w:p>
            <w:r>
              <w:t>Create and search incident fingerprints.</w:t>
            </w:r>
          </w:p>
        </w:tc>
      </w:tr>
      <w:tr>
        <w:tc>
          <w:tcPr>
            <w:tcW w:type="dxa" w:w="5040"/>
            <w:vAlign w:val="top"/>
          </w:tcPr>
          <w:p>
            <w:r>
              <w:t>FR-11</w:t>
            </w:r>
          </w:p>
        </w:tc>
        <w:tc>
          <w:tcPr>
            <w:tcW w:type="dxa" w:w="5040"/>
            <w:vAlign w:val="top"/>
          </w:tcPr>
          <w:p>
            <w:r>
              <w:t>Return evidence-backed recommendations and approved runbooks.</w:t>
            </w:r>
          </w:p>
        </w:tc>
      </w:tr>
      <w:tr>
        <w:tc>
          <w:tcPr>
            <w:tcW w:type="dxa" w:w="5040"/>
            <w:vAlign w:val="top"/>
          </w:tcPr>
          <w:p>
            <w:r>
              <w:t>FR-12</w:t>
            </w:r>
          </w:p>
        </w:tc>
        <w:tc>
          <w:tcPr>
            <w:tcW w:type="dxa" w:w="5040"/>
            <w:vAlign w:val="top"/>
          </w:tcPr>
          <w:p>
            <w:r>
              <w:t>Capture diagnosis and remediation feedback.</w:t>
            </w:r>
          </w:p>
        </w:tc>
      </w:tr>
      <w:tr>
        <w:tc>
          <w:tcPr>
            <w:tcW w:type="dxa" w:w="5040"/>
            <w:vAlign w:val="top"/>
          </w:tcPr>
          <w:p>
            <w:r>
              <w:t>FR-13</w:t>
            </w:r>
          </w:p>
        </w:tc>
        <w:tc>
          <w:tcPr>
            <w:tcW w:type="dxa" w:w="5040"/>
            <w:vAlign w:val="top"/>
          </w:tcPr>
          <w:p>
            <w:r>
              <w:t>Require RBAC and explicit approval for remediation.</w:t>
            </w:r>
          </w:p>
        </w:tc>
      </w:tr>
      <w:tr>
        <w:tc>
          <w:tcPr>
            <w:tcW w:type="dxa" w:w="5040"/>
            <w:vAlign w:val="top"/>
          </w:tcPr>
          <w:p>
            <w:r>
              <w:t>FR-14</w:t>
            </w:r>
          </w:p>
        </w:tc>
        <w:tc>
          <w:tcPr>
            <w:tcW w:type="dxa" w:w="5040"/>
            <w:vAlign w:val="top"/>
          </w:tcPr>
          <w:p>
            <w:r>
              <w:t>Audit all state-changing actions.</w:t>
            </w:r>
          </w:p>
        </w:tc>
      </w:tr>
      <w:tr>
        <w:tc>
          <w:tcPr>
            <w:tcW w:type="dxa" w:w="5040"/>
            <w:vAlign w:val="top"/>
          </w:tcPr>
          <w:p>
            <w:r>
              <w:t>FR-15</w:t>
            </w:r>
          </w:p>
        </w:tc>
        <w:tc>
          <w:tcPr>
            <w:tcW w:type="dxa" w:w="5040"/>
            <w:vAlign w:val="top"/>
          </w:tcPr>
          <w:p>
            <w:r>
              <w:t>Expose health, readiness, and internal operational metrics.</w:t>
            </w:r>
          </w:p>
        </w:tc>
      </w:tr>
      <w:tr>
        <w:tc>
          <w:tcPr>
            <w:tcW w:type="dxa" w:w="5040"/>
            <w:vAlign w:val="top"/>
          </w:tcPr>
          <w:p>
            <w:r>
              <w:t>FR-16</w:t>
            </w:r>
          </w:p>
        </w:tc>
        <w:tc>
          <w:tcPr>
            <w:tcW w:type="dxa" w:w="5040"/>
            <w:vAlign w:val="top"/>
          </w:tcPr>
          <w:p>
            <w:r>
              <w:t>Support labelled fault injection only in isolated development mode.</w:t>
            </w:r>
          </w:p>
        </w:tc>
      </w:tr>
      <w:tr>
        <w:tc>
          <w:tcPr>
            <w:tcW w:type="dxa" w:w="5040"/>
            <w:vAlign w:val="top"/>
          </w:tcPr>
          <w:p>
            <w:r>
              <w:t>FR-17</w:t>
            </w:r>
          </w:p>
        </w:tc>
        <w:tc>
          <w:tcPr>
            <w:tcW w:type="dxa" w:w="5040"/>
            <w:vAlign w:val="top"/>
          </w:tcPr>
          <w:p>
            <w:r>
              <w:t>Provide a grounded natural-language incident summary without changing the structured decision output.</w:t>
            </w:r>
          </w:p>
        </w:tc>
      </w:tr>
    </w:tbl>
    <w:p/>
    <w:p>
      <w:pPr>
        <w:pStyle w:val="Heading1"/>
      </w:pPr>
      <w:r>
        <w:t>5.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FE104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360"/>
            <w:shd w:fill="DFE104"/>
            <w:vAlign w:val="center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360"/>
            <w:shd w:fill="DFE104"/>
            <w:vAlign w:val="center"/>
          </w:tcPr>
          <w:p>
            <w:r>
              <w:rPr>
                <w:b/>
              </w:rPr>
              <w:t>Verification</w:t>
            </w:r>
          </w:p>
        </w:tc>
      </w:tr>
      <w:tr>
        <w:tc>
          <w:tcPr>
            <w:tcW w:type="dxa" w:w="3360"/>
            <w:vAlign w:val="top"/>
          </w:tcPr>
          <w:p>
            <w:r>
              <w:t>NFR-01</w:t>
            </w:r>
          </w:p>
        </w:tc>
        <w:tc>
          <w:tcPr>
            <w:tcW w:type="dxa" w:w="3360"/>
            <w:vAlign w:val="top"/>
          </w:tcPr>
          <w:p>
            <w:r>
              <w:t>Modular and independently replaceable services</w:t>
            </w:r>
          </w:p>
        </w:tc>
        <w:tc>
          <w:tcPr>
            <w:tcW w:type="dxa" w:w="3360"/>
            <w:vAlign w:val="top"/>
          </w:tcPr>
          <w:p>
            <w:r>
              <w:t>Contract tests and service-specific Compose profiles.</w:t>
            </w:r>
          </w:p>
        </w:tc>
      </w:tr>
      <w:tr>
        <w:tc>
          <w:tcPr>
            <w:tcW w:type="dxa" w:w="3360"/>
            <w:vAlign w:val="top"/>
          </w:tcPr>
          <w:p>
            <w:r>
              <w:t>NFR-02</w:t>
            </w:r>
          </w:p>
        </w:tc>
        <w:tc>
          <w:tcPr>
            <w:tcW w:type="dxa" w:w="3360"/>
            <w:vAlign w:val="top"/>
          </w:tcPr>
          <w:p>
            <w:r>
              <w:t>Reproducible setup</w:t>
            </w:r>
          </w:p>
        </w:tc>
        <w:tc>
          <w:tcPr>
            <w:tcW w:type="dxa" w:w="3360"/>
            <w:vAlign w:val="top"/>
          </w:tcPr>
          <w:p>
            <w:r>
              <w:t>Clean-machine setup script and pinned dependencies.</w:t>
            </w:r>
          </w:p>
        </w:tc>
      </w:tr>
      <w:tr>
        <w:tc>
          <w:tcPr>
            <w:tcW w:type="dxa" w:w="3360"/>
            <w:vAlign w:val="top"/>
          </w:tcPr>
          <w:p>
            <w:r>
              <w:t>NFR-03</w:t>
            </w:r>
          </w:p>
        </w:tc>
        <w:tc>
          <w:tcPr>
            <w:tcW w:type="dxa" w:w="3360"/>
            <w:vAlign w:val="top"/>
          </w:tcPr>
          <w:p>
            <w:r>
              <w:t>Explainable outputs</w:t>
            </w:r>
          </w:p>
        </w:tc>
        <w:tc>
          <w:tcPr>
            <w:tcW w:type="dxa" w:w="3360"/>
            <w:vAlign w:val="top"/>
          </w:tcPr>
          <w:p>
            <w:r>
              <w:t>Every anomaly and RCA candidate exposes evidence.</w:t>
            </w:r>
          </w:p>
        </w:tc>
      </w:tr>
      <w:tr>
        <w:tc>
          <w:tcPr>
            <w:tcW w:type="dxa" w:w="3360"/>
            <w:vAlign w:val="top"/>
          </w:tcPr>
          <w:p>
            <w:r>
              <w:t>NFR-04</w:t>
            </w:r>
          </w:p>
        </w:tc>
        <w:tc>
          <w:tcPr>
            <w:tcW w:type="dxa" w:w="3360"/>
            <w:vAlign w:val="top"/>
          </w:tcPr>
          <w:p>
            <w:r>
              <w:t>Observability survives intelligence failure</w:t>
            </w:r>
          </w:p>
        </w:tc>
        <w:tc>
          <w:tcPr>
            <w:tcW w:type="dxa" w:w="3360"/>
            <w:vAlign w:val="top"/>
          </w:tcPr>
          <w:p>
            <w:r>
              <w:t>Chaos test anomaly-service unavailability.</w:t>
            </w:r>
          </w:p>
        </w:tc>
      </w:tr>
      <w:tr>
        <w:tc>
          <w:tcPr>
            <w:tcW w:type="dxa" w:w="3360"/>
            <w:vAlign w:val="top"/>
          </w:tcPr>
          <w:p>
            <w:r>
              <w:t>NFR-05</w:t>
            </w:r>
          </w:p>
        </w:tc>
        <w:tc>
          <w:tcPr>
            <w:tcW w:type="dxa" w:w="3360"/>
            <w:vAlign w:val="top"/>
          </w:tcPr>
          <w:p>
            <w:r>
              <w:t>Secure configuration</w:t>
            </w:r>
          </w:p>
        </w:tc>
        <w:tc>
          <w:tcPr>
            <w:tcW w:type="dxa" w:w="3360"/>
            <w:vAlign w:val="top"/>
          </w:tcPr>
          <w:p>
            <w:r>
              <w:t>Secret scan and environment-based secrets.</w:t>
            </w:r>
          </w:p>
        </w:tc>
      </w:tr>
      <w:tr>
        <w:tc>
          <w:tcPr>
            <w:tcW w:type="dxa" w:w="3360"/>
            <w:vAlign w:val="top"/>
          </w:tcPr>
          <w:p>
            <w:r>
              <w:t>NFR-06</w:t>
            </w:r>
          </w:p>
        </w:tc>
        <w:tc>
          <w:tcPr>
            <w:tcW w:type="dxa" w:w="3360"/>
            <w:vAlign w:val="top"/>
          </w:tcPr>
          <w:p>
            <w:r>
              <w:t>Extensible interfaces</w:t>
            </w:r>
          </w:p>
        </w:tc>
        <w:tc>
          <w:tcPr>
            <w:tcW w:type="dxa" w:w="3360"/>
            <w:vAlign w:val="top"/>
          </w:tcPr>
          <w:p>
            <w:r>
              <w:t>Versioned API and feature schemas.</w:t>
            </w:r>
          </w:p>
        </w:tc>
      </w:tr>
      <w:tr>
        <w:tc>
          <w:tcPr>
            <w:tcW w:type="dxa" w:w="3360"/>
            <w:vAlign w:val="top"/>
          </w:tcPr>
          <w:p>
            <w:r>
              <w:t>NFR-07</w:t>
            </w:r>
          </w:p>
        </w:tc>
        <w:tc>
          <w:tcPr>
            <w:tcW w:type="dxa" w:w="3360"/>
            <w:vAlign w:val="top"/>
          </w:tcPr>
          <w:p>
            <w:r>
              <w:t>Auditable decisions</w:t>
            </w:r>
          </w:p>
        </w:tc>
        <w:tc>
          <w:tcPr>
            <w:tcW w:type="dxa" w:w="3360"/>
            <w:vAlign w:val="top"/>
          </w:tcPr>
          <w:p>
            <w:r>
              <w:t>Immutable timestamps, actor, input, output, model/runbook version.</w:t>
            </w:r>
          </w:p>
        </w:tc>
      </w:tr>
      <w:tr>
        <w:tc>
          <w:tcPr>
            <w:tcW w:type="dxa" w:w="3360"/>
            <w:vAlign w:val="top"/>
          </w:tcPr>
          <w:p>
            <w:r>
              <w:t>NFR-08</w:t>
            </w:r>
          </w:p>
        </w:tc>
        <w:tc>
          <w:tcPr>
            <w:tcW w:type="dxa" w:w="3360"/>
            <w:vAlign w:val="top"/>
          </w:tcPr>
          <w:p>
            <w:r>
              <w:t>Near-real-time local processing</w:t>
            </w:r>
          </w:p>
        </w:tc>
        <w:tc>
          <w:tcPr>
            <w:tcW w:type="dxa" w:w="3360"/>
            <w:vAlign w:val="top"/>
          </w:tcPr>
          <w:p>
            <w:r>
              <w:t>p95 processing latency measured.</w:t>
            </w:r>
          </w:p>
        </w:tc>
      </w:tr>
      <w:tr>
        <w:tc>
          <w:tcPr>
            <w:tcW w:type="dxa" w:w="3360"/>
            <w:vAlign w:val="top"/>
          </w:tcPr>
          <w:p>
            <w:r>
              <w:t>NFR-09</w:t>
            </w:r>
          </w:p>
        </w:tc>
        <w:tc>
          <w:tcPr>
            <w:tcW w:type="dxa" w:w="3360"/>
            <w:vAlign w:val="top"/>
          </w:tcPr>
          <w:p>
            <w:r>
              <w:t>Idempotent event handling</w:t>
            </w:r>
          </w:p>
        </w:tc>
        <w:tc>
          <w:tcPr>
            <w:tcW w:type="dxa" w:w="3360"/>
            <w:vAlign w:val="top"/>
          </w:tcPr>
          <w:p>
            <w:r>
              <w:t>Duplicate anomaly events do not duplicate incidents.</w:t>
            </w:r>
          </w:p>
        </w:tc>
      </w:tr>
      <w:tr>
        <w:tc>
          <w:tcPr>
            <w:tcW w:type="dxa" w:w="3360"/>
            <w:vAlign w:val="top"/>
          </w:tcPr>
          <w:p>
            <w:r>
              <w:t>NFR-10</w:t>
            </w:r>
          </w:p>
        </w:tc>
        <w:tc>
          <w:tcPr>
            <w:tcW w:type="dxa" w:w="3360"/>
            <w:vAlign w:val="top"/>
          </w:tcPr>
          <w:p>
            <w:r>
              <w:t>Accessible and responsive UI</w:t>
            </w:r>
          </w:p>
        </w:tc>
        <w:tc>
          <w:tcPr>
            <w:tcW w:type="dxa" w:w="3360"/>
            <w:vAlign w:val="top"/>
          </w:tcPr>
          <w:p>
            <w:r>
              <w:t>Keyboard, reduced motion, contrast, mobile and zoom tests.</w:t>
            </w:r>
          </w:p>
        </w:tc>
      </w:tr>
      <w:tr>
        <w:tc>
          <w:tcPr>
            <w:tcW w:type="dxa" w:w="3360"/>
            <w:vAlign w:val="top"/>
          </w:tcPr>
          <w:p>
            <w:r>
              <w:t>NFR-11</w:t>
            </w:r>
          </w:p>
        </w:tc>
        <w:tc>
          <w:tcPr>
            <w:tcW w:type="dxa" w:w="3360"/>
            <w:vAlign w:val="top"/>
          </w:tcPr>
          <w:p>
            <w:r>
              <w:t>Graceful degradation</w:t>
            </w:r>
          </w:p>
        </w:tc>
        <w:tc>
          <w:tcPr>
            <w:tcW w:type="dxa" w:w="3360"/>
            <w:vAlign w:val="top"/>
          </w:tcPr>
          <w:p>
            <w:r>
              <w:t>UI marks missing/stale sources instead of fabricating data.</w:t>
            </w:r>
          </w:p>
        </w:tc>
      </w:tr>
    </w:tbl>
    <w:p/>
    <w:p>
      <w:pPr>
        <w:pStyle w:val="Heading1"/>
      </w:pPr>
      <w:r>
        <w:t>6. Feature Engineering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FE104"/>
            <w:vAlign w:val="center"/>
          </w:tcPr>
          <w:p>
            <w:r>
              <w:rPr>
                <w:b/>
              </w:rPr>
              <w:t>Group</w:t>
            </w:r>
          </w:p>
        </w:tc>
        <w:tc>
          <w:tcPr>
            <w:tcW w:type="dxa" w:w="3360"/>
            <w:shd w:fill="DFE104"/>
            <w:vAlign w:val="center"/>
          </w:tcPr>
          <w:p>
            <w:r>
              <w:rPr>
                <w:b/>
              </w:rPr>
              <w:t>Example features</w:t>
            </w:r>
          </w:p>
        </w:tc>
        <w:tc>
          <w:tcPr>
            <w:tcW w:type="dxa" w:w="3360"/>
            <w:shd w:fill="DFE104"/>
            <w:vAlign w:val="cente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360"/>
            <w:vAlign w:val="top"/>
          </w:tcPr>
          <w:p>
            <w:r>
              <w:t>Traffic</w:t>
            </w:r>
          </w:p>
        </w:tc>
        <w:tc>
          <w:tcPr>
            <w:tcW w:type="dxa" w:w="3360"/>
            <w:vAlign w:val="top"/>
          </w:tcPr>
          <w:p>
            <w:r>
              <w:t>request_rate, throughput, active_requests</w:t>
            </w:r>
          </w:p>
        </w:tc>
        <w:tc>
          <w:tcPr>
            <w:tcW w:type="dxa" w:w="3360"/>
            <w:vAlign w:val="top"/>
          </w:tcPr>
          <w:p>
            <w:r>
              <w:t>Rate calculated over aligned windows.</w:t>
            </w:r>
          </w:p>
        </w:tc>
      </w:tr>
      <w:tr>
        <w:tc>
          <w:tcPr>
            <w:tcW w:type="dxa" w:w="3360"/>
            <w:vAlign w:val="top"/>
          </w:tcPr>
          <w:p>
            <w:r>
              <w:t>Latency</w:t>
            </w:r>
          </w:p>
        </w:tc>
        <w:tc>
          <w:tcPr>
            <w:tcW w:type="dxa" w:w="3360"/>
            <w:vAlign w:val="top"/>
          </w:tcPr>
          <w:p>
            <w:r>
              <w:t>p50, p95, p99, DB latency</w:t>
            </w:r>
          </w:p>
        </w:tc>
        <w:tc>
          <w:tcPr>
            <w:tcW w:type="dxa" w:w="3360"/>
            <w:vAlign w:val="top"/>
          </w:tcPr>
          <w:p>
            <w:r>
              <w:t>Use robust scaling and preserve raw values for explanation.</w:t>
            </w:r>
          </w:p>
        </w:tc>
      </w:tr>
      <w:tr>
        <w:tc>
          <w:tcPr>
            <w:tcW w:type="dxa" w:w="3360"/>
            <w:vAlign w:val="top"/>
          </w:tcPr>
          <w:p>
            <w:r>
              <w:t>Errors</w:t>
            </w:r>
          </w:p>
        </w:tc>
        <w:tc>
          <w:tcPr>
            <w:tcW w:type="dxa" w:w="3360"/>
            <w:vAlign w:val="top"/>
          </w:tcPr>
          <w:p>
            <w:r>
              <w:t>5xx rate, timeout rate, retry rate</w:t>
            </w:r>
          </w:p>
        </w:tc>
        <w:tc>
          <w:tcPr>
            <w:tcW w:type="dxa" w:w="3360"/>
            <w:vAlign w:val="top"/>
          </w:tcPr>
          <w:p>
            <w:r>
              <w:t>Represent both count and ratio.</w:t>
            </w:r>
          </w:p>
        </w:tc>
      </w:tr>
      <w:tr>
        <w:tc>
          <w:tcPr>
            <w:tcW w:type="dxa" w:w="3360"/>
            <w:vAlign w:val="top"/>
          </w:tcPr>
          <w:p>
            <w:r>
              <w:t>Resources</w:t>
            </w:r>
          </w:p>
        </w:tc>
        <w:tc>
          <w:tcPr>
            <w:tcW w:type="dxa" w:w="3360"/>
            <w:vAlign w:val="top"/>
          </w:tcPr>
          <w:p>
            <w:r>
              <w:t>CPU, memory, GC, saturation</w:t>
            </w:r>
          </w:p>
        </w:tc>
        <w:tc>
          <w:tcPr>
            <w:tcW w:type="dxa" w:w="3360"/>
            <w:vAlign w:val="top"/>
          </w:tcPr>
          <w:p>
            <w:r>
              <w:t>Use rolling mean/std and slope.</w:t>
            </w:r>
          </w:p>
        </w:tc>
      </w:tr>
      <w:tr>
        <w:tc>
          <w:tcPr>
            <w:tcW w:type="dxa" w:w="3360"/>
            <w:vAlign w:val="top"/>
          </w:tcPr>
          <w:p>
            <w:r>
              <w:t>Database</w:t>
            </w:r>
          </w:p>
        </w:tc>
        <w:tc>
          <w:tcPr>
            <w:tcW w:type="dxa" w:w="3360"/>
            <w:vAlign w:val="top"/>
          </w:tcPr>
          <w:p>
            <w:r>
              <w:t>query latency, connection count, pool utilization</w:t>
            </w:r>
          </w:p>
        </w:tc>
        <w:tc>
          <w:tcPr>
            <w:tcW w:type="dxa" w:w="3360"/>
            <w:vAlign w:val="top"/>
          </w:tcPr>
          <w:p>
            <w:r>
              <w:t>Primary dependency scenario.</w:t>
            </w:r>
          </w:p>
        </w:tc>
      </w:tr>
      <w:tr>
        <w:tc>
          <w:tcPr>
            <w:tcW w:type="dxa" w:w="3360"/>
            <w:vAlign w:val="top"/>
          </w:tcPr>
          <w:p>
            <w:r>
              <w:t>Topology/trace</w:t>
            </w:r>
          </w:p>
        </w:tc>
        <w:tc>
          <w:tcPr>
            <w:tcW w:type="dxa" w:w="3360"/>
            <w:vAlign w:val="top"/>
          </w:tcPr>
          <w:p>
            <w:r>
              <w:t>upstream/downstream error propagation, span duration</w:t>
            </w:r>
          </w:p>
        </w:tc>
        <w:tc>
          <w:tcPr>
            <w:tcW w:type="dxa" w:w="3360"/>
            <w:vAlign w:val="top"/>
          </w:tcPr>
          <w:p>
            <w:r>
              <w:t>Used mainly by correlation and RCA.</w:t>
            </w:r>
          </w:p>
        </w:tc>
      </w:tr>
      <w:tr>
        <w:tc>
          <w:tcPr>
            <w:tcW w:type="dxa" w:w="3360"/>
            <w:vAlign w:val="top"/>
          </w:tcPr>
          <w:p>
            <w:r>
              <w:t>Rolling statistics</w:t>
            </w:r>
          </w:p>
        </w:tc>
        <w:tc>
          <w:tcPr>
            <w:tcW w:type="dxa" w:w="3360"/>
            <w:vAlign w:val="top"/>
          </w:tcPr>
          <w:p>
            <w:r>
              <w:t>mean, std, median, MAD, z-score, slope, delta</w:t>
            </w:r>
          </w:p>
        </w:tc>
        <w:tc>
          <w:tcPr>
            <w:tcW w:type="dxa" w:w="3360"/>
            <w:vAlign w:val="top"/>
          </w:tcPr>
          <w:p>
            <w:r>
              <w:t>Window sizes configurable and schema-versioned.</w:t>
            </w:r>
          </w:p>
        </w:tc>
      </w:tr>
      <w:tr>
        <w:tc>
          <w:tcPr>
            <w:tcW w:type="dxa" w:w="3360"/>
            <w:vAlign w:val="top"/>
          </w:tcPr>
          <w:p>
            <w:r>
              <w:t>Data quality</w:t>
            </w:r>
          </w:p>
        </w:tc>
        <w:tc>
          <w:tcPr>
            <w:tcW w:type="dxa" w:w="3360"/>
            <w:vAlign w:val="top"/>
          </w:tcPr>
          <w:p>
            <w:r>
              <w:t>missing_ratio, staleness_seconds</w:t>
            </w:r>
          </w:p>
        </w:tc>
        <w:tc>
          <w:tcPr>
            <w:tcW w:type="dxa" w:w="3360"/>
            <w:vAlign w:val="top"/>
          </w:tcPr>
          <w:p>
            <w:r>
              <w:t>May block scoring or lower confidence.</w:t>
            </w:r>
          </w:p>
        </w:tc>
      </w:tr>
    </w:tbl>
    <w:p/>
    <w:p>
      <w:pPr>
        <w:pStyle w:val="Heading1"/>
      </w:pPr>
      <w:r>
        <w:t>7. ML Pipeline Requirements</w:t>
      </w:r>
    </w:p>
    <w:p>
      <w:pPr>
        <w:pStyle w:val="ListNumber"/>
      </w:pPr>
      <w:r>
        <w:t>Ingest labelled normal and injected-fault telemetry windows.</w:t>
      </w:r>
    </w:p>
    <w:p>
      <w:pPr>
        <w:pStyle w:val="ListNumber"/>
      </w:pPr>
      <w:r>
        <w:t>Validate and snapshot the feature schema.</w:t>
      </w:r>
    </w:p>
    <w:p>
      <w:pPr>
        <w:pStyle w:val="ListNumber"/>
      </w:pPr>
      <w:r>
        <w:t>Split by time/scenario to avoid leakage.</w:t>
      </w:r>
    </w:p>
    <w:p>
      <w:pPr>
        <w:pStyle w:val="ListNumber"/>
      </w:pPr>
      <w:r>
        <w:t>Fit preprocessing only on training data.</w:t>
      </w:r>
    </w:p>
    <w:p>
      <w:pPr>
        <w:pStyle w:val="ListNumber"/>
      </w:pPr>
      <w:r>
        <w:t>Train transparent statistical baseline.</w:t>
      </w:r>
    </w:p>
    <w:p>
      <w:pPr>
        <w:pStyle w:val="ListNumber"/>
      </w:pPr>
      <w:r>
        <w:t>Train Isolation Forest with documented hyperparameters and seed.</w:t>
      </w:r>
    </w:p>
    <w:p>
      <w:pPr>
        <w:pStyle w:val="ListNumber"/>
      </w:pPr>
      <w:r>
        <w:t>Calibrate thresholds using validation data and business cost of false positives.</w:t>
      </w:r>
    </w:p>
    <w:p>
      <w:pPr>
        <w:pStyle w:val="ListNumber"/>
      </w:pPr>
      <w:r>
        <w:t>Evaluate per scenario and overall.</w:t>
      </w:r>
    </w:p>
    <w:p>
      <w:pPr>
        <w:pStyle w:val="ListNumber"/>
      </w:pPr>
      <w:r>
        <w:t>Register model artifact, preprocessing artifact, schema hash, metrics, and training metadata.</w:t>
      </w:r>
    </w:p>
    <w:p>
      <w:pPr>
        <w:pStyle w:val="ListNumber"/>
      </w:pPr>
      <w:r>
        <w:t>Deploy only models passing an acceptance gate.</w:t>
      </w:r>
    </w:p>
    <w:p>
      <w:pPr>
        <w:pStyle w:val="ListNumber"/>
      </w:pPr>
      <w:r>
        <w:t>Monitor score distributions and data quality; retraining remains offline and explicitly approved in the MVP.</w:t>
      </w:r>
    </w:p>
    <w:p>
      <w:pPr>
        <w:pStyle w:val="Heading1"/>
      </w:pPr>
      <w:r>
        <w:t>8. RCA Scoring Model</w:t>
      </w:r>
    </w:p>
    <w:p>
      <w:r>
        <w:t>The MVP shall use a transparent weighted evidence model. For candidate c:</w:t>
      </w:r>
    </w:p>
    <w:p>
      <w:pPr>
        <w:pStyle w:val="CodeBlock"/>
      </w:pPr>
      <w:r>
        <w:t>RCA(c) = w_t*Temporal(c) + w_d*Dependency(c) + w_r*Trace(c) + w_s*Severity(c) + w_h*History(c) - w_q*DataQualityPenalty(c)</w:t>
      </w:r>
    </w:p>
    <w:p>
      <w:pPr>
        <w:pStyle w:val="ListBullet"/>
      </w:pPr>
      <w:r>
        <w:t>Temporal: candidate anomaly starts before dependent symptoms.</w:t>
      </w:r>
    </w:p>
    <w:p>
      <w:pPr>
        <w:pStyle w:val="ListBullet"/>
      </w:pPr>
      <w:r>
        <w:t>Dependency: candidate is upstream in the service graph.</w:t>
      </w:r>
    </w:p>
    <w:p>
      <w:pPr>
        <w:pStyle w:val="ListBullet"/>
      </w:pPr>
      <w:r>
        <w:t>Trace: failing or slow spans point to the candidate.</w:t>
      </w:r>
    </w:p>
    <w:p>
      <w:pPr>
        <w:pStyle w:val="ListBullet"/>
      </w:pPr>
      <w:r>
        <w:t>Severity: magnitude and persistence of deviation.</w:t>
      </w:r>
    </w:p>
    <w:p>
      <w:pPr>
        <w:pStyle w:val="ListBullet"/>
      </w:pPr>
      <w:r>
        <w:t>History: similarity to confirmed past incidents.</w:t>
      </w:r>
    </w:p>
    <w:p>
      <w:pPr>
        <w:pStyle w:val="ListBullet"/>
      </w:pPr>
      <w:r>
        <w:t>Data-quality penalty: stale, incomplete, or low-confidence telemetry.</w:t>
      </w:r>
    </w:p>
    <w:p>
      <w:pPr>
        <w:pStyle w:val="ListBullet"/>
      </w:pPr>
      <w:r>
        <w:t>Weights are configuration, logged per model/rules version, and calibrated with labelled scenarios.</w:t>
      </w:r>
    </w:p>
    <w:p>
      <w:pPr>
        <w:pStyle w:val="Heading1"/>
      </w:pPr>
      <w:r>
        <w:t>9. Incident Similarity and Recommendation Requirements</w:t>
      </w:r>
    </w:p>
    <w:p>
      <w:pPr>
        <w:pStyle w:val="ListBullet"/>
      </w:pPr>
      <w:r>
        <w:t>Create a deterministic fingerprint from fault category, affected services, dominant features, topology pattern, and error signatures.</w:t>
      </w:r>
    </w:p>
    <w:p>
      <w:pPr>
        <w:pStyle w:val="ListBullet"/>
      </w:pPr>
      <w:r>
        <w:t>MVP retrieval may use weighted structured similarity; an optional embedding index may be added for notes and resolutions.</w:t>
      </w:r>
    </w:p>
    <w:p>
      <w:pPr>
        <w:pStyle w:val="ListBullet"/>
      </w:pPr>
      <w:r>
        <w:t>Hybrid score should combine structured similarity and semantic similarity when embeddings are used.</w:t>
      </w:r>
    </w:p>
    <w:p>
      <w:pPr>
        <w:pStyle w:val="ListBullet"/>
      </w:pPr>
      <w:r>
        <w:t>Recommendations must cite current evidence, matching incidents, and approved runbook IDs.</w:t>
      </w:r>
    </w:p>
    <w:p>
      <w:pPr>
        <w:pStyle w:val="ListBullet"/>
      </w:pPr>
      <w:r>
        <w:t>LLM output, if enabled, is limited to summarization and wording. It must not invent evidence or directly select executable commands.</w:t>
      </w:r>
    </w:p>
    <w:p>
      <w:pPr>
        <w:pStyle w:val="Heading1"/>
      </w:pPr>
      <w:r>
        <w:t>10.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FE104"/>
            <w:vAlign w:val="center"/>
          </w:tcPr>
          <w:p>
            <w:r>
              <w:rPr>
                <w:b/>
              </w:rPr>
              <w:t>Collection</w:t>
            </w:r>
          </w:p>
        </w:tc>
        <w:tc>
          <w:tcPr>
            <w:tcW w:type="dxa" w:w="5040"/>
            <w:shd w:fill="DFE104"/>
            <w:vAlign w:val="center"/>
          </w:tcPr>
          <w:p>
            <w:r>
              <w:rPr>
                <w:b/>
              </w:rPr>
              <w:t>Key fields</w:t>
            </w:r>
          </w:p>
        </w:tc>
      </w:tr>
      <w:tr>
        <w:tc>
          <w:tcPr>
            <w:tcW w:type="dxa" w:w="5040"/>
            <w:vAlign w:val="top"/>
          </w:tcPr>
          <w:p>
            <w:r>
              <w:t>incidents</w:t>
            </w:r>
          </w:p>
        </w:tc>
        <w:tc>
          <w:tcPr>
            <w:tcW w:type="dxa" w:w="5040"/>
            <w:vAlign w:val="top"/>
          </w:tcPr>
          <w:p>
            <w:r>
              <w:t>id, status, opened_at, closed_at, affected_services, anomaly_ids, candidates, recommendation, final_cause, resolution, version fields</w:t>
            </w:r>
          </w:p>
        </w:tc>
      </w:tr>
      <w:tr>
        <w:tc>
          <w:tcPr>
            <w:tcW w:type="dxa" w:w="5040"/>
            <w:vAlign w:val="top"/>
          </w:tcPr>
          <w:p>
            <w:r>
              <w:t>anomalies</w:t>
            </w:r>
          </w:p>
        </w:tc>
        <w:tc>
          <w:tcPr>
            <w:tcW w:type="dxa" w:w="5040"/>
            <w:vAlign w:val="top"/>
          </w:tcPr>
          <w:p>
            <w:r>
              <w:t>entity, timestamp, window, score, threshold, contributing_features, model_version, feature_schema_version, data_quality</w:t>
            </w:r>
          </w:p>
        </w:tc>
      </w:tr>
      <w:tr>
        <w:tc>
          <w:tcPr>
            <w:tcW w:type="dxa" w:w="5040"/>
            <w:vAlign w:val="top"/>
          </w:tcPr>
          <w:p>
            <w:r>
              <w:t>feedback</w:t>
            </w:r>
          </w:p>
        </w:tc>
        <w:tc>
          <w:tcPr>
            <w:tcW w:type="dxa" w:w="5040"/>
            <w:vAlign w:val="top"/>
          </w:tcPr>
          <w:p>
            <w:r>
              <w:t>incident_id, actor, confirmed_cause, rejected_candidates, action, outcome, notes, timestamp</w:t>
            </w:r>
          </w:p>
        </w:tc>
      </w:tr>
      <w:tr>
        <w:tc>
          <w:tcPr>
            <w:tcW w:type="dxa" w:w="5040"/>
            <w:vAlign w:val="top"/>
          </w:tcPr>
          <w:p>
            <w:r>
              <w:t>remediation_actions</w:t>
            </w:r>
          </w:p>
        </w:tc>
        <w:tc>
          <w:tcPr>
            <w:tcW w:type="dxa" w:w="5040"/>
            <w:vAlign w:val="top"/>
          </w:tcPr>
          <w:p>
            <w:r>
              <w:t>incident_id, runbook_id, approval, actor, execution_result, verification, rollback, audit timestamps</w:t>
            </w:r>
          </w:p>
        </w:tc>
      </w:tr>
      <w:tr>
        <w:tc>
          <w:tcPr>
            <w:tcW w:type="dxa" w:w="5040"/>
            <w:vAlign w:val="top"/>
          </w:tcPr>
          <w:p>
            <w:r>
              <w:t>service_catalog</w:t>
            </w:r>
          </w:p>
        </w:tc>
        <w:tc>
          <w:tcPr>
            <w:tcW w:type="dxa" w:w="5040"/>
            <w:vAlign w:val="top"/>
          </w:tcPr>
          <w:p>
            <w:r>
              <w:t>service, owners, dependencies, criticality, telemetry labels</w:t>
            </w:r>
          </w:p>
        </w:tc>
      </w:tr>
      <w:tr>
        <w:tc>
          <w:tcPr>
            <w:tcW w:type="dxa" w:w="5040"/>
            <w:vAlign w:val="top"/>
          </w:tcPr>
          <w:p>
            <w:r>
              <w:t>model_registry</w:t>
            </w:r>
          </w:p>
        </w:tc>
        <w:tc>
          <w:tcPr>
            <w:tcW w:type="dxa" w:w="5040"/>
            <w:vAlign w:val="top"/>
          </w:tcPr>
          <w:p>
            <w:r>
              <w:t>model_version, artifact_uri, schema_hash, preprocessing_version, metrics, status, trained_at</w:t>
            </w:r>
          </w:p>
        </w:tc>
      </w:tr>
      <w:tr>
        <w:tc>
          <w:tcPr>
            <w:tcW w:type="dxa" w:w="5040"/>
            <w:vAlign w:val="top"/>
          </w:tcPr>
          <w:p>
            <w:r>
              <w:t>runbooks</w:t>
            </w:r>
          </w:p>
        </w:tc>
        <w:tc>
          <w:tcPr>
            <w:tcW w:type="dxa" w:w="5040"/>
            <w:vAlign w:val="top"/>
          </w:tcPr>
          <w:p>
            <w:r>
              <w:t>runbook_id, title, preconditions, action_identifier, parameters_schema, verification, rollback, enabled</w:t>
            </w:r>
          </w:p>
        </w:tc>
      </w:tr>
    </w:tbl>
    <w:p/>
    <w:p>
      <w:pPr>
        <w:pStyle w:val="Heading1"/>
      </w:pPr>
      <w:r>
        <w:t>11. 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FE104"/>
            <w:vAlign w:val="center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360"/>
            <w:shd w:fill="DFE104"/>
            <w:vAlign w:val="center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360"/>
            <w:shd w:fill="DFE104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360"/>
            <w:vAlign w:val="top"/>
          </w:tcPr>
          <w:p>
            <w:r>
              <w:t>GET</w:t>
            </w:r>
          </w:p>
        </w:tc>
        <w:tc>
          <w:tcPr>
            <w:tcW w:type="dxa" w:w="3360"/>
            <w:vAlign w:val="top"/>
          </w:tcPr>
          <w:p>
            <w:r>
              <w:t>/health</w:t>
            </w:r>
          </w:p>
        </w:tc>
        <w:tc>
          <w:tcPr>
            <w:tcW w:type="dxa" w:w="3360"/>
            <w:vAlign w:val="top"/>
          </w:tcPr>
          <w:p>
            <w:r>
              <w:t>Liveness.</w:t>
            </w:r>
          </w:p>
        </w:tc>
      </w:tr>
      <w:tr>
        <w:tc>
          <w:tcPr>
            <w:tcW w:type="dxa" w:w="3360"/>
            <w:vAlign w:val="top"/>
          </w:tcPr>
          <w:p>
            <w:r>
              <w:t>GET</w:t>
            </w:r>
          </w:p>
        </w:tc>
        <w:tc>
          <w:tcPr>
            <w:tcW w:type="dxa" w:w="3360"/>
            <w:vAlign w:val="top"/>
          </w:tcPr>
          <w:p>
            <w:r>
              <w:t>/ready</w:t>
            </w:r>
          </w:p>
        </w:tc>
        <w:tc>
          <w:tcPr>
            <w:tcW w:type="dxa" w:w="3360"/>
            <w:vAlign w:val="top"/>
          </w:tcPr>
          <w:p>
            <w:r>
              <w:t>Dependency readiness.</w:t>
            </w:r>
          </w:p>
        </w:tc>
      </w:tr>
      <w:tr>
        <w:tc>
          <w:tcPr>
            <w:tcW w:type="dxa" w:w="3360"/>
            <w:vAlign w:val="top"/>
          </w:tcPr>
          <w:p>
            <w:r>
              <w:t>GET</w:t>
            </w:r>
          </w:p>
        </w:tc>
        <w:tc>
          <w:tcPr>
            <w:tcW w:type="dxa" w:w="3360"/>
            <w:vAlign w:val="top"/>
          </w:tcPr>
          <w:p>
            <w:r>
              <w:t>/incidents</w:t>
            </w:r>
          </w:p>
        </w:tc>
        <w:tc>
          <w:tcPr>
            <w:tcW w:type="dxa" w:w="3360"/>
            <w:vAlign w:val="top"/>
          </w:tcPr>
          <w:p>
            <w:r>
              <w:t>Filter and paginate incidents.</w:t>
            </w:r>
          </w:p>
        </w:tc>
      </w:tr>
      <w:tr>
        <w:tc>
          <w:tcPr>
            <w:tcW w:type="dxa" w:w="3360"/>
            <w:vAlign w:val="top"/>
          </w:tcPr>
          <w:p>
            <w:r>
              <w:t>GET</w:t>
            </w:r>
          </w:p>
        </w:tc>
        <w:tc>
          <w:tcPr>
            <w:tcW w:type="dxa" w:w="3360"/>
            <w:vAlign w:val="top"/>
          </w:tcPr>
          <w:p>
            <w:r>
              <w:t>/incidents/{id}</w:t>
            </w:r>
          </w:p>
        </w:tc>
        <w:tc>
          <w:tcPr>
            <w:tcW w:type="dxa" w:w="3360"/>
            <w:vAlign w:val="top"/>
          </w:tcPr>
          <w:p>
            <w:r>
              <w:t>Full structured incident detail.</w:t>
            </w:r>
          </w:p>
        </w:tc>
      </w:tr>
      <w:tr>
        <w:tc>
          <w:tcPr>
            <w:tcW w:type="dxa" w:w="3360"/>
            <w:vAlign w:val="top"/>
          </w:tcPr>
          <w:p>
            <w:r>
              <w:t>POST</w:t>
            </w:r>
          </w:p>
        </w:tc>
        <w:tc>
          <w:tcPr>
            <w:tcW w:type="dxa" w:w="3360"/>
            <w:vAlign w:val="top"/>
          </w:tcPr>
          <w:p>
            <w:r>
              <w:t>/incidents/{id}/feedback</w:t>
            </w:r>
          </w:p>
        </w:tc>
        <w:tc>
          <w:tcPr>
            <w:tcW w:type="dxa" w:w="3360"/>
            <w:vAlign w:val="top"/>
          </w:tcPr>
          <w:p>
            <w:r>
              <w:t>Record diagnosis/outcome feedback.</w:t>
            </w:r>
          </w:p>
        </w:tc>
      </w:tr>
      <w:tr>
        <w:tc>
          <w:tcPr>
            <w:tcW w:type="dxa" w:w="3360"/>
            <w:vAlign w:val="top"/>
          </w:tcPr>
          <w:p>
            <w:r>
              <w:t>GET</w:t>
            </w:r>
          </w:p>
        </w:tc>
        <w:tc>
          <w:tcPr>
            <w:tcW w:type="dxa" w:w="3360"/>
            <w:vAlign w:val="top"/>
          </w:tcPr>
          <w:p>
            <w:r>
              <w:t>/incidents/{id}/similar</w:t>
            </w:r>
          </w:p>
        </w:tc>
        <w:tc>
          <w:tcPr>
            <w:tcW w:type="dxa" w:w="3360"/>
            <w:vAlign w:val="top"/>
          </w:tcPr>
          <w:p>
            <w:r>
              <w:t>Retrieve similar incidents with scores.</w:t>
            </w:r>
          </w:p>
        </w:tc>
      </w:tr>
      <w:tr>
        <w:tc>
          <w:tcPr>
            <w:tcW w:type="dxa" w:w="3360"/>
            <w:vAlign w:val="top"/>
          </w:tcPr>
          <w:p>
            <w:r>
              <w:t>GET</w:t>
            </w:r>
          </w:p>
        </w:tc>
        <w:tc>
          <w:tcPr>
            <w:tcW w:type="dxa" w:w="3360"/>
            <w:vAlign w:val="top"/>
          </w:tcPr>
          <w:p>
            <w:r>
              <w:t>/incidents/{id}/recommendations</w:t>
            </w:r>
          </w:p>
        </w:tc>
        <w:tc>
          <w:tcPr>
            <w:tcW w:type="dxa" w:w="3360"/>
            <w:vAlign w:val="top"/>
          </w:tcPr>
          <w:p>
            <w:r>
              <w:t>Return evidence-backed actions.</w:t>
            </w:r>
          </w:p>
        </w:tc>
      </w:tr>
      <w:tr>
        <w:tc>
          <w:tcPr>
            <w:tcW w:type="dxa" w:w="3360"/>
            <w:vAlign w:val="top"/>
          </w:tcPr>
          <w:p>
            <w:r>
              <w:t>GET</w:t>
            </w:r>
          </w:p>
        </w:tc>
        <w:tc>
          <w:tcPr>
            <w:tcW w:type="dxa" w:w="3360"/>
            <w:vAlign w:val="top"/>
          </w:tcPr>
          <w:p>
            <w:r>
              <w:t>/models</w:t>
            </w:r>
          </w:p>
        </w:tc>
        <w:tc>
          <w:tcPr>
            <w:tcW w:type="dxa" w:w="3360"/>
            <w:vAlign w:val="top"/>
          </w:tcPr>
          <w:p>
            <w:r>
              <w:t>Model and schema metadata.</w:t>
            </w:r>
          </w:p>
        </w:tc>
      </w:tr>
      <w:tr>
        <w:tc>
          <w:tcPr>
            <w:tcW w:type="dxa" w:w="3360"/>
            <w:vAlign w:val="top"/>
          </w:tcPr>
          <w:p>
            <w:r>
              <w:t>POST</w:t>
            </w:r>
          </w:p>
        </w:tc>
        <w:tc>
          <w:tcPr>
            <w:tcW w:type="dxa" w:w="3360"/>
            <w:vAlign w:val="top"/>
          </w:tcPr>
          <w:p>
            <w:r>
              <w:t>/remediations/{id}/approve</w:t>
            </w:r>
          </w:p>
        </w:tc>
        <w:tc>
          <w:tcPr>
            <w:tcW w:type="dxa" w:w="3360"/>
            <w:vAlign w:val="top"/>
          </w:tcPr>
          <w:p>
            <w:r>
              <w:t>Approve an existing allow-listed recommendation.</w:t>
            </w:r>
          </w:p>
        </w:tc>
      </w:tr>
      <w:tr>
        <w:tc>
          <w:tcPr>
            <w:tcW w:type="dxa" w:w="3360"/>
            <w:vAlign w:val="top"/>
          </w:tcPr>
          <w:p>
            <w:r>
              <w:t>POST</w:t>
            </w:r>
          </w:p>
        </w:tc>
        <w:tc>
          <w:tcPr>
            <w:tcW w:type="dxa" w:w="3360"/>
            <w:vAlign w:val="top"/>
          </w:tcPr>
          <w:p>
            <w:r>
              <w:t>/remediations/{id}/reject</w:t>
            </w:r>
          </w:p>
        </w:tc>
        <w:tc>
          <w:tcPr>
            <w:tcW w:type="dxa" w:w="3360"/>
            <w:vAlign w:val="top"/>
          </w:tcPr>
          <w:p>
            <w:r>
              <w:t>Reject and optionally explain.</w:t>
            </w:r>
          </w:p>
        </w:tc>
      </w:tr>
      <w:tr>
        <w:tc>
          <w:tcPr>
            <w:tcW w:type="dxa" w:w="3360"/>
            <w:vAlign w:val="top"/>
          </w:tcPr>
          <w:p>
            <w:r>
              <w:t>GET</w:t>
            </w:r>
          </w:p>
        </w:tc>
        <w:tc>
          <w:tcPr>
            <w:tcW w:type="dxa" w:w="3360"/>
            <w:vAlign w:val="top"/>
          </w:tcPr>
          <w:p>
            <w:r>
              <w:t>/remediations/{id}/audit</w:t>
            </w:r>
          </w:p>
        </w:tc>
        <w:tc>
          <w:tcPr>
            <w:tcW w:type="dxa" w:w="3360"/>
            <w:vAlign w:val="top"/>
          </w:tcPr>
          <w:p>
            <w:r>
              <w:t>Read immutable audit history.</w:t>
            </w:r>
          </w:p>
        </w:tc>
      </w:tr>
      <w:tr>
        <w:tc>
          <w:tcPr>
            <w:tcW w:type="dxa" w:w="3360"/>
            <w:vAlign w:val="top"/>
          </w:tcPr>
          <w:p>
            <w:r>
              <w:t>POST</w:t>
            </w:r>
          </w:p>
        </w:tc>
        <w:tc>
          <w:tcPr>
            <w:tcW w:type="dxa" w:w="3360"/>
            <w:vAlign w:val="top"/>
          </w:tcPr>
          <w:p>
            <w:r>
              <w:t>/faults/inject</w:t>
            </w:r>
          </w:p>
        </w:tc>
        <w:tc>
          <w:tcPr>
            <w:tcW w:type="dxa" w:w="3360"/>
            <w:vAlign w:val="top"/>
          </w:tcPr>
          <w:p>
            <w:r>
              <w:t>Development-only labelled fault injection.</w:t>
            </w:r>
          </w:p>
        </w:tc>
      </w:tr>
    </w:tbl>
    <w:p/>
    <w:p>
      <w:pPr>
        <w:pStyle w:val="Heading1"/>
      </w:pPr>
      <w:r>
        <w:t>12. Error Handling and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FE104"/>
            <w:vAlign w:val="center"/>
          </w:tcPr>
          <w:p>
            <w:r>
              <w:rPr>
                <w:b/>
              </w:rPr>
              <w:t>Failure</w:t>
            </w:r>
          </w:p>
        </w:tc>
        <w:tc>
          <w:tcPr>
            <w:tcW w:type="dxa" w:w="5040"/>
            <w:shd w:fill="DFE104"/>
            <w:vAlign w:val="center"/>
          </w:tcPr>
          <w:p>
            <w:r>
              <w:rPr>
                <w:b/>
              </w:rPr>
              <w:t>Expected behavior</w:t>
            </w:r>
          </w:p>
        </w:tc>
      </w:tr>
      <w:tr>
        <w:tc>
          <w:tcPr>
            <w:tcW w:type="dxa" w:w="5040"/>
            <w:vAlign w:val="top"/>
          </w:tcPr>
          <w:p>
            <w:r>
              <w:t>Prometheus query failure</w:t>
            </w:r>
          </w:p>
        </w:tc>
        <w:tc>
          <w:tcPr>
            <w:tcW w:type="dxa" w:w="5040"/>
            <w:vAlign w:val="top"/>
          </w:tcPr>
          <w:p>
            <w:r>
              <w:t>Retry with bounded exponential backoff; mark window unavailable; never fabricate values.</w:t>
            </w:r>
          </w:p>
        </w:tc>
      </w:tr>
      <w:tr>
        <w:tc>
          <w:tcPr>
            <w:tcW w:type="dxa" w:w="5040"/>
            <w:vAlign w:val="top"/>
          </w:tcPr>
          <w:p>
            <w:r>
              <w:t>Partial telemetry</w:t>
            </w:r>
          </w:p>
        </w:tc>
        <w:tc>
          <w:tcPr>
            <w:tcW w:type="dxa" w:w="5040"/>
            <w:vAlign w:val="top"/>
          </w:tcPr>
          <w:p>
            <w:r>
              <w:t>Store quality flags; score only if minimum completeness gate passes.</w:t>
            </w:r>
          </w:p>
        </w:tc>
      </w:tr>
      <w:tr>
        <w:tc>
          <w:tcPr>
            <w:tcW w:type="dxa" w:w="5040"/>
            <w:vAlign w:val="top"/>
          </w:tcPr>
          <w:p>
            <w:r>
              <w:t>Model artifact missing</w:t>
            </w:r>
          </w:p>
        </w:tc>
        <w:tc>
          <w:tcPr>
            <w:tcW w:type="dxa" w:w="5040"/>
            <w:vAlign w:val="top"/>
          </w:tcPr>
          <w:p>
            <w:r>
              <w:t>Fail readiness; preserve raw dashboards; do not use unversioned fallback silently.</w:t>
            </w:r>
          </w:p>
        </w:tc>
      </w:tr>
      <w:tr>
        <w:tc>
          <w:tcPr>
            <w:tcW w:type="dxa" w:w="5040"/>
            <w:vAlign w:val="top"/>
          </w:tcPr>
          <w:p>
            <w:r>
              <w:t>MongoDB unavailable</w:t>
            </w:r>
          </w:p>
        </w:tc>
        <w:tc>
          <w:tcPr>
            <w:tcW w:type="dxa" w:w="5040"/>
            <w:vAlign w:val="top"/>
          </w:tcPr>
          <w:p>
            <w:r>
              <w:t>Buffer only bounded transient events or reject writes explicitly; no unsafe infinite retry.</w:t>
            </w:r>
          </w:p>
        </w:tc>
      </w:tr>
      <w:tr>
        <w:tc>
          <w:tcPr>
            <w:tcW w:type="dxa" w:w="5040"/>
            <w:vAlign w:val="top"/>
          </w:tcPr>
          <w:p>
            <w:r>
              <w:t>Duplicate event</w:t>
            </w:r>
          </w:p>
        </w:tc>
        <w:tc>
          <w:tcPr>
            <w:tcW w:type="dxa" w:w="5040"/>
            <w:vAlign w:val="top"/>
          </w:tcPr>
          <w:p>
            <w:r>
              <w:t>Use idempotency key and upsert.</w:t>
            </w:r>
          </w:p>
        </w:tc>
      </w:tr>
      <w:tr>
        <w:tc>
          <w:tcPr>
            <w:tcW w:type="dxa" w:w="5040"/>
            <w:vAlign w:val="top"/>
          </w:tcPr>
          <w:p>
            <w:r>
              <w:t>Recommendation dependency unavailable</w:t>
            </w:r>
          </w:p>
        </w:tc>
        <w:tc>
          <w:tcPr>
            <w:tcW w:type="dxa" w:w="5040"/>
            <w:vAlign w:val="top"/>
          </w:tcPr>
          <w:p>
            <w:r>
              <w:t>Show incident and RCA without recommendation.</w:t>
            </w:r>
          </w:p>
        </w:tc>
      </w:tr>
      <w:tr>
        <w:tc>
          <w:tcPr>
            <w:tcW w:type="dxa" w:w="5040"/>
            <w:vAlign w:val="top"/>
          </w:tcPr>
          <w:p>
            <w:r>
              <w:t>Remediation execution failure</w:t>
            </w:r>
          </w:p>
        </w:tc>
        <w:tc>
          <w:tcPr>
            <w:tcW w:type="dxa" w:w="5040"/>
            <w:vAlign w:val="top"/>
          </w:tcPr>
          <w:p>
            <w:r>
              <w:t>Record result, stop automatic retries, run verification, offer documented rollback only.</w:t>
            </w:r>
          </w:p>
        </w:tc>
      </w:tr>
      <w:tr>
        <w:tc>
          <w:tcPr>
            <w:tcW w:type="dxa" w:w="5040"/>
            <w:vAlign w:val="top"/>
          </w:tcPr>
          <w:p>
            <w:r>
              <w:t>UI API error</w:t>
            </w:r>
          </w:p>
        </w:tc>
        <w:tc>
          <w:tcPr>
            <w:tcW w:type="dxa" w:w="5040"/>
            <w:vAlign w:val="top"/>
          </w:tcPr>
          <w:p>
            <w:r>
              <w:t>Display actionable error and retry control; preserve last known data with stale badge.</w:t>
            </w:r>
          </w:p>
        </w:tc>
      </w:tr>
    </w:tbl>
    <w:p/>
    <w:p>
      <w:pPr>
        <w:pStyle w:val="Heading1"/>
      </w:pPr>
      <w:r>
        <w:t>13. Security Requirements</w:t>
      </w:r>
    </w:p>
    <w:p>
      <w:pPr>
        <w:pStyle w:val="ListBullet"/>
      </w:pPr>
      <w:r>
        <w:t>Authentication for incident-management and remediation APIs.</w:t>
      </w:r>
    </w:p>
    <w:p>
      <w:pPr>
        <w:pStyle w:val="ListBullet"/>
      </w:pPr>
      <w:r>
        <w:t>Roles: viewer, investigator, approver, administrator.</w:t>
      </w:r>
    </w:p>
    <w:p>
      <w:pPr>
        <w:pStyle w:val="ListBullet"/>
      </w:pPr>
      <w:r>
        <w:t>Least-privilege database and container access.</w:t>
      </w:r>
    </w:p>
    <w:p>
      <w:pPr>
        <w:pStyle w:val="ListBullet"/>
      </w:pPr>
      <w:r>
        <w:t>No arbitrary commands; only action identifiers and validated parameter schemas.</w:t>
      </w:r>
    </w:p>
    <w:p>
      <w:pPr>
        <w:pStyle w:val="ListBullet"/>
      </w:pPr>
      <w:r>
        <w:t>CSRF/CORS and rate-limit controls appropriate to deployment.</w:t>
      </w:r>
    </w:p>
    <w:p>
      <w:pPr>
        <w:pStyle w:val="ListBullet"/>
      </w:pPr>
      <w:r>
        <w:t>Secrets excluded from source control and logs.</w:t>
      </w:r>
    </w:p>
    <w:p>
      <w:pPr>
        <w:pStyle w:val="ListBullet"/>
      </w:pPr>
      <w:r>
        <w:t>Fault injection disabled outside explicit development profile.</w:t>
      </w:r>
    </w:p>
    <w:p>
      <w:pPr>
        <w:pStyle w:val="ListBullet"/>
      </w:pPr>
      <w:r>
        <w:t>Audit records include actor, request, authorization decision, version, result, and timestamp.</w:t>
      </w:r>
    </w:p>
    <w:p>
      <w:pPr>
        <w:pStyle w:val="Heading1"/>
      </w:pPr>
      <w:r>
        <w:t>14. Testing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FE104"/>
            <w:vAlign w:val="center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5040"/>
            <w:shd w:fill="DFE104"/>
            <w:vAlign w:val="center"/>
          </w:tcPr>
          <w:p>
            <w:r>
              <w:rPr>
                <w:b/>
              </w:rPr>
              <w:t>Coverage</w:t>
            </w:r>
          </w:p>
        </w:tc>
      </w:tr>
      <w:tr>
        <w:tc>
          <w:tcPr>
            <w:tcW w:type="dxa" w:w="5040"/>
            <w:vAlign w:val="top"/>
          </w:tcPr>
          <w:p>
            <w:r>
              <w:t>Unit</w:t>
            </w:r>
          </w:p>
        </w:tc>
        <w:tc>
          <w:tcPr>
            <w:tcW w:type="dxa" w:w="5040"/>
            <w:vAlign w:val="top"/>
          </w:tcPr>
          <w:p>
            <w:r>
              <w:t>Feature calculations, validation, scoring adapters, correlation rules, RCA components, fingerprinting, API schemas.</w:t>
            </w:r>
          </w:p>
        </w:tc>
      </w:tr>
      <w:tr>
        <w:tc>
          <w:tcPr>
            <w:tcW w:type="dxa" w:w="5040"/>
            <w:vAlign w:val="top"/>
          </w:tcPr>
          <w:p>
            <w:r>
              <w:t>Contract</w:t>
            </w:r>
          </w:p>
        </w:tc>
        <w:tc>
          <w:tcPr>
            <w:tcW w:type="dxa" w:w="5040"/>
            <w:vAlign w:val="top"/>
          </w:tcPr>
          <w:p>
            <w:r>
              <w:t>OpenAPI compatibility and event schemas between services.</w:t>
            </w:r>
          </w:p>
        </w:tc>
      </w:tr>
      <w:tr>
        <w:tc>
          <w:tcPr>
            <w:tcW w:type="dxa" w:w="5040"/>
            <w:vAlign w:val="top"/>
          </w:tcPr>
          <w:p>
            <w:r>
              <w:t>Integration</w:t>
            </w:r>
          </w:p>
        </w:tc>
        <w:tc>
          <w:tcPr>
            <w:tcW w:type="dxa" w:w="5040"/>
            <w:vAlign w:val="top"/>
          </w:tcPr>
          <w:p>
            <w:r>
              <w:t>Prometheus queries, MongoDB repositories, trace/log links, model loading.</w:t>
            </w:r>
          </w:p>
        </w:tc>
      </w:tr>
      <w:tr>
        <w:tc>
          <w:tcPr>
            <w:tcW w:type="dxa" w:w="5040"/>
            <w:vAlign w:val="top"/>
          </w:tcPr>
          <w:p>
            <w:r>
              <w:t>End-to-end</w:t>
            </w:r>
          </w:p>
        </w:tc>
        <w:tc>
          <w:tcPr>
            <w:tcW w:type="dxa" w:w="5040"/>
            <w:vAlign w:val="top"/>
          </w:tcPr>
          <w:p>
            <w:r>
              <w:t>Fault injection → anomaly → incident → RCA → recommendation → feedback/remediation.</w:t>
            </w:r>
          </w:p>
        </w:tc>
      </w:tr>
      <w:tr>
        <w:tc>
          <w:tcPr>
            <w:tcW w:type="dxa" w:w="5040"/>
            <w:vAlign w:val="top"/>
          </w:tcPr>
          <w:p>
            <w:r>
              <w:t>ML evaluation</w:t>
            </w:r>
          </w:p>
        </w:tc>
        <w:tc>
          <w:tcPr>
            <w:tcW w:type="dxa" w:w="5040"/>
            <w:vAlign w:val="top"/>
          </w:tcPr>
          <w:p>
            <w:r>
              <w:t>Time/scenario split, per-fault metrics, threshold report, reproducible seed.</w:t>
            </w:r>
          </w:p>
        </w:tc>
      </w:tr>
      <w:tr>
        <w:tc>
          <w:tcPr>
            <w:tcW w:type="dxa" w:w="5040"/>
            <w:vAlign w:val="top"/>
          </w:tcPr>
          <w:p>
            <w:r>
              <w:t>Resilience</w:t>
            </w:r>
          </w:p>
        </w:tc>
        <w:tc>
          <w:tcPr>
            <w:tcW w:type="dxa" w:w="5040"/>
            <w:vAlign w:val="top"/>
          </w:tcPr>
          <w:p>
            <w:r>
              <w:t>Unavailable ML, database, tracing, and recommendation services.</w:t>
            </w:r>
          </w:p>
        </w:tc>
      </w:tr>
      <w:tr>
        <w:tc>
          <w:tcPr>
            <w:tcW w:type="dxa" w:w="5040"/>
            <w:vAlign w:val="top"/>
          </w:tcPr>
          <w:p>
            <w:r>
              <w:t>Security</w:t>
            </w:r>
          </w:p>
        </w:tc>
        <w:tc>
          <w:tcPr>
            <w:tcW w:type="dxa" w:w="5040"/>
            <w:vAlign w:val="top"/>
          </w:tcPr>
          <w:p>
            <w:r>
              <w:t>RBAC, input validation, fault endpoint isolation, remediation approval.</w:t>
            </w:r>
          </w:p>
        </w:tc>
      </w:tr>
      <w:tr>
        <w:tc>
          <w:tcPr>
            <w:tcW w:type="dxa" w:w="5040"/>
            <w:vAlign w:val="top"/>
          </w:tcPr>
          <w:p>
            <w:r>
              <w:t>UI</w:t>
            </w:r>
          </w:p>
        </w:tc>
        <w:tc>
          <w:tcPr>
            <w:tcW w:type="dxa" w:w="5040"/>
            <w:vAlign w:val="top"/>
          </w:tcPr>
          <w:p>
            <w:r>
              <w:t>Playwright flows, accessibility checks, reduced motion, responsive layouts.</w:t>
            </w:r>
          </w:p>
        </w:tc>
      </w:tr>
      <w:tr>
        <w:tc>
          <w:tcPr>
            <w:tcW w:type="dxa" w:w="5040"/>
            <w:vAlign w:val="top"/>
          </w:tcPr>
          <w:p>
            <w:r>
              <w:t>Regression</w:t>
            </w:r>
          </w:p>
        </w:tc>
        <w:tc>
          <w:tcPr>
            <w:tcW w:type="dxa" w:w="5040"/>
            <w:vAlign w:val="top"/>
          </w:tcPr>
          <w:p>
            <w:r>
              <w:t>Golden labelled scenarios and incident JSON snapshots.</w:t>
            </w:r>
          </w:p>
        </w:tc>
      </w:tr>
    </w:tbl>
    <w:p/>
    <w:p>
      <w:pPr>
        <w:pStyle w:val="Heading1"/>
      </w:pPr>
      <w:r>
        <w:t>15. Repository Structure</w:t>
      </w:r>
    </w:p>
    <w:p>
      <w:pPr>
        <w:pStyle w:val="CodeBlock"/>
        <w:spacing w:line="180" w:lineRule="auto" w:after="0"/>
      </w:pPr>
      <w:r>
        <w:rPr>
          <w:rFonts w:ascii="Consolas" w:hAnsi="Consolas"/>
          <w:sz w:val="12"/>
        </w:rPr>
        <w:t>aegisops/</w:t>
        <w:br/>
        <w:t xml:space="preserve">  apps/</w:t>
        <w:br/>
        <w:t xml:space="preserve">    web-ui/</w:t>
        <w:br/>
        <w:t xml:space="preserve">    demo-api/</w:t>
        <w:br/>
        <w:t xml:space="preserve">    order-service/</w:t>
        <w:br/>
        <w:t xml:space="preserve">  services/</w:t>
        <w:br/>
        <w:t xml:space="preserve">    feature-service/</w:t>
        <w:br/>
        <w:t xml:space="preserve">    anomaly-service/</w:t>
        <w:br/>
        <w:t xml:space="preserve">    incident-service/</w:t>
        <w:br/>
        <w:t xml:space="preserve">    rca-service/</w:t>
        <w:br/>
        <w:t xml:space="preserve">    memory-service/</w:t>
        <w:br/>
        <w:t xml:space="preserve">    recommendation-service/</w:t>
        <w:br/>
        <w:t xml:space="preserve">    remediation-service/</w:t>
        <w:br/>
        <w:t xml:space="preserve">  packages/</w:t>
        <w:br/>
        <w:t xml:space="preserve">    contracts/</w:t>
        <w:br/>
        <w:t xml:space="preserve">    telemetry-client/</w:t>
        <w:br/>
        <w:t xml:space="preserve">    common-python/</w:t>
        <w:br/>
        <w:t xml:space="preserve">    ui-design-system/</w:t>
        <w:br/>
        <w:t xml:space="preserve">  ml/</w:t>
        <w:br/>
        <w:t xml:space="preserve">    datasets/</w:t>
        <w:br/>
        <w:t xml:space="preserve">    features/</w:t>
        <w:br/>
        <w:t xml:space="preserve">    training/</w:t>
        <w:br/>
        <w:t xml:space="preserve">    evaluation/</w:t>
        <w:br/>
        <w:t xml:space="preserve">    registry/</w:t>
        <w:br/>
        <w:t xml:space="preserve">  observability/</w:t>
        <w:br/>
        <w:t xml:space="preserve">    prometheus/</w:t>
        <w:br/>
        <w:t xml:space="preserve">    grafana/</w:t>
        <w:br/>
        <w:t xml:space="preserve">    otel/</w:t>
        <w:br/>
        <w:t xml:space="preserve">    loki/</w:t>
        <w:br/>
        <w:t xml:space="preserve">    tempo/</w:t>
        <w:br/>
        <w:t xml:space="preserve">  infrastructure/</w:t>
        <w:br/>
        <w:t xml:space="preserve">    compose/</w:t>
        <w:br/>
        <w:t xml:space="preserve">    kubernetes/</w:t>
        <w:br/>
        <w:t xml:space="preserve">  runbooks/</w:t>
        <w:br/>
        <w:t xml:space="preserve">  tests/</w:t>
        <w:br/>
        <w:t xml:space="preserve">    unit/</w:t>
        <w:br/>
        <w:t xml:space="preserve">    integration/</w:t>
        <w:br/>
        <w:t xml:space="preserve">    e2e/</w:t>
        <w:br/>
        <w:t xml:space="preserve">    scenarios/</w:t>
        <w:br/>
        <w:t xml:space="preserve">  docs/</w:t>
        <w:br/>
        <w:t xml:space="preserve">  scripts/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AegisOps — Self-Learning AI SRE Platform | Final-Year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9090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9090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9090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9090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3F3F4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/>
      <w:ind w:left="288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