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lb5f7c6st0j" w:id="0"/>
      <w:bookmarkEnd w:id="0"/>
      <w:r w:rsidDel="00000000" w:rsidR="00000000" w:rsidRPr="00000000">
        <w:rPr>
          <w:rtl w:val="0"/>
        </w:rPr>
        <w:t xml:space="preserve">Daniel G. Fitch - Divisor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the trinary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our ancestors chose,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darkness takes longer to approach;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Suns dance in the firmament,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days like forever,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solar rhythms beyond reproach.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Yet handsome young maidens who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twirl in white velvet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tempt us with Earth’s oldest delights;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fuel, for fire, we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lack no desire, but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dream always of black, cold night.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They say: “The basements of home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our lightless expanse”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spite of their starless ceilings…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concrete cages below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their daughters, their sons,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blindly becoming new beings.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Native insects (volcanic),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black-sulphured palm fronds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 longer pure visions of hell;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undying sunlight will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bend and remold us: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assumptions, and form, as well.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Til’ thirty generations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evolution pries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one human line, splitting through: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top-dwellers leaving us,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dividing, collide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into a species unknown, new.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dwellers below, who would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hold onto hoping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that the old Earth ways still hold fast: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Those angels of hell try 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force light upon us: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but we are human, to the last.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My daughters, who no longer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know dark as pleasure,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with radiant forms renewed: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 not think to war against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sunken hell-moles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who cling so sadly to old truth.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Those few tunnel dwellers who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remain now below,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clinging to memories of Earth...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Have forgotten the striving,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newness, relying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 light’s endless forms of rebirth.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