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334uccry95q" w:id="0"/>
      <w:bookmarkEnd w:id="0"/>
      <w:r w:rsidDel="00000000" w:rsidR="00000000" w:rsidRPr="00000000">
        <w:rPr>
          <w:rtl w:val="0"/>
        </w:rPr>
        <w:t xml:space="preserve">Daniel G. Fitch - On Stellar Winds, Writhing Ecstatic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 stellar winds,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writhing ecstatic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bonds of familiar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flavors</w:t>
      </w:r>
      <w:r w:rsidDel="00000000" w:rsidR="00000000" w:rsidRPr="00000000">
        <w:rPr>
          <w:rtl w:val="0"/>
        </w:rPr>
        <w:t xml:space="preserve"> flowing,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forming and parting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dances electrical,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sing together.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(This is a metaphor.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 is no sound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the spaces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travel now.)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Having left behind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gravity and all its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well-intended bonds,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having left behind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scarcity and all its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multitudinous scars,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having left behind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humanity and all its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many-faceted ills;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Having left behind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death and all its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fear and uncertainty,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having left behind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family and all its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faulty fractured logic,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having left behind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most of what we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thought we needed;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Having left behind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war, oppression, oaths,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faith, love, hope,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terror, hatred, pain,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memory, bodies, brains;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 stellar winds,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writhing ecstatic,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sing together.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