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8achgtm1fwhu" w:id="0"/>
      <w:bookmarkEnd w:id="0"/>
      <w:r w:rsidDel="00000000" w:rsidR="00000000" w:rsidRPr="00000000">
        <w:rPr>
          <w:rtl w:val="0"/>
        </w:rPr>
        <w:t xml:space="preserve">F. J. Bergmann - Companion to the Guide to the Norton Reader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Norton Reader, though experienced enough in the more civilized English forests, was understandably reluctant to venture into our savage wastes without a trusty pathfinder—the uncultured lout in whose concubinage I languished. I had come from significantly further west, with a native gift for language and communication. Despite the squalling infant at my breast, I managed to recover memories of landmarks that would beckon us to our objective, furnishing a personal report of people, place—and the lay of the land. I had not foreseen how Norton’s magnificent breadth and splendid, upright stance would dwarf my common-law spouse’s less-robust frame—the comparative considerations were not lost on me. Despite our educational disparities, our minds were one, and my heart was a moon that swelled with wordless longing, metaphorically speaking. I began dwelling upon analytical considerations, and, in rhetorical mode, made circumlocutous suggestions as to the unreliability of firearms, the judicious introduction of vipers into sleeping-blankets, the unusual variety of herbs and fungi at hand; but the critical resolution was ultimately provided by a perturbed grizzly bear—coincidentally, also a mother.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“Norty,” I murmur, “Oh, Norty!”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Reader, I ...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