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5p4pormmv1iq" w:id="0"/>
      <w:bookmarkEnd w:id="0"/>
      <w:r w:rsidDel="00000000" w:rsidR="00000000" w:rsidRPr="00000000">
        <w:rPr>
          <w:rtl w:val="0"/>
        </w:rPr>
        <w:t xml:space="preserve">F. J. Bergmann - Sky Blue</w:t>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It’s Blue Sky Week. There are weeks for all sorts of things, but blue sky is important even if the sky isn’t actually blue during the week. It’s the principle of the thing. I mean, people break up on Valentine’s Day, get raped during Take Back The Night, disinherit their descendants on Grandparents’ Day. You can wear one of those little loops of sky-blue ribbon on your lapel to show you care, or a dyed blue (azure) carnation in your buttonhole. Dressing in sky blue is considered tacky, though. Protesters pin a cotton ball on their chest like a small brooch, to represent a cloud.</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first appeared in </w:t>
      </w:r>
      <w:r w:rsidDel="00000000" w:rsidR="00000000" w:rsidRPr="00000000">
        <w:rPr>
          <w:i w:val="1"/>
          <w:sz w:val="24"/>
          <w:szCs w:val="24"/>
          <w:rtl w:val="0"/>
        </w:rPr>
        <w:t xml:space="preserve">Beloit Poetry Journal</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