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le936y8n67rj" w:id="0"/>
      <w:bookmarkEnd w:id="0"/>
      <w:r w:rsidDel="00000000" w:rsidR="00000000" w:rsidRPr="00000000">
        <w:rPr>
          <w:rtl w:val="0"/>
        </w:rPr>
        <w:t xml:space="preserve">F. J. Bergmann - The Origin of Fruitcakes</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Somebody said to plant raisins, that’s where fruitcakes come from: bury them an inch deep and water them with old brandy; but someone else said no way, fruitcakes have moms just like everything else; you know how aliens aren’t really aliens, they’re a cross between humans and dolphins, that's why they’re grey and slimy; well, fruitcakes are from mating Jell-O salads and leftover pizza with sufficient friction, and then the man with the bow tie said matter was all the same stuff, that everything we could touch was cold oatmeal under a glamour. He was prepared to make an exception for chocolate.</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Alimentum</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