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40"/>
        <w:jc w:val="left"/>
      </w:pPr>
      <w:r>
        <w:rPr>
          <w:rFonts w:ascii="Calibri" w:hAnsi="Calibri"/>
          <w:b/>
          <w:i w:val="0"/>
          <w:color w:val="1F3864"/>
          <w:sz w:val="80"/>
        </w:rPr>
        <w:t>OPP</w:t>
      </w:r>
    </w:p>
    <w:p>
      <w:pPr>
        <w:spacing w:after="360"/>
      </w:pPr>
      <w:r>
        <w:rPr>
          <w:rFonts w:ascii="Calibri" w:hAnsi="Calibri"/>
          <w:b w:val="0"/>
          <w:i w:val="0"/>
          <w:color w:val="555555"/>
          <w:sz w:val="44"/>
        </w:rPr>
        <w:t>Руководство пользователя</w:t>
      </w:r>
    </w:p>
    <w:p>
      <w:pPr>
        <w:spacing w:after="600"/>
      </w:pPr>
      <w:r>
        <w:rPr>
          <w:rFonts w:ascii="Calibri" w:hAnsi="Calibri"/>
          <w:b w:val="0"/>
          <w:i w:val="0"/>
          <w:color w:val="555555"/>
          <w:sz w:val="24"/>
        </w:rPr>
        <w:t>Плагин для обследования проектов внедрения 1С / ERP: один архитектор ведёт проект вместе с ИИ — от приёма материалов до отчёта об обследовании и концепции целевого решения.</w:t>
      </w:r>
    </w:p>
    <w:p>
      <w:pPr>
        <w:pBdr>
          <w:bottom w:val="single" w:sz="12" w:space="1" w:color="1F3864"/>
        </w:pBdr>
      </w:pP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Черновик для внутреннего использования. Продукт в развитии — часть шагов помечена «в разработке».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Оглавление</w:t>
      </w:r>
    </w:p>
    <w:p>
      <w:r>
        <w:fldChar w:fldCharType="begin"/>
        <w:instrText xml:space="preserve">TOC \o "1-2" \h \z \u</w:instrText>
        <w:fldChar w:fldCharType="separate"/>
        <w:t>Оглавление обновится в Word: правый клик → Обновить поле.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1. Что такое OPP и зачем он</w:t>
      </w:r>
    </w:p>
    <w:p>
      <w:pPr>
        <w:spacing w:after="120"/>
      </w:pPr>
      <w:r>
        <w:rPr>
          <w:rFonts w:ascii="Calibri" w:hAnsi="Calibri"/>
          <w:b w:val="0"/>
          <w:i w:val="0"/>
        </w:rPr>
        <w:t>OPP — рабочее пространство и набор навыков, которые помогают архитектору провести обследование текущего состояния (AS-IS) проекта внедрения 1С/ERP не в одиночку, а в паре с ИИ. Вы задаёте направление и принимаете решения; ИИ читает материалы и записи встреч, раскладывает факты по проектной памяти, сводит их в проблемы и требования и собирает документы.</w:t>
      </w:r>
    </w:p>
    <w:p>
      <w:pPr>
        <w:pStyle w:val="Heading2"/>
      </w:pPr>
      <w:r>
        <w:rPr>
          <w:rFonts w:ascii="Calibri" w:hAnsi="Calibri"/>
          <w:color w:val="1F3864"/>
        </w:rPr>
        <w:t>Что получается на выходе</w:t>
      </w:r>
    </w:p>
    <w:p>
      <w:pPr>
        <w:spacing w:after="120"/>
      </w:pPr>
      <w:r>
        <w:rPr>
          <w:rFonts w:ascii="Calibri" w:hAnsi="Calibri"/>
          <w:b w:val="0"/>
          <w:i w:val="0"/>
        </w:rPr>
        <w:t>Пакет документов для заказчика и проектной команды, каждый — детерминированно собранный из проектной памяти: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Протокол </w:t>
      </w:r>
      <w:r>
        <w:rPr>
          <w:rFonts w:ascii="Calibri" w:hAnsi="Calibri"/>
        </w:rPr>
        <w:t>аудит предоставленных материалов;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Протоколы встреч </w:t>
      </w:r>
      <w:r>
        <w:rPr>
          <w:rFonts w:ascii="Calibri" w:hAnsi="Calibri"/>
        </w:rPr>
        <w:t>по каждой встрече, с содержанием под тип встречи (системы / процессы / организационная);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Отчёт об обследовании AS-IS: </w:t>
      </w:r>
      <w:r>
        <w:rPr>
          <w:rFonts w:ascii="Calibri" w:hAnsi="Calibri"/>
        </w:rPr>
        <w:t>проблемы с доказанным ущербом, бизнес-требования, картина по уровням;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Концепция TO-BE и дорожная карта: </w:t>
      </w:r>
      <w:r>
        <w:rPr>
          <w:rFonts w:ascii="Calibri" w:hAnsi="Calibri"/>
        </w:rPr>
        <w:t>решения, целевая архитектура, волны и оценка (по мере готовности навыков).</w:t>
      </w:r>
    </w:p>
    <w:p>
      <w:pPr>
        <w:pStyle w:val="Heading2"/>
      </w:pPr>
      <w:r>
        <w:rPr>
          <w:rFonts w:ascii="Calibri" w:hAnsi="Calibri"/>
          <w:color w:val="1F3864"/>
        </w:rPr>
        <w:t>Два принципа, на которых стоит продукт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 xml:space="preserve">Доказуемость. </w:t>
      </w:r>
      <w:r>
        <w:rPr>
          <w:rFonts w:ascii="Calibri" w:hAnsi="Calibri"/>
          <w:b w:val="0"/>
          <w:i w:val="0"/>
        </w:rPr>
        <w:t>В готовый документ идёт только подтверждённый факт с указанием источника. Домысел не выдаётся за факт: он помечается как гипотеза, привязывается к источнику и перепроверяется. Не подтверждено — либо подтвердить из источника, либо не включать.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 xml:space="preserve">Повторяемость. </w:t>
      </w:r>
      <w:r>
        <w:rPr>
          <w:rFonts w:ascii="Calibri" w:hAnsi="Calibri"/>
          <w:b w:val="0"/>
          <w:i w:val="0"/>
        </w:rPr>
        <w:t>Документ — детерминированная проекция зафиксированных фактов: одни и те же факты дают один и тот же документ. Поэтому документы не правятся руками — правится память, документ пересобирается.</w:t>
      </w:r>
    </w:p>
    <w:p>
      <w:pPr>
        <w:pStyle w:val="Heading1"/>
      </w:pPr>
      <w:r>
        <w:rPr>
          <w:rFonts w:ascii="Calibri" w:hAnsi="Calibri"/>
          <w:color w:val="1F3864"/>
        </w:rPr>
        <w:t>2. Как это устроено (ментальная модель)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54"/>
            <w:shd w:val="clear" w:fill="EEF1F7"/>
            <w:tcBorders>
              <w:left w:val="single" w:sz="18" w:space="0" w:color="1F3864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864"/>
                <w:sz w:val="20"/>
              </w:rPr>
              <w:t>Если работаете так впервые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Главный сдвиг: знание проекта живёт не в вашей голове и не в файлах Word, а в проектной памяти — наборе таблиц фактов. Вы наполняете память фактами, а документы получаете из неё сборкой. Это и даёт доказуемость и повторяемость.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3864"/>
        </w:rPr>
        <w:t>Проектная память — таблицы фактов</w:t>
      </w:r>
    </w:p>
    <w:p>
      <w:pPr>
        <w:spacing w:after="120"/>
      </w:pPr>
      <w:r>
        <w:rPr>
          <w:rFonts w:ascii="Calibri" w:hAnsi="Calibri"/>
          <w:b w:val="0"/>
          <w:i w:val="0"/>
        </w:rPr>
        <w:t>Всё, что узнаётся о проекте, раскладывается по типизированным таблицам: источники, объёмные параметры, учётные модели, бизнес-правила, процессы, системы, доработки, проблемы, требования и другие. У каждого факта есть провенанс — ссылка на источник и точное место в нём (лист, раздел, таймкод записи). Факт без источника недействителен.</w:t>
      </w:r>
    </w:p>
    <w:p>
      <w:pPr>
        <w:pStyle w:val="Heading2"/>
      </w:pPr>
      <w:r>
        <w:rPr>
          <w:rFonts w:ascii="Calibri" w:hAnsi="Calibri"/>
          <w:color w:val="1F3864"/>
        </w:rPr>
        <w:t>Конвейер: от источника до целевого решения</w:t>
      </w:r>
    </w:p>
    <w:p>
      <w:pPr>
        <w:spacing w:after="120"/>
      </w:pPr>
      <w:r>
        <w:rPr>
          <w:rFonts w:ascii="Calibri" w:hAnsi="Calibri"/>
          <w:b w:val="0"/>
          <w:i w:val="0"/>
        </w:rPr>
        <w:t>Факты движутся по стадиям, и порядок не случаен — ранние стадии питают поздние: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>источник → факт (с провенансом) → проблема → доказанный ущерб → требование → решение → целевая архитектура и дорожная карта</w:t>
      </w:r>
    </w:p>
    <w:p>
      <w:pPr>
        <w:spacing w:after="120"/>
      </w:pPr>
      <w:r>
        <w:rPr>
          <w:rFonts w:ascii="Calibri" w:hAnsi="Calibri"/>
          <w:b w:val="0"/>
          <w:i w:val="0"/>
        </w:rPr>
        <w:t>Обратные связи (например, какая проблема каким требованием закрыта) выводятся автоматически — их не нужно вести вручную с двух сторон.</w:t>
      </w:r>
    </w:p>
    <w:p>
      <w:pPr>
        <w:pStyle w:val="Heading2"/>
      </w:pPr>
      <w:r>
        <w:rPr>
          <w:rFonts w:ascii="Calibri" w:hAnsi="Calibri"/>
          <w:color w:val="1F3864"/>
        </w:rPr>
        <w:t>Документы — проекции памяти</w:t>
      </w:r>
    </w:p>
    <w:p>
      <w:pPr>
        <w:spacing w:after="120"/>
      </w:pPr>
      <w:r>
        <w:rPr>
          <w:rFonts w:ascii="Calibri" w:hAnsi="Calibri"/>
          <w:b w:val="0"/>
          <w:i w:val="0"/>
        </w:rPr>
        <w:t>Документ собирается из памяти по заданной структуре. Тело документа руками не редактируется: если в отчёте что-то не так — исправляется факт в памяти, и документ пересобирается. Правки заказчика возвращаются в память через сверку (команда split), а не прямым редактированием.</w:t>
      </w:r>
    </w:p>
    <w:p>
      <w:pPr>
        <w:pStyle w:val="Heading1"/>
      </w:pPr>
      <w:r>
        <w:rPr>
          <w:rFonts w:ascii="Calibri" w:hAnsi="Calibri"/>
          <w:color w:val="1F3864"/>
        </w:rPr>
        <w:t>3. Папки проекта: что куда класть</w:t>
      </w:r>
    </w:p>
    <w:p>
      <w:pPr>
        <w:spacing w:after="120"/>
      </w:pPr>
      <w:r>
        <w:rPr>
          <w:rFonts w:ascii="Calibri" w:hAnsi="Calibri"/>
          <w:b w:val="0"/>
          <w:i w:val="0"/>
        </w:rPr>
        <w:t>Наверху папки проекта — только то, с чем работаете вы сами: приёмные папки для своих файлов и «Документы» с готовыми файлами для заказчика. Всё техническое (разобранное содержимое файлов, служебные версии документов) спрятано внутри «Проектной памяти» — заглядывать туда не нужно, это рабочая зона ИИ.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«Входные материалы/» — </w:t>
      </w:r>
      <w:r>
        <w:rPr>
          <w:rFonts w:ascii="Calibri" w:hAnsi="Calibri"/>
        </w:rPr>
        <w:t>сюда кладутся документы заказчика: ТКП, анкеты, регламенты, выгрузки, презентации — всё, что не запись встречи. Файлы, присланные вложением в чат, навык сам сначала копирует сюда (это архив), а затем принимает командой ingest.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«Встречи/» — </w:t>
      </w:r>
      <w:r>
        <w:rPr>
          <w:rFonts w:ascii="Calibri" w:hAnsi="Calibri"/>
        </w:rPr>
        <w:t>сюда кладутся записи и материалы встреч (аудио, видео, транскрипты). Тот же принцип: вложения в чат сначала копируются сюда, потом обрабатываются.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«Документы/» — </w:t>
      </w:r>
      <w:r>
        <w:rPr>
          <w:rFonts w:ascii="Calibri" w:hAnsi="Calibri"/>
        </w:rPr>
        <w:t>сюда попадают готовые файлы для заказчика и команды: docx с человеческими именами («Повестка № 01 — Тема.docx», «Отчёт об обследовании AS-IS.docx») — без кодов памяти и техжаргона в названии.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«Проектная память/» — </w:t>
      </w:r>
      <w:r>
        <w:rPr>
          <w:rFonts w:ascii="Calibri" w:hAnsi="Calibri"/>
        </w:rPr>
        <w:t>техническое сердце проекта: таблицы фактов, а внутри неё ещё две служебные папки — «Источники» (разобранное содержимое принятых файлов, на него ссылаются факты) и «Документы» (техническая md-версия каждого документа, из которой собирается docx). Обе — не пользовательские, ИИ ведёт их сам.</w:t>
      </w:r>
    </w:p>
    <w:p>
      <w:pPr>
        <w:spacing w:after="120"/>
      </w:pPr>
      <w:r>
        <w:rPr>
          <w:rFonts w:ascii="Calibri" w:hAnsi="Calibri"/>
          <w:b w:val="0"/>
          <w:i w:val="0"/>
        </w:rPr>
        <w:t>Проще говоря: свои файлы вы кладёте во «Входные материалы» и «Встречи»; готовые документы забираете из «Документы/»; всё, что происходит между ними, — внутри «Проектной памяти».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54"/>
            <w:shd w:val="clear" w:fill="EEF1F7"/>
            <w:tcBorders>
              <w:left w:val="single" w:sz="18" w:space="0" w:color="1F3864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864"/>
                <w:sz w:val="20"/>
              </w:rPr>
              <w:t>Если проект развёрнут раньше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Старые проекты (структура до этого обновления, где «Источники» лежали в корне) переносятся на новую структуру автоматически при первом обращении — вы увидите об этом сообщение, вручную переносить ничего не нужно.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864"/>
        </w:rPr>
        <w:t>4. Быстрый старт</w:t>
      </w:r>
    </w:p>
    <w:p>
      <w:pPr>
        <w:spacing w:after="120"/>
      </w:pPr>
      <w:r>
        <w:rPr>
          <w:rFonts w:ascii="Calibri" w:hAnsi="Calibri"/>
          <w:b w:val="0"/>
          <w:i w:val="0"/>
        </w:rPr>
        <w:t>Минимальный путь, чтобы увидеть первый результат на своём проекте.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268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6520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Что сделать</w:t>
            </w:r>
          </w:p>
        </w:tc>
      </w:tr>
      <w:tr>
        <w:tc>
          <w:tcPr>
            <w:tcW w:type="dxa" w:w="5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Установить плагин</w:t>
            </w:r>
          </w:p>
        </w:tc>
        <w:tc>
          <w:tcPr>
            <w:tcW w:type="dxa" w:w="652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Подключить marketplace OPP и включить плагин в Claude Code.</w:t>
            </w:r>
          </w:p>
        </w:tc>
      </w:tr>
      <w:tr>
        <w:tc>
          <w:tcPr>
            <w:tcW w:type="dxa" w:w="567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226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Развернуть проект</w:t>
            </w:r>
          </w:p>
        </w:tc>
        <w:tc>
          <w:tcPr>
            <w:tcW w:type="dxa" w:w="652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Создайте и откройте папку проекта (например, «&lt;Клиент&gt; — OPP») и запустите в ней онбординг opp:new-project — он развернёт структуру ПРЯМО В ЭТОЙ папке: приёмные «Входные материалы/» и «Встречи/», клиентские «Документы/», «Проектная память/» (с техническим слоем внутри), паспорт и правила проекта. Проводит по этому шагу и следующим в диалоге.</w:t>
            </w:r>
          </w:p>
        </w:tc>
      </w:tr>
      <w:tr>
        <w:tc>
          <w:tcPr>
            <w:tcW w:type="dxa" w:w="5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Заполнить паспорт</w:t>
            </w:r>
          </w:p>
        </w:tc>
        <w:tc>
          <w:tcPr>
            <w:tcW w:type="dxa" w:w="652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Внести имя клиента, домен, каналы материалов в «Паспорт проекта» (навык может спросить в диалоге).</w:t>
            </w:r>
          </w:p>
        </w:tc>
      </w:tr>
      <w:tr>
        <w:tc>
          <w:tcPr>
            <w:tcW w:type="dxa" w:w="567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226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Положить материалы</w:t>
            </w:r>
          </w:p>
        </w:tc>
        <w:tc>
          <w:tcPr>
            <w:tcW w:type="dxa" w:w="652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Сложить файлы заказчика во «Входные материалы/» (или прислать вложением в чат — навык сам скопирует их туда).</w:t>
            </w:r>
          </w:p>
        </w:tc>
      </w:tr>
      <w:tr>
        <w:tc>
          <w:tcPr>
            <w:tcW w:type="dxa" w:w="5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Принять материалы</w:t>
            </w:r>
          </w:p>
        </w:tc>
        <w:tc>
          <w:tcPr>
            <w:tcW w:type="dxa" w:w="652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Один раз запустить ./opp ingest — материалы попадут в реестр источников; повторный прогон безопасен: уже принятые файлы пропускаются.</w:t>
            </w:r>
          </w:p>
        </w:tc>
      </w:tr>
      <w:tr>
        <w:tc>
          <w:tcPr>
            <w:tcW w:type="dxa" w:w="567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226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Посмотреть, что принято</w:t>
            </w:r>
          </w:p>
        </w:tc>
        <w:tc>
          <w:tcPr>
            <w:tcW w:type="dxa" w:w="652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./opp ui открывает окно проекта в браузере — проверить реестр источников, убедиться, что ничего не потеряно и нет дублей.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54"/>
            <w:shd w:val="clear" w:fill="EEF1F7"/>
            <w:tcBorders>
              <w:left w:val="single" w:sz="18" w:space="0" w:color="1F3864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864"/>
                <w:sz w:val="20"/>
              </w:rPr>
              <w:t>Приём материалов идемпотентен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Повторный запуск ingest на тех же файлах не создаёт дублей — приём считает по хешу содержимого. Тот же файл с новым содержимым заводит новую версию с пометкой «обновлённая», а не тихо подменяет старую.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864"/>
        </w:rPr>
        <w:t>5. Файл не разобрался — почему и что делать</w:t>
      </w:r>
    </w:p>
    <w:p>
      <w:pPr>
        <w:spacing w:after="120"/>
      </w:pPr>
      <w:r>
        <w:rPr>
          <w:rFonts w:ascii="Calibri" w:hAnsi="Calibri"/>
          <w:b w:val="0"/>
          <w:i w:val="0"/>
        </w:rPr>
        <w:t>Не все форматы читаются одинаково просто. Если в реестре источников (./opp ui или колонка примечания в протоколе аудита материалов) напротив файла стоит пометка «не разобран» — причина всегда написана рядом, а сам узел всё равно создаётся (файл не теряется, просто без разобранного содержимого до починки).</w:t>
      </w:r>
    </w:p>
    <w:p>
      <w:pPr>
        <w:pStyle w:val="Heading2"/>
      </w:pPr>
      <w:r>
        <w:rPr>
          <w:rFonts w:ascii="Calibri" w:hAnsi="Calibri"/>
          <w:color w:val="1F3864"/>
        </w:rPr>
        <w:t>Что работает без каких-либо доп. установок (ставится вместе с плагином)</w:t>
      </w:r>
    </w:p>
    <w:p>
      <w:pPr>
        <w:pStyle w:val="ListBullet"/>
        <w:spacing w:after="60"/>
      </w:pPr>
      <w:r>
        <w:rPr>
          <w:rFonts w:ascii="Calibri" w:hAnsi="Calibri"/>
        </w:rPr>
        <w:t>.xlsx / .xlsm — таблицы Excel читаются напрямую, лист за листом.</w:t>
      </w:r>
    </w:p>
    <w:p>
      <w:pPr>
        <w:pStyle w:val="ListBullet"/>
        <w:spacing w:after="60"/>
      </w:pPr>
      <w:r>
        <w:rPr>
          <w:rFonts w:ascii="Calibri" w:hAnsi="Calibri"/>
        </w:rPr>
        <w:t>.docx — тексты и таблицы Word читаются напрямую, с заголовками.</w:t>
      </w:r>
    </w:p>
    <w:p>
      <w:pPr>
        <w:pStyle w:val="Heading2"/>
      </w:pPr>
      <w:r>
        <w:rPr>
          <w:rFonts w:ascii="Calibri" w:hAnsi="Calibri"/>
          <w:color w:val="1F3864"/>
        </w:rPr>
        <w:t>Что требует внешней программы на компьютере (см. packaging/УСТАНОВКА.md)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Нужна программа</w:t>
            </w:r>
          </w:p>
        </w:tc>
        <w:tc>
          <w:tcPr>
            <w:tcW w:type="dxa" w:w="3685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Для каких файлов</w:t>
            </w:r>
          </w:p>
        </w:tc>
        <w:tc>
          <w:tcPr>
            <w:tcW w:type="dxa" w:w="3628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Что будет, если её нет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LibreOffice (soffice)</w:t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.doc, .ppt, .pptx, .xls, .xlsb, .ods — старые и не-Microsoft офисные форматы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Пометка «нужен LibreOffice» — файл остаётся непрочитанным до установки.</w:t>
            </w:r>
          </w:p>
        </w:tc>
      </w:tr>
      <w:tr>
        <w:tc>
          <w:tcPr>
            <w:tcW w:type="dxa" w:w="204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tesseract + pdftotext + pdftoppm</w:t>
            </w:r>
          </w:p>
        </w:tc>
        <w:tc>
          <w:tcPr>
            <w:tcW w:type="dxa" w:w="368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PDF-сканы и картинки (.jpg, .png, .tiff…) — OCR: pdftotext вытягивает текстовый слой обычного PDF; если слоя нет (скан) — pdftoppm превращает страницы в картинки, а tesseract распознаёт с них текст; та же связка tesseract нужна и для отдельных изображений</w:t>
            </w:r>
          </w:p>
        </w:tc>
        <w:tc>
          <w:tcPr>
            <w:tcW w:type="dxa" w:w="362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Пометка «нужен pdftotext» / «нужен tesseract» — соответствующие файлы остаются непрочитанными.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ffmpeg + ключ Ньютона</w:t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Транскрибация записей встреч (аудио/видео)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Пометка «нужен ffmpeg» или «нужен ключ Ньютона» — запись остаётся без транскрипта.</w:t>
            </w:r>
          </w:p>
        </w:tc>
      </w:tr>
      <w:tr>
        <w:tc>
          <w:tcPr>
            <w:tcW w:type="dxa" w:w="204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java + пакет mpxj</w:t>
            </w:r>
          </w:p>
        </w:tc>
        <w:tc>
          <w:tcPr>
            <w:tcW w:type="dxa" w:w="368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.mpp (Microsoft Project)</w:t>
            </w:r>
          </w:p>
        </w:tc>
        <w:tc>
          <w:tcPr>
            <w:tcW w:type="dxa" w:w="362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Пометка «нужны java и mpxj».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gh (GitHub CLI)</w:t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Не про файлы — про шаг подключения проекта к GitHub в онбординге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Навык честно скажет, что gh не найден, и даст команды для ручного создания репозитория.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>Помимо «нет программы», реестр различает ещё две честные причины: «не успел за отведённое время» (обычно на очень больших файлах — попробуйте позже или разбейте файл на части) и «ошибка конвертации» (файл повреждён или в редком варианте формата).</w:t>
      </w:r>
    </w:p>
    <w:p>
      <w:pPr>
        <w:spacing w:after="120"/>
      </w:pPr>
      <w:r>
        <w:rPr>
          <w:rFonts w:ascii="Calibri" w:hAnsi="Calibri"/>
          <w:b w:val="0"/>
          <w:i w:val="0"/>
        </w:rPr>
        <w:t>Что делать: поставить недостающую программу (см. packaging/УСТАНОВКА.md) и повторить ./opp ingest — приём идемпотентен, повторный прогон дочитает то, что раньше не разобралось, и не создаст дублей уже принятых файлов.</w:t>
      </w:r>
    </w:p>
    <w:p>
      <w:pPr>
        <w:pStyle w:val="Heading1"/>
      </w:pPr>
      <w:r>
        <w:rPr>
          <w:rFonts w:ascii="Calibri" w:hAnsi="Calibri"/>
          <w:color w:val="1F3864"/>
        </w:rPr>
        <w:t>6. Рабочий процесс проекта</w:t>
      </w:r>
    </w:p>
    <w:p>
      <w:pPr>
        <w:spacing w:after="120"/>
      </w:pPr>
      <w:r>
        <w:rPr>
          <w:rFonts w:ascii="Calibri" w:hAnsi="Calibri"/>
          <w:b w:val="0"/>
          <w:i w:val="0"/>
        </w:rPr>
        <w:t>Сквозной путь обследования — не линия, а цикл вокруг картины обследования (см. следующую главу): каждый канал фактов (материалы, встречи, выгрузки базы) обновляет картину, дыры картины становятся вопросами, вопросы формируют план следующих встреч. На каждом шаге вызывается свой навык; между шагами вы принимаете результат. Навыки со статусом «в разработке» появятся в следующих версиях — их место в конвейере уже зафиксировано.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1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1701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Навык</w:t>
            </w:r>
          </w:p>
        </w:tc>
        <w:tc>
          <w:tcPr>
            <w:tcW w:type="dxa" w:w="3175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Что делает архитектор</w:t>
            </w:r>
          </w:p>
        </w:tc>
        <w:tc>
          <w:tcPr>
            <w:tcW w:type="dxa" w:w="2608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187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Разворот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new-project</w:t>
            </w:r>
          </w:p>
        </w:tc>
        <w:tc>
          <w:tcPr>
            <w:tcW w:type="dxa" w:w="317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Ответить на вводный опрос, приложить ТКП/анкету, подтвердить каналы; по желанию — завести git/GitHub проекта.</w:t>
            </w:r>
          </w:p>
        </w:tc>
        <w:tc>
          <w:tcPr>
            <w:tcW w:type="dxa" w:w="26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Рабочее пространство и паспорт проекта.</w:t>
            </w:r>
          </w:p>
        </w:tc>
      </w:tr>
      <w:tr>
        <w:tc>
          <w:tcPr>
            <w:tcW w:type="dxa" w:w="187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Аудит материалов</w:t>
            </w:r>
          </w:p>
        </w:tc>
        <w:tc>
          <w:tcPr>
            <w:tcW w:type="dxa" w:w="170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analyze-materials</w:t>
            </w:r>
          </w:p>
        </w:tc>
        <w:tc>
          <w:tcPr>
            <w:tcW w:type="dxa" w:w="317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Проверить извлечённые факты и скелет процессов; спорное — уточнить.</w:t>
            </w:r>
          </w:p>
        </w:tc>
        <w:tc>
          <w:tcPr>
            <w:tcW w:type="dxa" w:w="260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Протокол аудита материалов + обновлённая картина.</w:t>
            </w:r>
          </w:p>
        </w:tc>
      </w:tr>
      <w:tr>
        <w:tc>
          <w:tcPr>
            <w:tcW w:type="dxa" w:w="187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Разбор базы</w:t>
            </w:r>
            <w:r>
              <w:rPr>
                <w:rFonts w:ascii="Calibri" w:hAnsi="Calibri"/>
                <w:b/>
                <w:i/>
                <w:sz w:val="18"/>
              </w:rPr>
              <w:t xml:space="preserve"> (опц.)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db-extract</w:t>
            </w:r>
          </w:p>
        </w:tc>
        <w:tc>
          <w:tcPr>
            <w:tcW w:type="dxa" w:w="317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Задать выгрузки из базы заказчика как ещё один канал фактов.</w:t>
            </w:r>
          </w:p>
        </w:tc>
        <w:tc>
          <w:tcPr>
            <w:tcW w:type="dxa" w:w="26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Факты из системы в памяти.</w:t>
            </w:r>
          </w:p>
        </w:tc>
      </w:tr>
      <w:tr>
        <w:tc>
          <w:tcPr>
            <w:tcW w:type="dxa" w:w="187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Планирование встреч</w:t>
            </w:r>
          </w:p>
        </w:tc>
        <w:tc>
          <w:tcPr>
            <w:tcW w:type="dxa" w:w="170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plan-meetings</w:t>
            </w:r>
          </w:p>
        </w:tc>
        <w:tc>
          <w:tcPr>
            <w:tcW w:type="dxa" w:w="317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Утвердить план встреч и повестки перед отправкой заказчику.</w:t>
            </w:r>
          </w:p>
        </w:tc>
        <w:tc>
          <w:tcPr>
            <w:tcW w:type="dxa" w:w="260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Полный план/факт встреч + повестки, построенные от картины.</w:t>
            </w:r>
          </w:p>
        </w:tc>
      </w:tr>
      <w:tr>
        <w:tc>
          <w:tcPr>
            <w:tcW w:type="dxa" w:w="187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Встречи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analyze-meeting</w:t>
            </w:r>
          </w:p>
        </w:tc>
        <w:tc>
          <w:tcPr>
            <w:tcW w:type="dxa" w:w="317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Подтвердить тип встречи; принять протокол; согласовать с заказчиком.</w:t>
            </w:r>
          </w:p>
        </w:tc>
        <w:tc>
          <w:tcPr>
            <w:tcW w:type="dxa" w:w="26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Типизированный протокол встречи + обновлённая картина.</w:t>
            </w:r>
          </w:p>
        </w:tc>
      </w:tr>
      <w:tr>
        <w:tc>
          <w:tcPr>
            <w:tcW w:type="dxa" w:w="187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Синтез AS-IS</w:t>
            </w:r>
          </w:p>
        </w:tc>
        <w:tc>
          <w:tcPr>
            <w:tcW w:type="dxa" w:w="170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synthesis</w:t>
            </w:r>
          </w:p>
        </w:tc>
        <w:tc>
          <w:tcPr>
            <w:tcW w:type="dxa" w:w="317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Судить спорные проблемы; проверить, что ущерб доказан, а не «на глаз».</w:t>
            </w:r>
          </w:p>
        </w:tc>
        <w:tc>
          <w:tcPr>
            <w:tcW w:type="dxa" w:w="260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Проблемы, ущерб, требования; книга памяти (xlsx).</w:t>
            </w:r>
          </w:p>
        </w:tc>
      </w:tr>
      <w:tr>
        <w:tc>
          <w:tcPr>
            <w:tcW w:type="dxa" w:w="187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Решения</w:t>
            </w:r>
            <w:r>
              <w:rPr>
                <w:rFonts w:ascii="Calibri" w:hAnsi="Calibri"/>
                <w:b/>
                <w:i/>
                <w:color w:val="993000"/>
                <w:sz w:val="18"/>
              </w:rPr>
              <w:t xml:space="preserve"> (в разработке)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solutions</w:t>
            </w:r>
          </w:p>
        </w:tc>
        <w:tc>
          <w:tcPr>
            <w:tcW w:type="dxa" w:w="317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Выбрать решения и продукты; развилки платформ — за заказчиком.</w:t>
            </w:r>
          </w:p>
        </w:tc>
        <w:tc>
          <w:tcPr>
            <w:tcW w:type="dxa" w:w="26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Решения и целевые продукты.</w:t>
            </w:r>
          </w:p>
        </w:tc>
      </w:tr>
      <w:tr>
        <w:tc>
          <w:tcPr>
            <w:tcW w:type="dxa" w:w="187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Целевая архитектура</w:t>
            </w:r>
            <w:r>
              <w:rPr>
                <w:rFonts w:ascii="Calibri" w:hAnsi="Calibri"/>
                <w:b/>
                <w:i/>
                <w:color w:val="993000"/>
                <w:sz w:val="18"/>
              </w:rPr>
              <w:t xml:space="preserve"> (в разработке)</w:t>
            </w:r>
          </w:p>
        </w:tc>
        <w:tc>
          <w:tcPr>
            <w:tcW w:type="dxa" w:w="170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target-architecture</w:t>
            </w:r>
          </w:p>
        </w:tc>
        <w:tc>
          <w:tcPr>
            <w:tcW w:type="dxa" w:w="317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Проверить целевую модель по уровням.</w:t>
            </w:r>
          </w:p>
        </w:tc>
        <w:tc>
          <w:tcPr>
            <w:tcW w:type="dxa" w:w="260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TO-BE по уровням каркаса.</w:t>
            </w:r>
          </w:p>
        </w:tc>
      </w:tr>
      <w:tr>
        <w:tc>
          <w:tcPr>
            <w:tcW w:type="dxa" w:w="187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Дорожная карта</w:t>
            </w:r>
            <w:r>
              <w:rPr>
                <w:rFonts w:ascii="Calibri" w:hAnsi="Calibri"/>
                <w:b/>
                <w:i/>
                <w:color w:val="993000"/>
                <w:sz w:val="18"/>
              </w:rPr>
              <w:t xml:space="preserve"> (в разработке)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roadmap</w:t>
            </w:r>
          </w:p>
        </w:tc>
        <w:tc>
          <w:tcPr>
            <w:tcW w:type="dxa" w:w="3175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Утвердить волны и приоритеты.</w:t>
            </w:r>
          </w:p>
        </w:tc>
        <w:tc>
          <w:tcPr>
            <w:tcW w:type="dxa" w:w="26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Дорожная карта внедрения.</w:t>
            </w:r>
          </w:p>
        </w:tc>
      </w:tr>
      <w:tr>
        <w:tc>
          <w:tcPr>
            <w:tcW w:type="dxa" w:w="187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Отчёт AS-IS</w:t>
            </w:r>
          </w:p>
        </w:tc>
        <w:tc>
          <w:tcPr>
            <w:tcW w:type="dxa" w:w="170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report-asis</w:t>
            </w:r>
          </w:p>
        </w:tc>
        <w:tc>
          <w:tcPr>
            <w:tcW w:type="dxa" w:w="3175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Проверить полноту; выдать заказчику.</w:t>
            </w:r>
          </w:p>
        </w:tc>
        <w:tc>
          <w:tcPr>
            <w:tcW w:type="dxa" w:w="260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Отчёт об обследовании AS-IS.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864"/>
        </w:rPr>
        <w:t>7. Картина обследования: что мы знаем и что ещё спросить</w:t>
      </w:r>
    </w:p>
    <w:p>
      <w:pPr>
        <w:spacing w:after="120"/>
      </w:pPr>
      <w:r>
        <w:rPr>
          <w:rFonts w:ascii="Calibri" w:hAnsi="Calibri"/>
          <w:b w:val="0"/>
          <w:i w:val="0"/>
        </w:rPr>
        <w:t>Разведка не идёт по прямой линии «сначала материалы, потом встречи» — она крутится вокруг одной постоянно обновляемой картины: что уже известно, откуда это известно, и где ещё пробел. После каждого разбора (материалов или встречи) команда ./opp picture пересобирает эту картину заново — с нуля, из текущего состояния памяти, поэтому она всегда честная и никогда не «подвисает» на устаревшем состоянии.</w:t>
      </w:r>
    </w:p>
    <w:p>
      <w:pPr>
        <w:pStyle w:val="Heading2"/>
      </w:pPr>
      <w:r>
        <w:rPr>
          <w:rFonts w:ascii="Calibri" w:hAnsi="Calibri"/>
          <w:color w:val="1F3864"/>
        </w:rPr>
        <w:t>Что показывает картина</w:t>
      </w:r>
    </w:p>
    <w:p>
      <w:pPr>
        <w:spacing w:after="120"/>
      </w:pPr>
      <w:r>
        <w:rPr>
          <w:rFonts w:ascii="Calibri" w:hAnsi="Calibri"/>
          <w:b w:val="0"/>
          <w:i w:val="0"/>
        </w:rPr>
        <w:t>Обследование ведётся по 11 уровням каркаса — от ценности бизнеса и учётных моделей до систем, интеграций и инфраструктуры. По каждому уровню картина показывает:</w:t>
      </w:r>
    </w:p>
    <w:p>
      <w:pPr>
        <w:pStyle w:val="ListBullet"/>
        <w:spacing w:after="60"/>
      </w:pPr>
      <w:r>
        <w:rPr>
          <w:rFonts w:ascii="Calibri" w:hAnsi="Calibri"/>
        </w:rPr>
        <w:t>сколько фактов уже собрано;</w:t>
      </w:r>
    </w:p>
    <w:p>
      <w:pPr>
        <w:pStyle w:val="ListBullet"/>
        <w:spacing w:after="60"/>
      </w:pPr>
      <w:r>
        <w:rPr>
          <w:rFonts w:ascii="Calibri" w:hAnsi="Calibri"/>
        </w:rPr>
        <w:t>каким способом они подтверждены — документами, интервью, выгрузкой базы — и подтверждён ли уровень тем способом, которым обычно проверяется такая информация;</w:t>
      </w:r>
    </w:p>
    <w:p>
      <w:pPr>
        <w:pStyle w:val="ListBullet"/>
        <w:spacing w:after="60"/>
      </w:pPr>
      <w:r>
        <w:rPr>
          <w:rFonts w:ascii="Calibri" w:hAnsi="Calibri"/>
        </w:rPr>
        <w:t>сходится ли то, что рассказали разные источники, или есть нестыковка;</w:t>
      </w:r>
    </w:p>
    <w:p>
      <w:pPr>
        <w:pStyle w:val="ListBullet"/>
        <w:spacing w:after="60"/>
      </w:pPr>
      <w:r>
        <w:rPr>
          <w:rFonts w:ascii="Calibri" w:hAnsi="Calibri"/>
        </w:rPr>
        <w:t>где пробелы: уровень совсем не тронут, важное поле у уже собранного факта пусто, или способ подтверждения ещё не тот, что нужен;</w:t>
      </w:r>
    </w:p>
    <w:p>
      <w:pPr>
        <w:pStyle w:val="ListBullet"/>
        <w:spacing w:after="60"/>
      </w:pPr>
      <w:r>
        <w:rPr>
          <w:rFonts w:ascii="Calibri" w:hAnsi="Calibri"/>
        </w:rPr>
        <w:t>какие вопросы по уровню ещё открыты;</w:t>
      </w:r>
    </w:p>
    <w:p>
      <w:pPr>
        <w:pStyle w:val="ListBullet"/>
        <w:spacing w:after="60"/>
      </w:pPr>
      <w:r>
        <w:rPr>
          <w:rFonts w:ascii="Calibri" w:hAnsi="Calibri"/>
        </w:rPr>
        <w:t>статус готовности уровня: не начат → в разведке → готов к синтезу → синтезирован (последнее — когда по уровню уже сформулированы проблемы).</w:t>
      </w:r>
    </w:p>
    <w:p>
      <w:pPr>
        <w:pStyle w:val="Heading2"/>
      </w:pPr>
      <w:r>
        <w:rPr>
          <w:rFonts w:ascii="Calibri" w:hAnsi="Calibri"/>
          <w:color w:val="1F3864"/>
        </w:rPr>
        <w:t>Как пробелы становятся вопросами и повестками</w:t>
      </w:r>
    </w:p>
    <w:p>
      <w:pPr>
        <w:spacing w:after="120"/>
      </w:pPr>
      <w:r>
        <w:rPr>
          <w:rFonts w:ascii="Calibri" w:hAnsi="Calibri"/>
          <w:b w:val="0"/>
          <w:i w:val="0"/>
        </w:rPr>
        <w:t>Ключ --вопросы у команды ./opp picture превращает найденные пробелы в открытые вопросы — автоматически, с привязкой к уровню и (где применимо) к конкретному факту. Повторный запуск не плодит дублей: уже заведённый по тому же поводу вопрос не создаётся заново. Дальше эти вопросы попадают в повестки ближайших встреч (навык plan-meetings) — так пробел из картины превращается в конкретный вопрос конкретному человеку на конкретной встрече.</w:t>
      </w:r>
    </w:p>
    <w:p>
      <w:pPr>
        <w:spacing w:after="120"/>
      </w:pPr>
      <w:r>
        <w:rPr>
          <w:rFonts w:ascii="Calibri" w:hAnsi="Calibri"/>
          <w:b w:val="0"/>
          <w:i w:val="0"/>
        </w:rPr>
        <w:t>Там, где по уровню данных ещё мало, ИИ не молчит и не ждёт — он предлагает проверяемую гипотезу-эскиз: как обычно устроен такой процесс или контур у компаний той же отрасли и масштаба, судя по практике отрасли и уже известному о заказчике. Эскиз идёт в повестку встречи на подтверждение или опровержение — вам не нужно каждый раз отвечать с чистого листа. Чем меньше известно об уровне, тем крупнее и осторожнее гипотеза (без выдуманных деталей); чем больше уже подтверждено, тем детальнее можно уточнять.</w:t>
      </w:r>
    </w:p>
    <w:p>
      <w:pPr>
        <w:pStyle w:val="Heading2"/>
      </w:pPr>
      <w:r>
        <w:rPr>
          <w:rFonts w:ascii="Calibri" w:hAnsi="Calibri"/>
          <w:color w:val="1F3864"/>
        </w:rPr>
        <w:t>Стадии встреч: от общего к частному</w:t>
      </w:r>
    </w:p>
    <w:p>
      <w:pPr>
        <w:spacing w:after="120"/>
      </w:pPr>
      <w:r>
        <w:rPr>
          <w:rFonts w:ascii="Calibri" w:hAnsi="Calibri"/>
          <w:b w:val="0"/>
          <w:i w:val="0"/>
        </w:rPr>
        <w:t>План встреч, который строит plan-meetings, идёт по картине четырьмя стадиями — каждая следующая стадия глубже предыдущей, и её не имеет смысла начинать, пока не закрыты основные пробелы предыдущей (перескочить можно только по вашему явному решению):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Стадия</w:t>
            </w:r>
          </w:p>
        </w:tc>
        <w:tc>
          <w:tcPr>
            <w:tcW w:type="dxa" w:w="4819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Фокус</w:t>
            </w:r>
          </w:p>
        </w:tc>
        <w:tc>
          <w:tcPr>
            <w:tcW w:type="dxa" w:w="3628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 кем</w:t>
            </w:r>
          </w:p>
        </w:tc>
      </w:tr>
      <w:tr>
        <w:tc>
          <w:tcPr>
            <w:tcW w:type="dxa" w:w="90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С1</w:t>
            </w:r>
          </w:p>
        </w:tc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Общая картина бизнеса и его ценность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Руководство, ключевые стейкхолдеры</w:t>
            </w:r>
          </w:p>
        </w:tc>
      </w:tr>
      <w:tr>
        <w:tc>
          <w:tcPr>
            <w:tcW w:type="dxa" w:w="907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С2</w:t>
            </w:r>
          </w:p>
        </w:tc>
        <w:tc>
          <w:tcPr>
            <w:tcW w:type="dxa" w:w="4819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Функции и процессы обзорно — скелет контуров</w:t>
            </w:r>
          </w:p>
        </w:tc>
        <w:tc>
          <w:tcPr>
            <w:tcW w:type="dxa" w:w="362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Носители контуров (по одному обзору на контур)</w:t>
            </w:r>
          </w:p>
        </w:tc>
      </w:tr>
      <w:tr>
        <w:tc>
          <w:tcPr>
            <w:tcW w:type="dxa" w:w="90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С3</w:t>
            </w:r>
          </w:p>
        </w:tc>
        <w:tc>
          <w:tcPr>
            <w:tcW w:type="dxa" w:w="481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Углублённые процессы — по одному контуру за встречу, детально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Исполнители и владельцы конкретного контура</w:t>
            </w:r>
          </w:p>
        </w:tc>
      </w:tr>
      <w:tr>
        <w:tc>
          <w:tcPr>
            <w:tcW w:type="dxa" w:w="907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С4</w:t>
            </w:r>
          </w:p>
        </w:tc>
        <w:tc>
          <w:tcPr>
            <w:tcW w:type="dxa" w:w="4819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Системы и ИТ-ландшафт</w:t>
            </w:r>
          </w:p>
        </w:tc>
        <w:tc>
          <w:tcPr>
            <w:tcW w:type="dxa" w:w="3628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ИТ-владельцы, администраторы систем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3864"/>
        </w:rPr>
        <w:t>Гейт перед синтезом</w:t>
      </w:r>
    </w:p>
    <w:p>
      <w:pPr>
        <w:spacing w:after="120"/>
      </w:pPr>
      <w:r>
        <w:rPr>
          <w:rFonts w:ascii="Calibri" w:hAnsi="Calibri"/>
          <w:b w:val="0"/>
          <w:i w:val="0"/>
        </w:rPr>
        <w:t>Синтез (навык synthesis) начинает работу с показа картины: если по уровням остаются незакрытые критичные вопросы или уровень ещё «в разведке», навык остановится и покажет, чего не хватает, — досрочный переход возможен только вашим явным допущением (оно фиксируется как закрытый вопрос с пометкой «закрыт допущением»), а не тихим пропуском пробела.</w:t>
      </w:r>
    </w:p>
    <w:p>
      <w:pPr>
        <w:pStyle w:val="Heading1"/>
      </w:pPr>
      <w:r>
        <w:rPr>
          <w:rFonts w:ascii="Calibri" w:hAnsi="Calibri"/>
          <w:color w:val="1F3864"/>
        </w:rPr>
        <w:t>8. Онбординг: что предложит new-project</w:t>
      </w:r>
    </w:p>
    <w:p>
      <w:pPr>
        <w:spacing w:after="120"/>
      </w:pPr>
      <w:r>
        <w:rPr>
          <w:rFonts w:ascii="Calibri" w:hAnsi="Calibri"/>
          <w:b w:val="0"/>
          <w:i w:val="0"/>
        </w:rPr>
        <w:t>Онбординг можно прервать и продолжить позже — прогресс хранится в файле &lt;проект&gt;/.статус.yaml; если вы запустите любой навык плагина в незавершённом проекте, он напомнит о незакрытом шаге и предложит его доделать.</w:t>
      </w:r>
    </w:p>
    <w:p>
      <w:pPr>
        <w:spacing w:after="120"/>
      </w:pPr>
      <w:r>
        <w:rPr>
          <w:rFonts w:ascii="Calibri" w:hAnsi="Calibri"/>
          <w:b w:val="0"/>
          <w:i w:val="0"/>
        </w:rPr>
        <w:t>В конце онбординга навык предлагает завести для проекта приватный репозиторий на GitHub — по вашему согласию: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git init в папке проекта → первый коммит.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gh repo create --private — репозиторий создаётся строго приватным, для совместной работы команды.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Если утилиты gh нет — навык честно об этом сообщит и покажет команды для ручного выполнения.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 xml:space="preserve">Что уходит в репозиторий: </w:t>
      </w:r>
      <w:r>
        <w:rPr>
          <w:rFonts w:ascii="Calibri" w:hAnsi="Calibri"/>
          <w:b w:val="0"/>
          <w:i w:val="0"/>
        </w:rPr>
        <w:t>всё содержимое проекта, кроме секретов — то есть память, узлы-источники, документы, паспорт и правила, включая принятые файлы. Секреты (ключи API) в проекте не хранятся вовсе (см. следующий раздел), поэтому физически утечь в git не могут.</w:t>
      </w:r>
    </w:p>
    <w:p>
      <w:pPr>
        <w:spacing w:after="120"/>
      </w:pPr>
      <w:r>
        <w:rPr>
          <w:rFonts w:ascii="Calibri" w:hAnsi="Calibri"/>
          <w:b w:val="0"/>
          <w:i w:val="0"/>
        </w:rPr>
        <w:t>О чём навык предупреждает перед публикацией:</w:t>
      </w:r>
    </w:p>
    <w:p>
      <w:pPr>
        <w:pStyle w:val="ListBullet"/>
        <w:spacing w:after="60"/>
      </w:pPr>
      <w:r>
        <w:rPr>
          <w:rFonts w:ascii="Calibri" w:hAnsi="Calibri"/>
        </w:rPr>
        <w:t>в репозитории будут данные заказчика — приватность репозитория обязательна, не понижайте видимость на публичную;</w:t>
      </w:r>
    </w:p>
    <w:p>
      <w:pPr>
        <w:pStyle w:val="ListBullet"/>
        <w:spacing w:after="60"/>
      </w:pPr>
      <w:r>
        <w:rPr>
          <w:rFonts w:ascii="Calibri" w:hAnsi="Calibri"/>
        </w:rPr>
        <w:t>файлы больше 100 МБ GitHub не примет — это лимит платформы; такие файлы придётся исключать или переносить отдельно.</w:t>
      </w:r>
    </w:p>
    <w:p>
      <w:pPr>
        <w:spacing w:after="120"/>
      </w:pPr>
      <w:r>
        <w:rPr>
          <w:rFonts w:ascii="Calibri" w:hAnsi="Calibri"/>
          <w:b w:val="0"/>
          <w:i w:val="0"/>
        </w:rPr>
        <w:t>Отказ от git/GitHub ничего не блокирует — это предложение, а не обязательный шаг.</w:t>
      </w:r>
    </w:p>
    <w:p>
      <w:pPr>
        <w:pStyle w:val="Heading1"/>
      </w:pPr>
      <w:r>
        <w:rPr>
          <w:rFonts w:ascii="Calibri" w:hAnsi="Calibri"/>
          <w:color w:val="1F3864"/>
        </w:rPr>
        <w:t>9. Секреты: ключ Ньютона и другие API-ключи</w:t>
      </w:r>
    </w:p>
    <w:p>
      <w:pPr>
        <w:spacing w:after="120"/>
      </w:pPr>
      <w:r>
        <w:rPr>
          <w:rFonts w:ascii="Calibri" w:hAnsi="Calibri"/>
          <w:b w:val="0"/>
          <w:i w:val="0"/>
        </w:rPr>
        <w:t>Некоторые навыки обращаются к внешним сервисам (например, транскрибация записей встреч через Ньютон) и для этого нужен API-ключ. Ключи хранятся не в проекте, а глобально у сотрудника — в файле ~/.config/opp/secrets.env (права на файл — 600, доступ только вам).</w:t>
      </w:r>
    </w:p>
    <w:p>
      <w:pPr>
        <w:spacing w:after="120"/>
      </w:pPr>
      <w:r>
        <w:rPr>
          <w:rFonts w:ascii="Calibri" w:hAnsi="Calibri"/>
          <w:b w:val="0"/>
          <w:i w:val="0"/>
        </w:rPr>
        <w:t>Это значит:</w:t>
      </w:r>
    </w:p>
    <w:p>
      <w:pPr>
        <w:pStyle w:val="ListBullet"/>
        <w:spacing w:after="60"/>
      </w:pPr>
      <w:r>
        <w:rPr>
          <w:rFonts w:ascii="Calibri" w:hAnsi="Calibri"/>
        </w:rPr>
        <w:t>ключ персональный, а не проектный — один ключ работает во всех ваших проектах;</w:t>
      </w:r>
    </w:p>
    <w:p>
      <w:pPr>
        <w:pStyle w:val="ListBullet"/>
        <w:spacing w:after="60"/>
      </w:pPr>
      <w:r>
        <w:rPr>
          <w:rFonts w:ascii="Calibri" w:hAnsi="Calibri"/>
        </w:rPr>
        <w:t>в папке проекта секретов нет вовсе, поэтому они не могут утечь в git проекта, даже случайно;</w:t>
      </w:r>
    </w:p>
    <w:p>
      <w:pPr>
        <w:pStyle w:val="ListBullet"/>
        <w:spacing w:after="60"/>
      </w:pPr>
      <w:r>
        <w:rPr>
          <w:rFonts w:ascii="Calibri" w:hAnsi="Calibri"/>
        </w:rPr>
        <w:t>при первом обращении к сервису, если ключа нет, навык сам спросит его у вас в диалоге и запишет в этот файл — вводить его руками или лезть в конфиги не нужно;</w:t>
      </w:r>
    </w:p>
    <w:p>
      <w:pPr>
        <w:pStyle w:val="ListBullet"/>
        <w:spacing w:after="60"/>
      </w:pPr>
      <w:r>
        <w:rPr>
          <w:rFonts w:ascii="Calibri" w:hAnsi="Calibri"/>
        </w:rPr>
        <w:t>если сервис ответил ошибкой авторизации (ключ отозван или введён неверно), навык переспросит ключ заново и перезапишет файл.</w:t>
      </w:r>
    </w:p>
    <w:p>
      <w:pPr>
        <w:spacing w:after="120"/>
      </w:pPr>
      <w:r>
        <w:rPr>
          <w:rFonts w:ascii="Calibri" w:hAnsi="Calibri"/>
          <w:b w:val="0"/>
          <w:i w:val="0"/>
        </w:rPr>
        <w:t>Формат файла простой (KEY=VALUE построчно), можно посмотреть или поправить его руками, но обычно в этом нет необходимости — навык ведёт файл сам.</w:t>
      </w:r>
    </w:p>
    <w:p>
      <w:pPr>
        <w:pStyle w:val="Heading1"/>
      </w:pPr>
      <w:r>
        <w:rPr>
          <w:rFonts w:ascii="Calibri" w:hAnsi="Calibri"/>
          <w:color w:val="1F3864"/>
        </w:rPr>
        <w:t>10. Архитектор и ИИ: кто что делает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 xml:space="preserve">ИИ исполняет: </w:t>
      </w:r>
      <w:r>
        <w:rPr>
          <w:rFonts w:ascii="Calibri" w:hAnsi="Calibri"/>
          <w:b w:val="0"/>
          <w:i w:val="0"/>
        </w:rPr>
        <w:t>читает материалы и записи, чеканит факты с провенансом, ведёт дедупликацию, собирает документы, проверяет целостность памяти. Он не выдумывает и честно помечает пробелы (открытые вопросы).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 xml:space="preserve">Архитектор судит: </w:t>
      </w:r>
      <w:r>
        <w:rPr>
          <w:rFonts w:ascii="Calibri" w:hAnsi="Calibri"/>
          <w:b w:val="0"/>
          <w:i w:val="0"/>
        </w:rPr>
        <w:t>разрешает спорное, задаёт границы понятий, принимает каждый гейт, отвечает за стратегические развилки. Всё необратимое и выносимое заказчику решает человек, а не ИИ.</w:t>
      </w:r>
    </w:p>
    <w:p>
      <w:pPr>
        <w:spacing w:after="120"/>
      </w:pPr>
      <w:r>
        <w:rPr>
          <w:rFonts w:ascii="Calibri" w:hAnsi="Calibri"/>
          <w:b w:val="0"/>
          <w:i w:val="0"/>
        </w:rPr>
        <w:t>Правило: если факт не подтверждён или решение спорно — это открытый вопрос к вам, а не тихая догадка в документе.</w:t>
      </w:r>
    </w:p>
    <w:p>
      <w:pPr>
        <w:pStyle w:val="Heading1"/>
      </w:pPr>
      <w:r>
        <w:rPr>
          <w:rFonts w:ascii="Calibri" w:hAnsi="Calibri"/>
          <w:color w:val="1F3864"/>
        </w:rPr>
        <w:t>11. Выдача памяти: книга Excel и рабочие документы</w:t>
      </w:r>
    </w:p>
    <w:p>
      <w:pPr>
        <w:spacing w:after="120"/>
      </w:pPr>
      <w:r>
        <w:rPr>
          <w:rFonts w:ascii="Calibri" w:hAnsi="Calibri"/>
          <w:b w:val="0"/>
          <w:i w:val="0"/>
        </w:rPr>
        <w:t>После синтеза (и в любой момент дальше, по мере пополнения памяти) можно выгрузить всю проектную память одной командой:</w:t>
      </w:r>
    </w:p>
    <w:p>
      <w:pPr>
        <w:spacing w:after="120"/>
      </w:pPr>
      <w:r>
        <w:rPr>
          <w:rFonts w:ascii="Calibri" w:hAnsi="Calibri"/>
          <w:b/>
          <w:i w:val="0"/>
          <w:color w:val="1F3864"/>
        </w:rPr>
        <w:t>./opp export</w:t>
      </w:r>
    </w:p>
    <w:p>
      <w:pPr>
        <w:spacing w:after="120"/>
      </w:pPr>
      <w:r>
        <w:rPr>
          <w:rFonts w:ascii="Calibri" w:hAnsi="Calibri"/>
          <w:b w:val="0"/>
          <w:i w:val="0"/>
        </w:rPr>
        <w:t>Собирается книга «Память проекта.xlsx» в «Документы/»: титульный лист с названием проекта, счётчиками и оглавлением с гиперссылками; на каждую непустую таблицу — отдельный лист (имя листа = код таблицы, колонки — по контракту таблицы); служебная «история» изменений в книгу не выводится; шапка каждого листа заморожена, включён автофильтр, строки — зеброй для читаемости.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54"/>
            <w:shd w:val="clear" w:fill="EEF1F7"/>
            <w:tcBorders>
              <w:left w:val="single" w:sz="18" w:space="0" w:color="1F3864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864"/>
                <w:sz w:val="20"/>
              </w:rPr>
              <w:t>Книга — read-only представление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Как и остальные документы продукта, она не редактируется руками: если что-то нужно поправить, правка вносится в диалоге с навыком (он изменит факт в памяти), после чего книга пересобирается командой export заново.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>Отдельно от книги синтез также готовит два рабочих документа: «Открытые вопросы» и «Гипотезы» — тоже как проекции памяти (docx), тоже пересобираемые, а не правимые вручную. Как и все клиентские документы, они попадают в «Документы/» под человеческим именем, без титульного листа и без кодов памяти в тексте — коды нужны только внутри технического слоя.</w:t>
      </w:r>
    </w:p>
    <w:p>
      <w:pPr>
        <w:pStyle w:val="Heading1"/>
      </w:pPr>
      <w:r>
        <w:rPr>
          <w:rFonts w:ascii="Calibri" w:hAnsi="Calibri"/>
          <w:color w:val="1F3864"/>
        </w:rPr>
        <w:t>12. Справочник команд ./opp</w:t>
      </w:r>
    </w:p>
    <w:p>
      <w:pPr>
        <w:spacing w:after="120"/>
      </w:pPr>
      <w:r>
        <w:rPr>
          <w:rFonts w:ascii="Calibri" w:hAnsi="Calibri"/>
          <w:b w:val="0"/>
          <w:i w:val="0"/>
        </w:rPr>
        <w:t>Основные команды. Навыки вызывают их сами; вручную они нужны для проверки и точечной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7540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Что делает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deploy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Развернуть рабочую папку нового проекта (приёмные и технические папки, паспорт, правила) — прямо в указанной (обычно текущей) папке.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ingest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Принять источники в проект (сырой слой) — идемпотентно, по хешу содержимого.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extract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Задание на извлечение строк конкретной таблицы из сырья проекта.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framework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Показать / перегенерировать описание каркаса (11 уровней) из данных.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picture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Картина обследования по 11 уровням: что собрано, где дыры, статус готовности; --вопросы заводит открытые вопросы из дыр.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triangulate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Свести факты по уровням, показать белые пятна — вход синтеза.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prove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Проверить доказательства ущерба: каждая проблема выше гипотезы имеет расчёт.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requirements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Отчёт по требованиям и покрытию проблем: непокрытые проблемы, требования без проблемы.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solutions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Отчёт по решениям (стадия осмысления).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tobe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Собрать целевую картину по уровням.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roadmap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Собрать дорожную карту (волны, приоритеты).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render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Собрать документ из памяти (протокол, отчёт, повестка, план встреч).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split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Вернуть согласованные правки из документа обратно в память.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export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Экспорт памяти проекта в xlsx («Память проекта.xlsx») — read-only представление.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lint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Проверить память проекта на целостность (0 ошибок — условие выдачи).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verify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Самопроверка продукта (для разработки плагина).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54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Сводка управляющего каталога проекта.</w:t>
            </w:r>
          </w:p>
        </w:tc>
      </w:tr>
      <w:tr>
        <w:tc>
          <w:tcPr>
            <w:tcW w:type="dxa" w:w="1814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ui</w:t>
            </w:r>
          </w:p>
        </w:tc>
        <w:tc>
          <w:tcPr>
            <w:tcW w:type="dxa" w:w="7540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Открыть окно проекта в браузере (по умолчанию порт 8765).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864"/>
        </w:rPr>
        <w:t>13. Правила, которые нельзя нарушать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Не </w:t>
      </w:r>
      <w:r>
        <w:rPr>
          <w:rFonts w:ascii="Calibri" w:hAnsi="Calibri"/>
        </w:rPr>
        <w:t>выдумывать факты. Нет источника — это открытый вопрос, а не утверждение.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Не </w:t>
      </w:r>
      <w:r>
        <w:rPr>
          <w:rFonts w:ascii="Calibri" w:hAnsi="Calibri"/>
        </w:rPr>
        <w:t>править тело документа руками. Правится память, документ пересобирается.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Не </w:t>
      </w:r>
      <w:r>
        <w:rPr>
          <w:rFonts w:ascii="Calibri" w:hAnsi="Calibri"/>
        </w:rPr>
        <w:t>оставлять факт без провенанса — источник и место в нём обязательны.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Не </w:t>
      </w:r>
      <w:r>
        <w:rPr>
          <w:rFonts w:ascii="Calibri" w:hAnsi="Calibri"/>
        </w:rPr>
        <w:t>вести знание вне памяти. Проектная память — единый источник правды.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Всегда </w:t>
      </w:r>
      <w:r>
        <w:rPr>
          <w:rFonts w:ascii="Calibri" w:hAnsi="Calibri"/>
        </w:rPr>
        <w:t>запускать ./opp lint перед любой выдачей — ноль ошибок обязателен.</w:t>
      </w:r>
    </w:p>
    <w:p>
      <w:pPr>
        <w:pStyle w:val="Heading1"/>
      </w:pPr>
      <w:r>
        <w:rPr>
          <w:rFonts w:ascii="Calibri" w:hAnsi="Calibri"/>
          <w:color w:val="1F3864"/>
        </w:rPr>
        <w:t>Приложение А. Словарь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6973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Проектная память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Набор типизированных таблиц фактов — единственное место, где живёт знание о проекте.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Провенанс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Происхождение факта: ссылка на источник и точное место в нём (лист/раздел/таймкод).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Каркас (11 уровней)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Ось обследования: от ценности и учётных моделей до систем, интеграций и инфраструктуры.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Картина обследования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Снимок готовности разведки по всем 11 уровням: что собрано, откуда, где дыры, какой статус у уровня. Пересобирается заново после каждого разбора.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Дыра полноты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Пробел, который видит картина: уровень совсем без фактов, важное поле уже собранного факта пусто, или уровень ещё не подтверждён тем способом, которым обычно проверяется.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Функциональный дефицит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Нехватка функции относительно эталона типового решения.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Теневое ИТ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Учёт и операции вне корпоративных систем (Excel, локальные базы).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Системная роль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Роль в системе с набором прав; отделена от организационной роли человека.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ОБЭ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Отрицательный бизнес-эффект — измеримый ущерб от проблемы (объём × ставка × частота).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Гейт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Точка приёмки: этап не считается закрытым, пока архитектор не принял результат.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864"/>
        </w:rPr>
        <w:t>Приложение Б. Вспомогательные навыки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Навык</w:t>
            </w:r>
          </w:p>
        </w:tc>
        <w:tc>
          <w:tcPr>
            <w:tcW w:type="dxa" w:w="6973"/>
            <w:shd w:val="clear" w:fill="1F386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db-extract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Разбор выгрузок из базы заказчика как отдельного канала фактов.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company-card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Сбор карточки компании-заказчика.</w:t>
            </w:r>
          </w:p>
        </w:tc>
      </w:tr>
      <w:tr>
        <w:tc>
          <w:tcPr>
            <w:tcW w:type="dxa" w:w="238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build-knowledge-base</w:t>
            </w:r>
          </w:p>
        </w:tc>
        <w:tc>
          <w:tcPr>
            <w:tcW w:type="dxa" w:w="697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Сборка ещё одной базы знаний по общим правилам (масштабирование продукта).</w:t>
            </w:r>
          </w:p>
        </w:tc>
      </w:tr>
      <w:tr>
        <w:tc>
          <w:tcPr>
            <w:tcW w:type="dxa" w:w="2381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theme-from-brand</w:t>
            </w:r>
          </w:p>
        </w:tc>
        <w:tc>
          <w:tcPr>
            <w:tcW w:type="dxa" w:w="6973"/>
            <w:shd w:val="clear" w:fill="EEF1F7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Тема оформления документов из бренда заказчика.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Продукт развивается: набор навыков и команд пополняется. Актуальный состав всегда виден в плагине и в окне проекта (./opp ui).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