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Mapping</w:t>
      </w:r>
      <w:r>
        <w:t xml:space="preserve"> </w:t>
      </w:r>
      <w:r>
        <w:t xml:space="preserve">Our</w:t>
      </w:r>
      <w:r>
        <w:t xml:space="preserve"> </w:t>
      </w:r>
      <w:r>
        <w:t xml:space="preserve">Steps</w:t>
      </w:r>
    </w:p>
    <w:p>
      <w:pPr>
        <w:pStyle w:val="Date"/>
      </w:pPr>
      <w:r>
        <w:t xml:space="preserve">2022-06-26</w:t>
      </w:r>
    </w:p>
    <w:bookmarkStart w:id="27" w:name="the-data-science-life-cycle"/>
    <w:p>
      <w:pPr>
        <w:pStyle w:val="Heading1"/>
      </w:pPr>
      <w:r>
        <w:t xml:space="preserve">The data science life cycle</w:t>
      </w:r>
    </w:p>
    <w:p>
      <w:pPr>
        <w:pStyle w:val="FirstParagraph"/>
      </w:pPr>
      <w:r>
        <w:t xml:space="preserve">In Hadley Wickam and Garrett Grolemund’s book,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R for Data Science</w:t>
        </w:r>
      </w:hyperlink>
      <w:r>
        <w:t xml:space="preserve">, they introduce a model of tools found in the typical data analysis project:</w:t>
      </w:r>
    </w:p>
    <w:p>
      <w:pPr>
        <w:pStyle w:val="CaptionedFigure"/>
      </w:pPr>
      <w:r>
        <w:drawing>
          <wp:inline>
            <wp:extent cx="4924425" cy="1809750"/>
            <wp:effectExtent b="0" l="0" r="0" t="0"/>
            <wp:docPr descr="DS Life Cycle" title="" id="22" name="Picture"/>
            <a:graphic>
              <a:graphicData uri="http://schemas.openxmlformats.org/drawingml/2006/picture">
                <pic:pic>
                  <pic:nvPicPr>
                    <pic:cNvPr descr="../images/ds_tool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DS Life Cycle</w:t>
      </w:r>
    </w:p>
    <w:p>
      <w:pPr>
        <w:pStyle w:val="BodyText"/>
      </w:pPr>
      <w:r>
        <w:t xml:space="preserve">This process consists of:</w:t>
      </w:r>
    </w:p>
    <w:p>
      <w:pPr>
        <w:pStyle w:val="BodyText"/>
      </w:pPr>
      <w:r>
        <w:rPr>
          <w:bCs/>
          <w:b/>
        </w:rPr>
        <w:t xml:space="preserve">importing</w:t>
      </w:r>
      <w:r>
        <w:t xml:space="preserve"> </w:t>
      </w:r>
      <w:r>
        <w:t xml:space="preserve">your data into R;</w:t>
      </w:r>
    </w:p>
    <w:p>
      <w:pPr>
        <w:pStyle w:val="BodyText"/>
      </w:pPr>
      <w:r>
        <w:rPr>
          <w:bCs/>
          <w:b/>
        </w:rPr>
        <w:t xml:space="preserve">tidying</w:t>
      </w:r>
      <w:r>
        <w:t xml:space="preserve"> </w:t>
      </w:r>
      <w:r>
        <w:t xml:space="preserve">your data by shaping and storing it in a consistent format (luckily, this has largely already been done for us).</w:t>
      </w:r>
    </w:p>
    <w:p>
      <w:pPr>
        <w:pStyle w:val="BodyText"/>
      </w:pPr>
      <w:r>
        <w:t xml:space="preserve">Once the data is tidy and coherent, we will need to:</w:t>
      </w:r>
    </w:p>
    <w:p>
      <w:pPr>
        <w:pStyle w:val="BodyText"/>
      </w:pPr>
      <w:r>
        <w:rPr>
          <w:bCs/>
          <w:b/>
        </w:rPr>
        <w:t xml:space="preserve">transform</w:t>
      </w:r>
      <w:r>
        <w:t xml:space="preserve"> </w:t>
      </w:r>
      <w:r>
        <w:t xml:space="preserve">the data by narrowing in on observations of interest, creating new variables, and calculating summary statistics;</w:t>
      </w:r>
    </w:p>
    <w:p>
      <w:pPr>
        <w:pStyle w:val="BodyText"/>
      </w:pPr>
      <w:r>
        <w:rPr>
          <w:bCs/>
          <w:b/>
        </w:rPr>
        <w:t xml:space="preserve">visualize</w:t>
      </w:r>
      <w:r>
        <w:t xml:space="preserve"> </w:t>
      </w:r>
      <w:r>
        <w:t xml:space="preserve">it to gain new perspective and insights;</w:t>
      </w:r>
    </w:p>
    <w:p>
      <w:pPr>
        <w:pStyle w:val="BodyText"/>
      </w:pPr>
      <w:r>
        <w:rPr>
          <w:bCs/>
          <w:b/>
        </w:rPr>
        <w:t xml:space="preserve">model</w:t>
      </w:r>
      <w:r>
        <w:t xml:space="preserve"> </w:t>
      </w:r>
      <w:r>
        <w:t xml:space="preserve">the data with a well-defined research question.</w:t>
      </w:r>
    </w:p>
    <w:p>
      <w:pPr>
        <w:pStyle w:val="BodyText"/>
      </w:pPr>
      <w:r>
        <w:t xml:space="preserve">And this will all be for naught if without effectively</w:t>
      </w:r>
      <w:r>
        <w:t xml:space="preserve"> </w:t>
      </w:r>
      <w:r>
        <w:rPr>
          <w:bCs/>
          <w:b/>
        </w:rPr>
        <w:t xml:space="preserve">communicating</w:t>
      </w:r>
      <w:r>
        <w:t xml:space="preserve"> </w:t>
      </w:r>
      <w:r>
        <w:t xml:space="preserve">our findings.</w:t>
      </w:r>
    </w:p>
    <w:p>
      <w:pPr>
        <w:pStyle w:val="BodyText"/>
      </w:pPr>
      <w:r>
        <w:t xml:space="preserve">In the lab section for Biostat 705 and 707, we’ll be working in a similar loop. To this toolbox, we might also add</w:t>
      </w:r>
      <w:r>
        <w:t xml:space="preserve"> </w:t>
      </w:r>
      <w:r>
        <w:rPr>
          <w:bCs/>
          <w:b/>
        </w:rPr>
        <w:t xml:space="preserve">Workflow Management</w:t>
      </w:r>
      <w:r>
        <w:t xml:space="preserve">, which encompasses the bulk of what we do.</w:t>
      </w:r>
    </w:p>
    <w:p>
      <w:pPr>
        <w:pStyle w:val="BodyText"/>
      </w:pPr>
      <w:r>
        <w:t xml:space="preserve">The below visualization aims to provide a visualization of this as we encounter it in-action.</w:t>
      </w:r>
    </w:p>
    <w:p>
      <w:pPr>
        <w:pStyle w:val="BodyText"/>
      </w:pPr>
      <w:r>
        <w:drawing>
          <wp:inline>
            <wp:extent cx="5334000" cy="64452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ind_map_files/figure-docx/unnamed-chun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s://r4ds.had.co.nz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.co.nz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Our Steps</dc:title>
  <dc:creator/>
  <dc:description>This page gives a birds-eye view of our analysis, where we’ve come from and where we’re headed.</dc:description>
  <cp:keywords/>
  <dcterms:created xsi:type="dcterms:W3CDTF">2022-06-26T18:59:25Z</dcterms:created>
  <dcterms:modified xsi:type="dcterms:W3CDTF">2022-06-26T18:59:25Z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2022-06-26</vt:lpwstr>
  </property>
  <property fmtid="{D5CDD505-2E9C-101B-9397-08002B2CF9AE}" pid="4" name="output">
    <vt:lpwstr>distill::distill_article</vt:lpwstr>
  </property>
</Properties>
</file>