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w:t>
      </w:r>
      <w:r>
        <w:t xml:space="preserve"> </w:t>
      </w:r>
      <w:r>
        <w:t xml:space="preserve">(705)</w:t>
      </w:r>
    </w:p>
    <w:p>
      <w:pPr>
        <w:pStyle w:val="Date"/>
      </w:pPr>
      <w:r>
        <w:t xml:space="preserve">2022-06-01</w:t>
      </w:r>
    </w:p>
    <w:p>
      <w:pPr>
        <w:pStyle w:val="FirstParagraph"/>
      </w:pPr>
      <w:r>
        <w:rPr>
          <w:iCs/>
          <w:i/>
          <w:bCs/>
          <w:b/>
        </w:rPr>
        <w:t xml:space="preserve">Note: This lab is not graded</w:t>
      </w:r>
      <w:r>
        <w:t xml:space="preserve"> </w:t>
      </w:r>
      <w:r>
        <w:t xml:space="preserve">(i.e. does not contribute to your course evaluation, so don’t fret)</w:t>
      </w:r>
    </w:p>
    <w:bookmarkStart w:id="21" w:name="lab-materials"/>
    <w:p>
      <w:pPr>
        <w:pStyle w:val="Heading3"/>
      </w:pPr>
      <w:r>
        <w:t xml:space="preserve">LAB MATERIALS</w:t>
      </w:r>
    </w:p>
    <w:p>
      <w:pPr>
        <w:numPr>
          <w:ilvl w:val="0"/>
          <w:numId w:val="1001"/>
        </w:numPr>
      </w:pPr>
      <w:hyperlink r:id="rId20">
        <w:r>
          <w:rPr>
            <w:rStyle w:val="Hyperlink"/>
            <w:bCs/>
            <w:b/>
          </w:rPr>
          <w:t xml:space="preserve">R Markdown file for Lab 0</w:t>
        </w:r>
      </w:hyperlink>
      <w:r>
        <w:t xml:space="preserve"> </w:t>
      </w:r>
      <w:r>
        <w:t xml:space="preserve">Click link to download. Fill it in with your answers to the following lab tasks. Once you’re finished, rename it as</w:t>
      </w:r>
      <w:r>
        <w:t xml:space="preserve"> </w:t>
      </w:r>
      <w:r>
        <w:rPr>
          <w:rStyle w:val="VerbatimChar"/>
        </w:rPr>
        <w:t xml:space="preserve">Lab0_FirstinitialYourlastname.Rmd</w:t>
      </w:r>
      <w:r>
        <w:t xml:space="preserve">, and submit it using the Sakai dropbox.</w:t>
      </w:r>
    </w:p>
    <w:p>
      <w:pPr>
        <w:numPr>
          <w:ilvl w:val="0"/>
          <w:numId w:val="1001"/>
        </w:numPr>
      </w:pPr>
      <w:r>
        <w:t xml:space="preserve">Lab_0_kenya.rds - data file available in the Resources folder of the Sakai course webpage</w:t>
      </w:r>
    </w:p>
    <w:bookmarkEnd w:id="21"/>
    <w:bookmarkStart w:id="22" w:name="lab-0-goals"/>
    <w:p>
      <w:pPr>
        <w:pStyle w:val="Heading3"/>
      </w:pPr>
      <w:r>
        <w:t xml:space="preserve">Lab 0 Goals</w:t>
      </w:r>
    </w:p>
    <w:p>
      <w:pPr>
        <w:pStyle w:val="FirstParagraph"/>
      </w:pPr>
      <w:r>
        <w:t xml:space="preserve">By the end of this lab, you will have demonstrated a basic familiarity with the R coding environment and R Markdown files. You will be able to:</w:t>
      </w:r>
    </w:p>
    <w:p>
      <w:pPr>
        <w:numPr>
          <w:ilvl w:val="0"/>
          <w:numId w:val="1002"/>
        </w:numPr>
        <w:pStyle w:val="Compact"/>
      </w:pPr>
      <w:r>
        <w:t xml:space="preserve">Start a new project and import data</w:t>
      </w:r>
    </w:p>
    <w:p>
      <w:pPr>
        <w:numPr>
          <w:ilvl w:val="0"/>
          <w:numId w:val="1002"/>
        </w:numPr>
        <w:pStyle w:val="Compact"/>
      </w:pPr>
      <w:r>
        <w:t xml:space="preserve">Understand useful R terminology</w:t>
      </w:r>
    </w:p>
    <w:p>
      <w:pPr>
        <w:numPr>
          <w:ilvl w:val="0"/>
          <w:numId w:val="1002"/>
        </w:numPr>
        <w:pStyle w:val="Compact"/>
      </w:pPr>
      <w:r>
        <w:t xml:space="preserve">Use summary statistics to describe the Kenya dataset</w:t>
      </w:r>
    </w:p>
    <w:p>
      <w:pPr>
        <w:numPr>
          <w:ilvl w:val="0"/>
          <w:numId w:val="1002"/>
        </w:numPr>
        <w:pStyle w:val="Compact"/>
      </w:pPr>
      <w:r>
        <w:t xml:space="preserve">Derive an ordinal categorical variable from a continuous one</w:t>
      </w:r>
    </w:p>
    <w:p>
      <w:pPr>
        <w:numPr>
          <w:ilvl w:val="0"/>
          <w:numId w:val="1002"/>
        </w:numPr>
        <w:pStyle w:val="Compact"/>
      </w:pPr>
      <w:r>
        <w:t xml:space="preserve">Generate histograms and boxplots using ggplot2</w:t>
      </w:r>
    </w:p>
    <w:p>
      <w:pPr>
        <w:numPr>
          <w:ilvl w:val="0"/>
          <w:numId w:val="1002"/>
        </w:numPr>
        <w:pStyle w:val="Compact"/>
      </w:pPr>
      <w:r>
        <w:t xml:space="preserve">Create a simple cross-tabulation of two variables</w:t>
      </w:r>
    </w:p>
    <w:bookmarkEnd w:id="22"/>
    <w:bookmarkStart w:id="23" w:name="task-1-establish-a-workflow"/>
    <w:p>
      <w:pPr>
        <w:pStyle w:val="Heading2"/>
      </w:pPr>
      <w:r>
        <w:t xml:space="preserve">Task 1: Establish a workflow</w:t>
      </w:r>
    </w:p>
    <w:p>
      <w:pPr>
        <w:pStyle w:val="FirstParagraph"/>
      </w:pPr>
      <w:r>
        <w:t xml:space="preserve">In R, we organize our work by projects. It is best practice to keep no more than one project in any single folder on your computer. First, we should establish the file folders from which we’ll be working.</w:t>
      </w:r>
      <w:r>
        <w:t xml:space="preserve"> </w:t>
      </w:r>
      <w:r>
        <w:rPr>
          <w:bCs/>
          <w:b/>
        </w:rPr>
        <w:t xml:space="preserve">This should always be your first step when beginning an analysis.</w:t>
      </w:r>
    </w:p>
    <w:bookmarkEnd w:id="23"/>
    <w:bookmarkStart w:id="29" w:name="X1764e2f451b572d4323fc87f5cb2135ac068b71"/>
    <w:p>
      <w:pPr>
        <w:pStyle w:val="Heading2"/>
      </w:pPr>
      <w:r>
        <w:t xml:space="preserve">Create folders (directories!) and projects to store your work</w:t>
      </w:r>
    </w:p>
    <w:p>
      <w:pPr>
        <w:pStyle w:val="FirstParagraph"/>
      </w:pPr>
      <w:r>
        <w:t xml:space="preserve">If you haven’t already, now would be a good time to:</w:t>
      </w:r>
    </w:p>
    <w:p>
      <w:pPr>
        <w:numPr>
          <w:ilvl w:val="0"/>
          <w:numId w:val="1003"/>
        </w:numPr>
        <w:pStyle w:val="Compact"/>
      </w:pPr>
      <w:r>
        <w:t xml:space="preserve">Create a new folder on your computer, calling it</w:t>
      </w:r>
      <w:r>
        <w:t xml:space="preserve"> </w:t>
      </w:r>
      <w:r>
        <w:t xml:space="preserve">“</w:t>
      </w:r>
      <w:r>
        <w:t xml:space="preserve">705 Lab</w:t>
      </w:r>
      <w:r>
        <w:t xml:space="preserve">”</w:t>
      </w:r>
      <w:r>
        <w:t xml:space="preserve">.</w:t>
      </w:r>
    </w:p>
    <w:p>
      <w:pPr>
        <w:numPr>
          <w:ilvl w:val="0"/>
          <w:numId w:val="1003"/>
        </w:numPr>
        <w:pStyle w:val="Compact"/>
      </w:pPr>
      <w:r>
        <w:t xml:space="preserve">Within that folder, create a folder for this lab, called</w:t>
      </w:r>
      <w:r>
        <w:t xml:space="preserve"> </w:t>
      </w:r>
      <w:r>
        <w:t xml:space="preserve">“</w:t>
      </w:r>
      <w:r>
        <w:t xml:space="preserve">Lab 0</w:t>
      </w:r>
      <w:r>
        <w:t xml:space="preserve">”</w:t>
      </w:r>
      <w:r>
        <w:t xml:space="preserve">.</w:t>
      </w:r>
    </w:p>
    <w:p>
      <w:pPr>
        <w:numPr>
          <w:ilvl w:val="0"/>
          <w:numId w:val="1003"/>
        </w:numPr>
        <w:pStyle w:val="Compact"/>
      </w:pPr>
      <w:r>
        <w:t xml:space="preserve">Finally, within that folder, create a folder for your data, called</w:t>
      </w:r>
      <w:r>
        <w:t xml:space="preserve"> </w:t>
      </w:r>
      <w:r>
        <w:t xml:space="preserve">“</w:t>
      </w:r>
      <w:r>
        <w:t xml:space="preserve">data</w:t>
      </w:r>
      <w:r>
        <w:t xml:space="preserve">”</w:t>
      </w:r>
    </w:p>
    <w:p>
      <w:pPr>
        <w:numPr>
          <w:ilvl w:val="0"/>
          <w:numId w:val="1003"/>
        </w:numPr>
        <w:pStyle w:val="Compact"/>
      </w:pPr>
      <w:r>
        <w:t xml:space="preserve">Save the dataset titled</w:t>
      </w:r>
      <w:r>
        <w:t xml:space="preserve"> </w:t>
      </w:r>
      <w:r>
        <w:rPr>
          <w:rStyle w:val="VerbatimChar"/>
        </w:rPr>
        <w:t xml:space="preserve">Lab_0_kenya.rds</w:t>
      </w:r>
      <w:r>
        <w:t xml:space="preserve"> </w:t>
      </w:r>
      <w:r>
        <w:t xml:space="preserve">(downloaded from Sakai) into the folder called</w:t>
      </w:r>
      <w:r>
        <w:t xml:space="preserve"> </w:t>
      </w:r>
      <w:r>
        <w:t xml:space="preserve">“</w:t>
      </w:r>
      <w:r>
        <w:t xml:space="preserve">data</w:t>
      </w:r>
      <w:r>
        <w:t xml:space="preserve">”</w:t>
      </w:r>
    </w:p>
    <w:p>
      <w:pPr>
        <w:pStyle w:val="FirstParagraph"/>
      </w:pPr>
      <w:r>
        <w:t xml:space="preserve">The resulting file path for your data file should look like this:</w:t>
      </w:r>
    </w:p>
    <w:p>
      <w:pPr>
        <w:pStyle w:val="BodyText"/>
      </w:pPr>
      <w:r>
        <w:rPr>
          <w:bCs/>
          <w:b/>
        </w:rPr>
        <w:t xml:space="preserve">“</w:t>
      </w:r>
      <w:r>
        <w:rPr>
          <w:bCs/>
          <w:b/>
        </w:rPr>
        <w:t xml:space="preserve">/705 Lab/Lab 0/data/Lab_0_kenya.rds</w:t>
      </w:r>
      <w:r>
        <w:rPr>
          <w:bCs/>
          <w:b/>
        </w:rPr>
        <w:t xml:space="preserve">”</w:t>
      </w:r>
    </w:p>
    <w:p>
      <w:pPr>
        <w:pStyle w:val="BodyText"/>
      </w:pPr>
      <w:r>
        <w:rPr>
          <w:bCs/>
          <w:b/>
        </w:rPr>
        <w:t xml:space="preserve">Please make this a habit. We will expect you to do this for every lab, as it will keep your work organized and will keep</w:t>
      </w:r>
      <w:r>
        <w:rPr>
          <w:bCs/>
          <w:b/>
        </w:rPr>
        <w:t xml:space="preserve"> </w:t>
      </w:r>
      <w:r>
        <w:rPr>
          <w:iCs/>
          <w:i/>
          <w:bCs/>
          <w:b/>
        </w:rPr>
        <w:t xml:space="preserve">you</w:t>
      </w:r>
      <w:r>
        <w:rPr>
          <w:bCs/>
          <w:b/>
        </w:rPr>
        <w:t xml:space="preserve"> </w:t>
      </w:r>
      <w:r>
        <w:rPr>
          <w:bCs/>
          <w:b/>
        </w:rPr>
        <w:t xml:space="preserve">happy.</w:t>
      </w:r>
    </w:p>
    <w:bookmarkStart w:id="28" w:name="create-a-new-project-in-rstudio"/>
    <w:p>
      <w:pPr>
        <w:pStyle w:val="Heading3"/>
      </w:pPr>
      <w:r>
        <w:t xml:space="preserve">Create a New Project in RStudio</w:t>
      </w:r>
    </w:p>
    <w:p>
      <w:pPr>
        <w:pStyle w:val="FirstParagraph"/>
      </w:pPr>
      <w:r>
        <w:t xml:space="preserve">Now open RStudio and take a deep breath. Don’t panic. This will all be very familiar in a few short months.</w:t>
      </w:r>
    </w:p>
    <w:p>
      <w:pPr>
        <w:pStyle w:val="BodyText"/>
      </w:pPr>
      <w:r>
        <w:t xml:space="preserve">Initiate a new project by going to</w:t>
      </w:r>
      <w:r>
        <w:t xml:space="preserve"> </w:t>
      </w:r>
      <w:r>
        <w:rPr>
          <w:iCs/>
          <w:i/>
          <w:bCs/>
          <w:b/>
        </w:rPr>
        <w:t xml:space="preserve">File</w:t>
      </w:r>
      <w:r>
        <w:t xml:space="preserve"> </w:t>
      </w:r>
      <w:r>
        <w:t xml:space="preserve">and clicking</w:t>
      </w:r>
      <w:r>
        <w:t xml:space="preserve"> </w:t>
      </w:r>
      <w:r>
        <w:rPr>
          <w:iCs/>
          <w:i/>
          <w:bCs/>
          <w:b/>
        </w:rPr>
        <w:t xml:space="preserve">New Project</w:t>
      </w:r>
      <w:r>
        <w:t xml:space="preserve">.</w:t>
      </w:r>
    </w:p>
    <w:p>
      <w:pPr>
        <w:pStyle w:val="BodyText"/>
      </w:pPr>
      <w:r>
        <w:drawing>
          <wp:inline>
            <wp:extent cx="4502843" cy="3165821"/>
            <wp:effectExtent b="0" l="0" r="0" t="0"/>
            <wp:docPr descr="Creating a new project" title="" id="25" name="Picture"/>
            <a:graphic>
              <a:graphicData uri="http://schemas.openxmlformats.org/drawingml/2006/picture">
                <pic:pic>
                  <pic:nvPicPr>
                    <pic:cNvPr descr="../images/newproject.png" id="26" name="Picture"/>
                    <pic:cNvPicPr>
                      <a:picLocks noChangeArrowheads="1" noChangeAspect="1"/>
                    </pic:cNvPicPr>
                  </pic:nvPicPr>
                  <pic:blipFill>
                    <a:blip r:embed="rId24"/>
                    <a:stretch>
                      <a:fillRect/>
                    </a:stretch>
                  </pic:blipFill>
                  <pic:spPr bwMode="auto">
                    <a:xfrm>
                      <a:off x="0" y="0"/>
                      <a:ext cx="4502843" cy="3165821"/>
                    </a:xfrm>
                    <a:prstGeom prst="rect">
                      <a:avLst/>
                    </a:prstGeom>
                    <a:noFill/>
                    <a:ln w="9525">
                      <a:noFill/>
                      <a:headEnd/>
                      <a:tailEnd/>
                    </a:ln>
                  </pic:spPr>
                </pic:pic>
              </a:graphicData>
            </a:graphic>
          </wp:inline>
        </w:drawing>
      </w:r>
      <w:r>
        <w:t xml:space="preserve"> </w:t>
      </w:r>
      <w:r>
        <w:t xml:space="preserve">Then select</w:t>
      </w:r>
      <w:r>
        <w:t xml:space="preserve"> </w:t>
      </w:r>
      <w:r>
        <w:rPr>
          <w:iCs/>
          <w:i/>
          <w:bCs/>
          <w:b/>
        </w:rPr>
        <w:t xml:space="preserve">Existing Directory</w:t>
      </w:r>
      <w:r>
        <w:t xml:space="preserve"> </w:t>
      </w:r>
      <w:r>
        <w:t xml:space="preserve">and hit</w:t>
      </w:r>
      <w:r>
        <w:t xml:space="preserve"> </w:t>
      </w:r>
      <w:r>
        <w:rPr>
          <w:iCs/>
          <w:i/>
          <w:bCs/>
          <w:b/>
        </w:rPr>
        <w:t xml:space="preserve">Browse</w:t>
      </w:r>
      <w:r>
        <w:t xml:space="preserve">. Navigate to the folder titled</w:t>
      </w:r>
      <w:r>
        <w:t xml:space="preserve"> </w:t>
      </w:r>
      <w:r>
        <w:rPr>
          <w:bCs/>
          <w:b/>
        </w:rPr>
        <w:t xml:space="preserve">Lab 0</w:t>
      </w:r>
      <w:r>
        <w:t xml:space="preserve">. Open it, then hit</w:t>
      </w:r>
      <w:r>
        <w:t xml:space="preserve"> </w:t>
      </w:r>
      <w:r>
        <w:rPr>
          <w:iCs/>
          <w:i/>
          <w:bCs/>
          <w:b/>
        </w:rPr>
        <w:t xml:space="preserve">Open</w:t>
      </w:r>
      <w:r>
        <w:t xml:space="preserve">.</w:t>
      </w:r>
    </w:p>
    <w:p>
      <w:pPr>
        <w:pStyle w:val="BodyText"/>
      </w:pPr>
      <w:r>
        <w:t xml:space="preserve">If you’ve done this correctly, your new folder,</w:t>
      </w:r>
      <w:r>
        <w:t xml:space="preserve"> </w:t>
      </w:r>
      <w:r>
        <w:t xml:space="preserve">“</w:t>
      </w:r>
      <w:r>
        <w:t xml:space="preserve">Lab 0</w:t>
      </w:r>
      <w:r>
        <w:t xml:space="preserve">”</w:t>
      </w:r>
      <w:r>
        <w:t xml:space="preserve"> </w:t>
      </w:r>
      <w:r>
        <w:t xml:space="preserve">should appear in the bottom-right R Studio window pane, under the tab</w:t>
      </w:r>
      <w:r>
        <w:t xml:space="preserve"> </w:t>
      </w:r>
      <w:r>
        <w:t xml:space="preserve">“</w:t>
      </w:r>
      <w:r>
        <w:t xml:space="preserve">Files</w:t>
      </w:r>
      <w:r>
        <w:t xml:space="preserve">”</w:t>
      </w:r>
      <w:r>
        <w:t xml:space="preserve"> </w:t>
      </w:r>
      <w:r>
        <w:t xml:space="preserve">Likewise, the folder name,</w:t>
      </w:r>
      <w:r>
        <w:t xml:space="preserve"> </w:t>
      </w:r>
      <w:r>
        <w:t xml:space="preserve">“</w:t>
      </w:r>
      <w:r>
        <w:t xml:space="preserve">Lab 0</w:t>
      </w:r>
      <w:r>
        <w:t xml:space="preserve">”</w:t>
      </w:r>
      <w:r>
        <w:t xml:space="preserve"> </w:t>
      </w:r>
      <w:r>
        <w:t xml:space="preserve">should appear in the upper-right hand corner, indicating the current project’s name.</w:t>
      </w:r>
    </w:p>
    <w:p>
      <w:pPr>
        <w:pStyle w:val="BodyText"/>
      </w:pPr>
      <w:r>
        <w:t xml:space="preserve">Current project indicator is marked as</w:t>
      </w:r>
      <w:r>
        <w:t xml:space="preserve"> </w:t>
      </w:r>
      <w:r>
        <w:t xml:space="preserve">“</w:t>
      </w:r>
      <w:r>
        <w:t xml:space="preserve">G</w:t>
      </w:r>
      <w:r>
        <w:t xml:space="preserve">”</w:t>
      </w:r>
      <w:r>
        <w:t xml:space="preserve"> </w:t>
      </w:r>
      <w:r>
        <w:t xml:space="preserve">in</w:t>
      </w:r>
      <w:r>
        <w:t xml:space="preserve"> </w:t>
      </w:r>
      <w:hyperlink r:id="rId27">
        <w:r>
          <w:rPr>
            <w:rStyle w:val="Hyperlink"/>
          </w:rPr>
          <w:t xml:space="preserve">this helpful screenshot</w:t>
        </w:r>
      </w:hyperlink>
      <w:r>
        <w:t xml:space="preserve"> </w:t>
      </w:r>
      <w:r>
        <w:t xml:space="preserve">of the R Studio environment</w:t>
      </w:r>
    </w:p>
    <w:bookmarkEnd w:id="28"/>
    <w:bookmarkEnd w:id="29"/>
    <w:bookmarkStart w:id="35" w:name="X74a2e1455c4a594517b06f35a9645e2fa7b3b29"/>
    <w:p>
      <w:pPr>
        <w:pStyle w:val="Heading2"/>
      </w:pPr>
      <w:r>
        <w:t xml:space="preserve">Task 2: Familiarize yourself with R Markdown</w:t>
      </w:r>
    </w:p>
    <w:p>
      <w:pPr>
        <w:pStyle w:val="FirstParagraph"/>
      </w:pPr>
      <w:r>
        <w:t xml:space="preserve">Now, you will open a special kind of document known as</w:t>
      </w:r>
      <w:r>
        <w:t xml:space="preserve"> </w:t>
      </w:r>
      <w:r>
        <w:t xml:space="preserve">“</w:t>
      </w:r>
      <w:r>
        <w:t xml:space="preserve">R Markdown</w:t>
      </w:r>
      <w:r>
        <w:t xml:space="preserve">”</w:t>
      </w:r>
      <w:r>
        <w:t xml:space="preserve">. This is a text editor (like Word or Google Docs), but with a twist. You can implement the instructions you have written in the R programming language directly</w:t>
      </w:r>
      <w:r>
        <w:t xml:space="preserve"> </w:t>
      </w:r>
      <w:r>
        <w:rPr>
          <w:iCs/>
          <w:i/>
        </w:rPr>
        <w:t xml:space="preserve">within the document</w:t>
      </w:r>
      <w:r>
        <w:t xml:space="preserve">. That is, you can</w:t>
      </w:r>
      <w:r>
        <w:t xml:space="preserve"> </w:t>
      </w:r>
      <w:r>
        <w:t xml:space="preserve">“</w:t>
      </w:r>
      <w:r>
        <w:t xml:space="preserve">run code</w:t>
      </w:r>
      <w:r>
        <w:t xml:space="preserve">”</w:t>
      </w:r>
      <w:r>
        <w:t xml:space="preserve"> </w:t>
      </w:r>
      <w:r>
        <w:t xml:space="preserve">directly</w:t>
      </w:r>
      <w:r>
        <w:t xml:space="preserve"> </w:t>
      </w:r>
      <w:r>
        <w:rPr>
          <w:iCs/>
          <w:i/>
        </w:rPr>
        <w:t xml:space="preserve">within the document</w:t>
      </w:r>
      <w:r>
        <w:t xml:space="preserve">. This makes data analysis an interactive, iterative (and therefore fun?) process that usually proceeds as follows:</w:t>
      </w:r>
    </w:p>
    <w:p>
      <w:pPr>
        <w:pStyle w:val="BodyText"/>
      </w:pPr>
      <w:hyperlink r:id="rId30">
        <w:r>
          <w:rPr>
            <w:rStyle w:val="Hyperlink"/>
          </w:rPr>
          <w:t xml:space="preserve">The word</w:t>
        </w:r>
        <w:r>
          <w:rPr>
            <w:rStyle w:val="Hyperlink"/>
          </w:rPr>
          <w:t xml:space="preserve"> </w:t>
        </w:r>
        <w:r>
          <w:rPr>
            <w:rStyle w:val="Hyperlink"/>
          </w:rPr>
          <w:t xml:space="preserve">“</w:t>
        </w:r>
        <w:r>
          <w:rPr>
            <w:rStyle w:val="Hyperlink"/>
          </w:rPr>
          <w:t xml:space="preserve">run</w:t>
        </w:r>
        <w:r>
          <w:rPr>
            <w:rStyle w:val="Hyperlink"/>
          </w:rPr>
          <w:t xml:space="preserve">”</w:t>
        </w:r>
      </w:hyperlink>
      <w:r>
        <w:t xml:space="preserve"> </w:t>
      </w:r>
      <w:r>
        <w:t xml:space="preserve">can have</w:t>
      </w:r>
      <w:r>
        <w:t xml:space="preserve"> </w:t>
      </w:r>
      <w:hyperlink r:id="rId31">
        <w:r>
          <w:rPr>
            <w:rStyle w:val="Hyperlink"/>
            <w:bCs/>
            <w:b/>
            <w:iCs/>
            <w:i/>
          </w:rPr>
          <w:t xml:space="preserve">so</w:t>
        </w:r>
        <w:r>
          <w:rPr>
            <w:rStyle w:val="Hyperlink"/>
          </w:rPr>
          <w:t xml:space="preserve"> </w:t>
        </w:r>
        <w:r>
          <w:rPr>
            <w:rStyle w:val="Hyperlink"/>
          </w:rPr>
          <w:t xml:space="preserve">many meanings</w:t>
        </w:r>
      </w:hyperlink>
      <w:r>
        <w:t xml:space="preserve">. So exactly what do we mean when we say</w:t>
      </w:r>
      <w:r>
        <w:t xml:space="preserve"> </w:t>
      </w:r>
      <w:r>
        <w:t xml:space="preserve">“</w:t>
      </w:r>
      <w:r>
        <w:t xml:space="preserve">run code</w:t>
      </w:r>
      <w:r>
        <w:t xml:space="preserve">”</w:t>
      </w:r>
      <w:r>
        <w:t xml:space="preserve">?</w:t>
      </w:r>
    </w:p>
    <w:p>
      <w:pPr>
        <w:pStyle w:val="BodyText"/>
      </w:pPr>
      <w:r>
        <w:t xml:space="preserve">It’s a term meant to describe the process of allowing a computing program or software to</w:t>
      </w:r>
      <w:r>
        <w:t xml:space="preserve"> </w:t>
      </w:r>
      <w:r>
        <w:rPr>
          <w:iCs/>
          <w:i/>
        </w:rPr>
        <w:t xml:space="preserve">operate upon</w:t>
      </w:r>
      <w:r>
        <w:t xml:space="preserve"> </w:t>
      </w:r>
      <w:r>
        <w:t xml:space="preserve">something you’ve created in your computing environment. In R, you can “run code directly in the R console by typing your code and hitting</w:t>
      </w:r>
      <w:r>
        <w:t xml:space="preserve"> </w:t>
      </w:r>
      <w:r>
        <w:rPr>
          <w:iCs/>
          <w:i/>
        </w:rPr>
        <w:t xml:space="preserve">enter</w:t>
      </w:r>
      <w:r>
        <w:t xml:space="preserve">. R Markdown can also run chunks of code, which we’ll see in a moment.</w:t>
      </w:r>
    </w:p>
    <w:p>
      <w:pPr>
        <w:numPr>
          <w:ilvl w:val="0"/>
          <w:numId w:val="1004"/>
        </w:numPr>
        <w:pStyle w:val="Compact"/>
      </w:pPr>
      <w:r>
        <w:t xml:space="preserve">Write some code to generate new variables and perform statistical analysis</w:t>
      </w:r>
    </w:p>
    <w:p>
      <w:pPr>
        <w:numPr>
          <w:ilvl w:val="0"/>
          <w:numId w:val="1004"/>
        </w:numPr>
        <w:pStyle w:val="Compact"/>
      </w:pPr>
      <w:r>
        <w:t xml:space="preserve">Run the code</w:t>
      </w:r>
    </w:p>
    <w:p>
      <w:pPr>
        <w:numPr>
          <w:ilvl w:val="0"/>
          <w:numId w:val="1004"/>
        </w:numPr>
        <w:pStyle w:val="Compact"/>
      </w:pPr>
      <w:r>
        <w:t xml:space="preserve">Observe how your dataset behaved</w:t>
      </w:r>
    </w:p>
    <w:p>
      <w:pPr>
        <w:numPr>
          <w:ilvl w:val="0"/>
          <w:numId w:val="1004"/>
        </w:numPr>
        <w:pStyle w:val="Compact"/>
      </w:pPr>
      <w:r>
        <w:t xml:space="preserve">Take a few notes (for Science)</w:t>
      </w:r>
    </w:p>
    <w:p>
      <w:pPr>
        <w:numPr>
          <w:ilvl w:val="0"/>
          <w:numId w:val="1004"/>
        </w:numPr>
        <w:pStyle w:val="Compact"/>
      </w:pPr>
      <w:r>
        <w:t xml:space="preserve">Tweak code</w:t>
      </w:r>
    </w:p>
    <w:p>
      <w:pPr>
        <w:numPr>
          <w:ilvl w:val="0"/>
          <w:numId w:val="1004"/>
        </w:numPr>
        <w:pStyle w:val="Compact"/>
      </w:pPr>
      <w:r>
        <w:t xml:space="preserve">Repeat</w:t>
      </w:r>
    </w:p>
    <w:p>
      <w:pPr>
        <w:pStyle w:val="FirstParagraph"/>
      </w:pPr>
      <w:r>
        <w:t xml:space="preserve">For each lab, we will provide you with a skeleton Markdown file. If you haven’t already, download that file (</w:t>
      </w:r>
      <w:r>
        <w:t xml:space="preserve">“</w:t>
      </w:r>
      <w:r>
        <w:t xml:space="preserve">lab0_705_fall2021.Rmd</w:t>
      </w:r>
      <w:r>
        <w:t xml:space="preserve">”</w:t>
      </w:r>
      <w:r>
        <w:t xml:space="preserve">, available at the top of this page) and save it to your folder named</w:t>
      </w:r>
      <w:r>
        <w:t xml:space="preserve"> </w:t>
      </w:r>
      <w:r>
        <w:t xml:space="preserve">“</w:t>
      </w:r>
      <w:r>
        <w:t xml:space="preserve">Lab 0</w:t>
      </w:r>
      <w:r>
        <w:t xml:space="preserve">”</w:t>
      </w:r>
      <w:r>
        <w:t xml:space="preserve">.</w:t>
      </w:r>
    </w:p>
    <w:p>
      <w:pPr>
        <w:pStyle w:val="BodyText"/>
      </w:pPr>
      <w:r>
        <w:t xml:space="preserve">Now open the file in RStudio. You can just double-click on it from the file folder. It will appear in the RStudio window pane, but might feel a little pinched. Luckily, RStudio allows Markdowns to pop-out.</w:t>
      </w:r>
    </w:p>
    <w:p>
      <w:pPr>
        <w:pStyle w:val="BodyText"/>
      </w:pPr>
      <w:r>
        <w:t xml:space="preserve">Click the white square at the top of the Lab 0 document (circled in red in the photo below) to do just that:</w:t>
      </w:r>
    </w:p>
    <w:p>
      <w:pPr>
        <w:pStyle w:val="CaptionedFigure"/>
      </w:pPr>
      <w:r>
        <w:drawing>
          <wp:inline>
            <wp:extent cx="3772860" cy="1974796"/>
            <wp:effectExtent b="0" l="0" r="0" t="0"/>
            <wp:docPr descr="Pop-out" title="" id="33" name="Picture"/>
            <a:graphic>
              <a:graphicData uri="http://schemas.openxmlformats.org/drawingml/2006/picture">
                <pic:pic>
                  <pic:nvPicPr>
                    <pic:cNvPr descr="../images/popout.png" id="34" name="Picture"/>
                    <pic:cNvPicPr>
                      <a:picLocks noChangeArrowheads="1" noChangeAspect="1"/>
                    </pic:cNvPicPr>
                  </pic:nvPicPr>
                  <pic:blipFill>
                    <a:blip r:embed="rId32"/>
                    <a:stretch>
                      <a:fillRect/>
                    </a:stretch>
                  </pic:blipFill>
                  <pic:spPr bwMode="auto">
                    <a:xfrm>
                      <a:off x="0" y="0"/>
                      <a:ext cx="3772860" cy="1974796"/>
                    </a:xfrm>
                    <a:prstGeom prst="rect">
                      <a:avLst/>
                    </a:prstGeom>
                    <a:noFill/>
                    <a:ln w="9525">
                      <a:noFill/>
                      <a:headEnd/>
                      <a:tailEnd/>
                    </a:ln>
                  </pic:spPr>
                </pic:pic>
              </a:graphicData>
            </a:graphic>
          </wp:inline>
        </w:drawing>
      </w:r>
    </w:p>
    <w:p>
      <w:pPr>
        <w:pStyle w:val="ImageCaption"/>
      </w:pPr>
      <w:r>
        <w:t xml:space="preserve">Pop-out</w:t>
      </w:r>
    </w:p>
    <w:bookmarkEnd w:id="35"/>
    <w:bookmarkStart w:id="40" w:name="X077a1e5a70b4741ec65fc4f8d88fbb75dba06f7"/>
    <w:p>
      <w:pPr>
        <w:pStyle w:val="Heading2"/>
      </w:pPr>
      <w:r>
        <w:t xml:space="preserve">Task 3: Install packages and load libraries</w:t>
      </w:r>
    </w:p>
    <w:bookmarkStart w:id="38" w:name="installing-packages"/>
    <w:p>
      <w:pPr>
        <w:pStyle w:val="Heading3"/>
      </w:pPr>
      <w:r>
        <w:t xml:space="preserve">Installing packages</w:t>
      </w:r>
    </w:p>
    <w:p>
      <w:pPr>
        <w:pStyle w:val="FirstParagraph"/>
      </w:pPr>
      <w:r>
        <w:t xml:space="preserve">Packages are collections of functions. As we’ll see shortly, we use functions as code to inspect, manipulate, and analyze our data. They are the</w:t>
      </w:r>
      <w:r>
        <w:t xml:space="preserve"> </w:t>
      </w:r>
      <w:r>
        <w:rPr>
          <w:bCs/>
          <w:b/>
        </w:rPr>
        <w:t xml:space="preserve">verbs</w:t>
      </w:r>
      <w:r>
        <w:t xml:space="preserve"> </w:t>
      </w:r>
      <w:r>
        <w:t xml:space="preserve">of the R language.</w:t>
      </w:r>
    </w:p>
    <w:p>
      <w:pPr>
        <w:pStyle w:val="BodyText"/>
      </w:pPr>
      <w:r>
        <w:t xml:space="preserve">There are packages that come built-in with R. These have names like {base}, {utils}, and {stats}.</w:t>
      </w:r>
    </w:p>
    <w:p>
      <w:pPr>
        <w:pStyle w:val="BodyText"/>
      </w:pPr>
      <w:r>
        <w:t xml:space="preserve">Since R is open-source, users are able to create their own packages so that other R users can use them. These packages are available in places like</w:t>
      </w:r>
      <w:r>
        <w:t xml:space="preserve"> </w:t>
      </w:r>
      <w:hyperlink r:id="rId36">
        <w:r>
          <w:rPr>
            <w:rStyle w:val="Hyperlink"/>
          </w:rPr>
          <w:t xml:space="preserve">the Comprehensive R Archive Network (CRAN for short)</w:t>
        </w:r>
      </w:hyperlink>
      <w:r>
        <w:t xml:space="preserve"> </w:t>
      </w:r>
      <w:r>
        <w:t xml:space="preserve">and</w:t>
      </w:r>
      <w:r>
        <w:t xml:space="preserve"> </w:t>
      </w:r>
      <w:hyperlink r:id="rId37">
        <w:r>
          <w:rPr>
            <w:rStyle w:val="Hyperlink"/>
          </w:rPr>
          <w:t xml:space="preserve">GitHub</w:t>
        </w:r>
      </w:hyperlink>
      <w:r>
        <w:t xml:space="preserve">.</w:t>
      </w:r>
    </w:p>
    <w:p>
      <w:pPr>
        <w:pStyle w:val="BodyText"/>
      </w:pPr>
      <w:r>
        <w:t xml:space="preserve">Lucky for us, packages are easily retrieved from the R Console. If you haven’t already, run the following code from the R Console, one line at a time, to download the packages that we’ll be needing for this semester. Unless you uninstall R, __*you should only ever have to do this once__*:</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FunctionTok"/>
        </w:rPr>
        <w:t xml:space="preserve">install.packages</w:t>
      </w:r>
      <w:r>
        <w:rPr>
          <w:rStyle w:val="NormalTok"/>
        </w:rPr>
        <w:t xml:space="preserve">(</w:t>
      </w:r>
      <w:r>
        <w:rPr>
          <w:rStyle w:val="StringTok"/>
        </w:rPr>
        <w:t xml:space="preserve">"skimr"</w:t>
      </w:r>
      <w:r>
        <w:rPr>
          <w:rStyle w:val="NormalTok"/>
        </w:rPr>
        <w:t xml:space="preserve">)</w:t>
      </w:r>
    </w:p>
    <w:p>
      <w:pPr>
        <w:pStyle w:val="SourceCode"/>
      </w:pPr>
      <w:r>
        <w:rPr>
          <w:rStyle w:val="FunctionTok"/>
        </w:rPr>
        <w:t xml:space="preserve">install.packages</w:t>
      </w:r>
      <w:r>
        <w:rPr>
          <w:rStyle w:val="NormalTok"/>
        </w:rPr>
        <w:t xml:space="preserve">(</w:t>
      </w:r>
      <w:r>
        <w:rPr>
          <w:rStyle w:val="StringTok"/>
        </w:rPr>
        <w:t xml:space="preserve">"tableone"</w:t>
      </w:r>
      <w:r>
        <w:rPr>
          <w:rStyle w:val="NormalTok"/>
        </w:rPr>
        <w:t xml:space="preserve">)</w:t>
      </w:r>
    </w:p>
    <w:p>
      <w:pPr>
        <w:pStyle w:val="SourceCode"/>
      </w:pPr>
      <w:r>
        <w:rPr>
          <w:rStyle w:val="FunctionTok"/>
        </w:rPr>
        <w:t xml:space="preserve">install.packages</w:t>
      </w:r>
      <w:r>
        <w:rPr>
          <w:rStyle w:val="NormalTok"/>
        </w:rPr>
        <w:t xml:space="preserve">(</w:t>
      </w:r>
      <w:r>
        <w:rPr>
          <w:rStyle w:val="StringTok"/>
        </w:rPr>
        <w:t xml:space="preserve">"epiR"</w:t>
      </w:r>
      <w:r>
        <w:rPr>
          <w:rStyle w:val="NormalTok"/>
        </w:rPr>
        <w:t xml:space="preserve">)</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"potato-nathan/epiAssist"</w:t>
      </w:r>
      <w:r>
        <w:rPr>
          <w:rStyle w:val="NormalTok"/>
        </w:rPr>
        <w:t xml:space="preserve">)</w:t>
      </w:r>
    </w:p>
    <w:bookmarkEnd w:id="38"/>
    <w:bookmarkStart w:id="39" w:name="load-libraries"/>
    <w:p>
      <w:pPr>
        <w:pStyle w:val="Heading3"/>
      </w:pPr>
      <w:r>
        <w:t xml:space="preserve">Load libraries</w:t>
      </w:r>
    </w:p>
    <w:p>
      <w:pPr>
        <w:pStyle w:val="FirstParagraph"/>
      </w:pPr>
      <w:r>
        <w:t xml:space="preserve">Unlike installing packages, every time we open a new R session, we need to enable a package’s use in the R environment. To enable R to use a specific package and its functions, we can load them using the</w:t>
      </w:r>
      <w:r>
        <w:t xml:space="preserve"> </w:t>
      </w:r>
      <w:r>
        <w:rPr>
          <w:rStyle w:val="VerbatimChar"/>
        </w:rPr>
        <w:t xml:space="preserve">library()</w:t>
      </w:r>
      <w:r>
        <w:t xml:space="preserve"> </w:t>
      </w:r>
      <w:r>
        <w:t xml:space="preserve">function.</w:t>
      </w:r>
    </w:p>
    <w:p>
      <w:pPr>
        <w:pStyle w:val="BodyText"/>
      </w:pPr>
      <w:r>
        <w:t xml:space="preserve">In a fresh code chunk, call in the {tidyverse} and {skimr} packages using the following code: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(skimr)</w:t>
      </w:r>
    </w:p>
    <w:p>
      <w:pPr>
        <w:pStyle w:val="FirstParagraph"/>
      </w:pPr>
      <w:r>
        <w:rPr>
          <w:bCs/>
          <w:b/>
        </w:rPr>
        <w:t xml:space="preserve">Notice that when we install packages, we need to specify their names using quotes because the package name is not yet known to your own copy of RStudio. On the other hand, when we load them into the R environment using</w:t>
      </w:r>
      <w:r>
        <w:rPr>
          <w:bCs/>
          <w:b/>
        </w:rPr>
        <w:t xml:space="preserve"> </w:t>
      </w:r>
      <w:r>
        <w:rPr>
          <w:rStyle w:val="VerbatimChar"/>
          <w:bCs/>
          <w:b/>
        </w:rPr>
        <w:t xml:space="preserve">library()</w:t>
      </w:r>
      <w:r>
        <w:rPr>
          <w:bCs/>
          <w:b/>
        </w:rPr>
        <w:t xml:space="preserve">, R automatically recognizes them as the names of packages, so they don’t require quotations.</w:t>
      </w:r>
    </w:p>
    <w:bookmarkEnd w:id="39"/>
    <w:bookmarkEnd w:id="40"/>
    <w:bookmarkStart w:id="44" w:name="task-4-load-data"/>
    <w:p>
      <w:pPr>
        <w:pStyle w:val="Heading2"/>
      </w:pPr>
      <w:r>
        <w:t xml:space="preserve">Task 4: Load data</w:t>
      </w:r>
    </w:p>
    <w:p>
      <w:pPr>
        <w:pStyle w:val="FirstParagraph"/>
      </w:pPr>
      <w:r>
        <w:t xml:space="preserve">You will use the dataset</w:t>
      </w:r>
      <w:r>
        <w:t xml:space="preserve"> </w:t>
      </w:r>
      <w:r>
        <w:rPr>
          <w:rStyle w:val="VerbatimChar"/>
        </w:rPr>
        <w:t xml:space="preserve">Lab_0_kenya.rds</w:t>
      </w:r>
      <w:r>
        <w:t xml:space="preserve"> </w:t>
      </w:r>
      <w:r>
        <w:t xml:space="preserve">for this lab. You’ve hopefully already saved it to the folder</w:t>
      </w:r>
      <w:r>
        <w:t xml:space="preserve"> </w:t>
      </w:r>
      <w:r>
        <w:rPr>
          <w:bCs/>
          <w:b/>
        </w:rPr>
        <w:t xml:space="preserve">Lab 0 &gt; data</w:t>
      </w:r>
      <w:r>
        <w:t xml:space="preserve">. You will use the function</w:t>
      </w:r>
      <w:r>
        <w:t xml:space="preserve"> </w:t>
      </w:r>
      <w:r>
        <w:rPr>
          <w:rStyle w:val="VerbatimChar"/>
        </w:rPr>
        <w:t xml:space="preserve">readRDS()</w:t>
      </w:r>
      <w:r>
        <w:t xml:space="preserve"> </w:t>
      </w:r>
      <w:r>
        <w:t xml:space="preserve">to import the data file from your computer’s folder.</w:t>
      </w:r>
    </w:p>
    <w:p>
      <w:pPr>
        <w:pStyle w:val="BodyText"/>
      </w:pPr>
      <w:r>
        <w:t xml:space="preserve">Since our</w:t>
      </w:r>
      <w:r>
        <w:t xml:space="preserve"> </w:t>
      </w:r>
      <w:r>
        <w:rPr>
          <w:iCs/>
          <w:i/>
        </w:rPr>
        <w:t xml:space="preserve">project</w:t>
      </w:r>
      <w:r>
        <w:t xml:space="preserve"> </w:t>
      </w:r>
      <w:r>
        <w:t xml:space="preserve">has been created within the</w:t>
      </w:r>
      <w:r>
        <w:t xml:space="preserve"> </w:t>
      </w:r>
      <w:r>
        <w:rPr>
          <w:bCs/>
          <w:b/>
        </w:rPr>
        <w:t xml:space="preserve">“</w:t>
      </w:r>
      <w:r>
        <w:rPr>
          <w:bCs/>
          <w:b/>
        </w:rPr>
        <w:t xml:space="preserve">Lab 0</w:t>
      </w:r>
      <w:r>
        <w:rPr>
          <w:bCs/>
          <w:b/>
        </w:rPr>
        <w:t xml:space="preserve">”</w:t>
      </w:r>
      <w:r>
        <w:t xml:space="preserve"> </w:t>
      </w:r>
      <w:r>
        <w:t xml:space="preserve">folder, it is thus our</w:t>
      </w:r>
      <w:r>
        <w:t xml:space="preserve"> </w:t>
      </w:r>
      <w:r>
        <w:t xml:space="preserve">“</w:t>
      </w:r>
      <w:r>
        <w:t xml:space="preserve">Working Directory</w:t>
      </w:r>
      <w:r>
        <w:t xml:space="preserve">”</w:t>
      </w:r>
      <w:r>
        <w:t xml:space="preserve">, and RStudio will automatically start from that folder when we give it a function that asks it to look in our file directory.</w:t>
      </w:r>
    </w:p>
    <w:p>
      <w:pPr>
        <w:pStyle w:val="BodyText"/>
      </w:pPr>
      <w:r>
        <w:t xml:space="preserve">Within our function, all we need to do is specify the file name, and that it’s in the folder called</w:t>
      </w:r>
      <w:r>
        <w:t xml:space="preserve"> </w:t>
      </w:r>
      <w:r>
        <w:rPr>
          <w:bCs/>
          <w:b/>
        </w:rPr>
        <w:t xml:space="preserve">“</w:t>
      </w:r>
      <w:r>
        <w:rPr>
          <w:bCs/>
          <w:b/>
        </w:rPr>
        <w:t xml:space="preserve">data</w:t>
      </w:r>
      <w:r>
        <w:rPr>
          <w:bCs/>
          <w:b/>
        </w:rPr>
        <w:t xml:space="preserve">”</w:t>
      </w:r>
      <w:r>
        <w:t xml:space="preserve">.</w:t>
      </w:r>
    </w:p>
    <w:p>
      <w:pPr>
        <w:pStyle w:val="BodyText"/>
      </w:pPr>
      <w:r>
        <w:t xml:space="preserve">Use the following code to load your data into R and give it the name</w:t>
      </w:r>
      <w:r>
        <w:t xml:space="preserve"> </w:t>
      </w:r>
      <w:r>
        <w:rPr>
          <w:rStyle w:val="VerbatimChar"/>
        </w:rPr>
        <w:t xml:space="preserve">kenya</w:t>
      </w:r>
      <w:r>
        <w:t xml:space="preserve">.</w:t>
      </w:r>
    </w:p>
    <w:p>
      <w:pPr>
        <w:pStyle w:val="SourceCode"/>
      </w:pPr>
      <w:r>
        <w:rPr>
          <w:rStyle w:val="NormalTok"/>
        </w:rPr>
        <w:t xml:space="preserve">kenya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'data/Lab_0_kenya.rds'</w:t>
      </w:r>
      <w:r>
        <w:rPr>
          <w:rStyle w:val="NormalTok"/>
        </w:rPr>
        <w:t xml:space="preserve">)</w:t>
      </w:r>
    </w:p>
    <w:p>
      <w:pPr>
        <w:pStyle w:val="FirstParagraph"/>
      </w:pPr>
      <w:r>
        <w:t xml:space="preserve">When we load our data into R, it becomes what, in R, is called a</w:t>
      </w:r>
      <w:r>
        <w:t xml:space="preserve"> </w:t>
      </w:r>
      <w:r>
        <w:rPr>
          <w:iCs/>
          <w:i/>
          <w:bCs/>
          <w:b/>
        </w:rPr>
        <w:t xml:space="preserve">data frame</w:t>
      </w:r>
      <w:r>
        <w:t xml:space="preserve">, which is the R term used for a dataset object. Without going into too much detail, it’s like having a spreadsheet of data with rows (i.e. different individual records) and columns (i.e. variables). For those of you familiar with mathematical terminology, it’s like a matrix.”</w:t>
      </w:r>
    </w:p>
    <w:bookmarkStart w:id="42" w:name="objects"/>
    <w:p>
      <w:pPr>
        <w:pStyle w:val="Heading3"/>
      </w:pPr>
      <w:r>
        <w:t xml:space="preserve">Objects</w:t>
      </w:r>
    </w:p>
    <w:p>
      <w:pPr>
        <w:pStyle w:val="FirstParagraph"/>
      </w:pPr>
      <w:r>
        <w:t xml:space="preserve">If functions are the verbs of the R language, objects are the nouns. Just like nouns, there are many different</w:t>
      </w:r>
      <w:r>
        <w:t xml:space="preserve"> </w:t>
      </w:r>
      <w:r>
        <w:rPr>
          <w:iCs/>
          <w:i/>
        </w:rPr>
        <w:t xml:space="preserve">types</w:t>
      </w:r>
      <w:r>
        <w:t xml:space="preserve"> </w:t>
      </w:r>
      <w:r>
        <w:t xml:space="preserve">of objects, which we will learn about throughout the semester. For now, you just need to understand that an object is anything in your R environment that is able to be explored, transformed, or analyzed by R functions. Objects also have unique names. In the code above,</w:t>
      </w:r>
      <w:r>
        <w:t xml:space="preserve"> </w:t>
      </w:r>
      <w:r>
        <w:rPr>
          <w:rStyle w:val="VerbatimChar"/>
        </w:rPr>
        <w:t xml:space="preserve">kenya</w:t>
      </w:r>
      <w:r>
        <w:t xml:space="preserve"> </w:t>
      </w:r>
      <w:r>
        <w:t xml:space="preserve">is a data frame object.</w:t>
      </w:r>
    </w:p>
    <w:p>
      <w:pPr>
        <w:pStyle w:val="BodyText"/>
      </w:pPr>
      <w:r>
        <w:t xml:space="preserve">To further illustrate, in the chunk of code below,</w:t>
      </w:r>
      <w:r>
        <w:t xml:space="preserve"> </w:t>
      </w:r>
      <w:r>
        <w:rPr>
          <w:rStyle w:val="VerbatimChar"/>
        </w:rPr>
        <w:t xml:space="preserve">fruit</w:t>
      </w:r>
      <w:r>
        <w:t xml:space="preserve"> </w:t>
      </w:r>
      <w:r>
        <w:t xml:space="preserve">becomes a character vector object of length 3,</w:t>
      </w:r>
      <w:r>
        <w:t xml:space="preserve"> </w:t>
      </w:r>
      <w:r>
        <w:rPr>
          <w:rStyle w:val="VerbatimChar"/>
        </w:rPr>
        <w:t xml:space="preserve">number</w:t>
      </w:r>
      <w:r>
        <w:t xml:space="preserve"> </w:t>
      </w:r>
      <w:r>
        <w:t xml:space="preserve">becomes a numeric vector object of length 1, and</w:t>
      </w:r>
      <w:r>
        <w:t xml:space="preserve"> </w:t>
      </w:r>
      <w:r>
        <w:rPr>
          <w:rStyle w:val="VerbatimChar"/>
        </w:rPr>
        <w:t xml:space="preserve">logical</w:t>
      </w:r>
      <w:r>
        <w:t xml:space="preserve"> </w:t>
      </w:r>
      <w:r>
        <w:t xml:space="preserve">becomes a logical vector object of length 1.</w:t>
      </w:r>
    </w:p>
    <w:p>
      <w:pPr>
        <w:pStyle w:val="BodyText"/>
      </w:pPr>
      <w:r>
        <w:t xml:space="preserve">You can use</w:t>
      </w:r>
      <w:r>
        <w:t xml:space="preserve"> </w:t>
      </w:r>
      <w:r>
        <w:rPr>
          <w:rStyle w:val="VerbatimChar"/>
        </w:rPr>
        <w:t xml:space="preserve">class()</w:t>
      </w:r>
      <w:r>
        <w:t xml:space="preserve"> </w:t>
      </w:r>
      <w:r>
        <w:t xml:space="preserve">to inspect an object’s type, and</w:t>
      </w:r>
      <w:r>
        <w:t xml:space="preserve"> </w:t>
      </w:r>
      <w:r>
        <w:rPr>
          <w:rStyle w:val="VerbatimChar"/>
        </w:rPr>
        <w:t xml:space="preserve">object.size()</w:t>
      </w:r>
      <w:r>
        <w:t xml:space="preserve"> </w:t>
      </w:r>
      <w:r>
        <w:t xml:space="preserve">to inspect an object’s size. We will learn more about</w:t>
      </w:r>
      <w:r>
        <w:t xml:space="preserve"> </w:t>
      </w:r>
      <w:hyperlink r:id="rId41">
        <w:r>
          <w:rPr>
            <w:rStyle w:val="Hyperlink"/>
          </w:rPr>
          <w:t xml:space="preserve">vectors</w:t>
        </w:r>
      </w:hyperlink>
      <w:r>
        <w:t xml:space="preserve"> </w:t>
      </w:r>
      <w:r>
        <w:t xml:space="preserve">in a later assignment.</w:t>
      </w:r>
    </w:p>
    <w:p>
      <w:pPr>
        <w:pStyle w:val="BodyText"/>
      </w:pPr>
      <w:r>
        <w:t xml:space="preserve">Most functions require specific types of objects.</w:t>
      </w:r>
    </w:p>
    <w:bookmarkEnd w:id="42"/>
    <w:bookmarkStart w:id="43" w:name="the-assignment-operator--"/>
    <w:p>
      <w:pPr>
        <w:pStyle w:val="Heading3"/>
      </w:pPr>
      <w:r>
        <w:t xml:space="preserve">The assignment operator (</w:t>
      </w:r>
      <w:r>
        <w:rPr>
          <w:rStyle w:val="VerbatimChar"/>
        </w:rPr>
        <w:t xml:space="preserve">&lt;-</w:t>
      </w:r>
      <w:r>
        <w:t xml:space="preserve">)</w:t>
      </w:r>
    </w:p>
    <w:p>
      <w:pPr>
        <w:pStyle w:val="FirstParagraph"/>
      </w:pPr>
      <w:r>
        <w:t xml:space="preserve">The</w:t>
      </w:r>
      <w:r>
        <w:t xml:space="preserve"> </w:t>
      </w:r>
      <w:r>
        <w:rPr>
          <w:rStyle w:val="VerbatimChar"/>
        </w:rPr>
        <w:t xml:space="preserve">&lt;-</w:t>
      </w:r>
      <w:r>
        <w:t xml:space="preserve"> </w:t>
      </w:r>
      <w:r>
        <w:t xml:space="preserve">is called the</w:t>
      </w:r>
      <w:r>
        <w:t xml:space="preserve"> </w:t>
      </w:r>
      <w:r>
        <w:rPr>
          <w:iCs/>
          <w:i/>
          <w:bCs/>
          <w:b/>
        </w:rPr>
        <w:t xml:space="preserve">Assignment Operator</w:t>
      </w:r>
      <w:r>
        <w:t xml:space="preserve">. We use it to assign names to objects in our coding environment:</w:t>
      </w:r>
    </w:p>
    <w:p>
      <w:pPr>
        <w:pStyle w:val="BodyText"/>
      </w:pPr>
      <w:r>
        <w:t xml:space="preserve">We can use our assignment operator for characters, numbers, logical operators, etc.:</w:t>
      </w:r>
    </w:p>
    <w:p>
      <w:pPr>
        <w:pStyle w:val="SourceCode"/>
      </w:pPr>
      <w:r>
        <w:rPr>
          <w:rStyle w:val="NormalTok"/>
        </w:rPr>
        <w:t xml:space="preserve">fruit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"oranges"</w:t>
      </w:r>
      <w:r>
        <w:rPr>
          <w:rStyle w:val="NormalTok"/>
        </w:rPr>
        <w:t xml:space="preserve">, </w:t>
      </w:r>
      <w:r>
        <w:rPr>
          <w:rStyle w:val="StringTok"/>
        </w:rPr>
        <w:t xml:space="preserve">"papayas"</w:t>
      </w:r>
      <w:r>
        <w:rPr>
          <w:rStyle w:val="NormalTok"/>
        </w:rPr>
        <w:t xml:space="preserve">, </w:t>
      </w:r>
      <w:r>
        <w:rPr>
          <w:rStyle w:val="StringTok"/>
        </w:rPr>
        <w:t xml:space="preserve">"apricots"</w:t>
      </w:r>
      <w:r>
        <w:rPr>
          <w:rStyle w:val="NormalTok"/>
        </w:rPr>
        <w:t xml:space="preserve">)</w:t>
      </w:r>
      <w:r>
        <w:br/>
      </w:r>
      <w:r>
        <w:br/>
      </w:r>
      <w:r>
        <w:rPr>
          <w:rStyle w:val="NormalTok"/>
        </w:rPr>
        <w:t xml:space="preserve">number </w:t>
      </w:r>
      <w:r>
        <w:rPr>
          <w:rStyle w:val="OtherTok"/>
        </w:rPr>
        <w:t xml:space="preserve">&lt;-</w:t>
      </w:r>
      <w:r>
        <w:rPr>
          <w:rStyle w:val="NormalTok"/>
        </w:rPr>
        <w:t xml:space="preserve"> </w:t>
      </w:r>
      <w:r>
        <w:rPr>
          <w:rStyle w:val="DecValTok"/>
        </w:rPr>
        <w:t xml:space="preserve">99</w:t>
      </w:r>
      <w:r>
        <w:br/>
      </w:r>
      <w:r>
        <w:br/>
      </w:r>
      <w:r>
        <w:rPr>
          <w:rStyle w:val="NormalTok"/>
        </w:rPr>
        <w:t xml:space="preserve">logical </w:t>
      </w:r>
      <w:r>
        <w:rPr>
          <w:rStyle w:val="OtherTok"/>
        </w:rPr>
        <w:t xml:space="preserve">&lt;-</w:t>
      </w:r>
      <w:r>
        <w:rPr>
          <w:rStyle w:val="NormalTok"/>
        </w:rPr>
        <w:t xml:space="preserve"> </w:t>
      </w:r>
      <w:r>
        <w:rPr>
          <w:rStyle w:val="ConstantTok"/>
        </w:rPr>
        <w:t xml:space="preserve">FALSE</w:t>
      </w:r>
    </w:p>
    <w:p>
      <w:pPr>
        <w:pStyle w:val="FirstParagraph"/>
      </w:pPr>
      <w:r>
        <w:t xml:space="preserve">Now that the above values are stored in our environment, we can use them in other functions or operations as predefined variables:</w:t>
      </w:r>
    </w:p>
    <w:p>
      <w:pPr>
        <w:pStyle w:val="SourceCode"/>
      </w:pPr>
      <w:r>
        <w:rPr>
          <w:rStyle w:val="FunctionTok"/>
        </w:rPr>
        <w:t xml:space="preserve">paste</w:t>
      </w:r>
      <w:r>
        <w:rPr>
          <w:rStyle w:val="NormalTok"/>
        </w:rPr>
        <w:t xml:space="preserve">(fruit, </w:t>
      </w:r>
      <w:r>
        <w:rPr>
          <w:rStyle w:val="StringTok"/>
        </w:rPr>
        <w:t xml:space="preserve">"are orange"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CommentTok"/>
        </w:rPr>
        <w:t xml:space="preserve">#&gt; [1] "oranges are orange"  "papayas are orange"  "apricots are orange"</w:t>
      </w:r>
      <w:r>
        <w:br/>
      </w:r>
      <w:r>
        <w:br/>
      </w:r>
      <w:r>
        <w:rPr>
          <w:rStyle w:val="NormalTok"/>
        </w:rPr>
        <w:t xml:space="preserve">number </w:t>
      </w:r>
      <w:r>
        <w:rPr>
          <w:rStyle w:val="SpecialCharTok"/>
        </w:rPr>
        <w:t xml:space="preserve">+</w:t>
      </w:r>
      <w:r>
        <w:rPr>
          <w:rStyle w:val="NormalTok"/>
        </w:rPr>
        <w:t xml:space="preserve"> </w:t>
      </w:r>
      <w:r>
        <w:rPr>
          <w:rStyle w:val="DecValTok"/>
        </w:rPr>
        <w:t xml:space="preserve">1</w:t>
      </w:r>
      <w:r>
        <w:br/>
      </w:r>
      <w:r>
        <w:rPr>
          <w:rStyle w:val="CommentTok"/>
        </w:rPr>
        <w:t xml:space="preserve">#&gt; [1] 100</w:t>
      </w:r>
      <w:r>
        <w:br/>
      </w:r>
      <w:r>
        <w:br/>
      </w:r>
      <w:r>
        <w:rPr>
          <w:rStyle w:val="FunctionTok"/>
        </w:rPr>
        <w:t xml:space="preserve">isTRUE</w:t>
      </w:r>
      <w:r>
        <w:rPr>
          <w:rStyle w:val="NormalTok"/>
        </w:rPr>
        <w:t xml:space="preserve">(logical)</w:t>
      </w:r>
      <w:r>
        <w:br/>
      </w:r>
      <w:r>
        <w:rPr>
          <w:rStyle w:val="CommentTok"/>
        </w:rPr>
        <w:t xml:space="preserve">#&gt; [1] FALSE</w:t>
      </w:r>
    </w:p>
    <w:p>
      <w:pPr>
        <w:pStyle w:val="FirstParagraph"/>
      </w:pPr>
      <w:r>
        <w:t xml:space="preserve">We’ve done the same thing with our dataset, giving it the name</w:t>
      </w:r>
      <w:r>
        <w:t xml:space="preserve"> </w:t>
      </w:r>
      <w:r>
        <w:rPr>
          <w:rStyle w:val="VerbatimChar"/>
        </w:rPr>
        <w:t xml:space="preserve">kenya</w:t>
      </w:r>
      <w:r>
        <w:t xml:space="preserve">. We might use the function</w:t>
      </w:r>
      <w:r>
        <w:t xml:space="preserve"> </w:t>
      </w:r>
      <w:r>
        <w:rPr>
          <w:rStyle w:val="VerbatimChar"/>
        </w:rPr>
        <w:t xml:space="preserve">head()</w:t>
      </w:r>
      <w:r>
        <w:t xml:space="preserve"> </w:t>
      </w:r>
      <w:r>
        <w:t xml:space="preserve">to view the first six rows in the dataset. This is a quick and easy way to glance at our dataset and its accompanying variables:</w:t>
      </w:r>
    </w:p>
    <w:p>
      <w:pPr>
        <w:pStyle w:val="SourceCode"/>
      </w:pPr>
      <w:r>
        <w:rPr>
          <w:rStyle w:val="FunctionTok"/>
        </w:rPr>
        <w:t xml:space="preserve">head</w:t>
      </w:r>
      <w:r>
        <w:rPr>
          <w:rStyle w:val="NormalTok"/>
        </w:rPr>
        <w:t xml:space="preserve">(kenya)</w:t>
      </w:r>
    </w:p>
    <w:bookmarkEnd w:id="43"/>
    <w:bookmarkEnd w:id="44"/>
    <w:bookmarkStart w:id="45" w:name="task-5-explore-the-data"/>
    <w:p>
      <w:pPr>
        <w:pStyle w:val="Heading2"/>
      </w:pPr>
      <w:r>
        <w:t xml:space="preserve">Task 5: Explore the data</w:t>
      </w:r>
    </w:p>
    <w:p>
      <w:pPr>
        <w:pStyle w:val="FirstParagraph"/>
      </w:pPr>
      <w:r>
        <w:rPr>
          <w:bCs/>
          <w:b/>
        </w:rPr>
        <w:t xml:space="preserve">Familiarize yourself with the data by using the commands</w:t>
      </w:r>
      <w:r>
        <w:rPr>
          <w:bCs/>
          <w:b/>
        </w:rPr>
        <w:t xml:space="preserve"> </w:t>
      </w:r>
      <w:r>
        <w:rPr>
          <w:rStyle w:val="VerbatimChar"/>
          <w:bCs/>
          <w:b/>
        </w:rPr>
        <w:t xml:space="preserve">ncol()</w:t>
      </w:r>
      <w:r>
        <w:rPr>
          <w:bCs/>
          <w:b/>
        </w:rPr>
        <w:t xml:space="preserve">,</w:t>
      </w:r>
      <w:r>
        <w:rPr>
          <w:bCs/>
          <w:b/>
        </w:rPr>
        <w:t xml:space="preserve"> </w:t>
      </w:r>
      <w:r>
        <w:rPr>
          <w:rStyle w:val="VerbatimChar"/>
          <w:bCs/>
          <w:b/>
        </w:rPr>
        <w:t xml:space="preserve">nrow()</w:t>
      </w:r>
      <w:r>
        <w:rPr>
          <w:bCs/>
          <w:b/>
        </w:rPr>
        <w:t xml:space="preserve">,</w:t>
      </w:r>
      <w:r>
        <w:rPr>
          <w:bCs/>
          <w:b/>
        </w:rPr>
        <w:t xml:space="preserve"> </w:t>
      </w:r>
      <w:r>
        <w:rPr>
          <w:rStyle w:val="VerbatimChar"/>
          <w:bCs/>
          <w:b/>
        </w:rPr>
        <w:t xml:space="preserve">class()</w:t>
      </w:r>
      <w:r>
        <w:rPr>
          <w:bCs/>
          <w:b/>
        </w:rPr>
        <w:t xml:space="preserve">,</w:t>
      </w:r>
      <w:r>
        <w:rPr>
          <w:bCs/>
          <w:b/>
        </w:rPr>
        <w:t xml:space="preserve"> </w:t>
      </w:r>
      <w:r>
        <w:rPr>
          <w:rStyle w:val="VerbatimChar"/>
          <w:bCs/>
          <w:b/>
        </w:rPr>
        <w:t xml:space="preserve">names()</w:t>
      </w:r>
      <w:r>
        <w:rPr>
          <w:bCs/>
          <w:b/>
        </w:rPr>
        <w:t xml:space="preserve"> </w:t>
      </w:r>
      <w:r>
        <w:rPr>
          <w:bCs/>
          <w:b/>
        </w:rPr>
        <w:t xml:space="preserve">and</w:t>
      </w:r>
      <w:r>
        <w:rPr>
          <w:bCs/>
          <w:b/>
        </w:rPr>
        <w:t xml:space="preserve"> </w:t>
      </w:r>
      <w:r>
        <w:rPr>
          <w:rStyle w:val="VerbatimChar"/>
          <w:bCs/>
          <w:b/>
        </w:rPr>
        <w:t xml:space="preserve">skim()</w:t>
      </w:r>
      <w:r>
        <w:rPr>
          <w:bCs/>
          <w:b/>
        </w:rPr>
        <w:t xml:space="preserve">.</w:t>
      </w:r>
    </w:p>
    <w:p>
      <w:pPr>
        <w:numPr>
          <w:ilvl w:val="0"/>
          <w:numId w:val="1005"/>
        </w:numPr>
        <w:pStyle w:val="Compact"/>
      </w:pPr>
      <w:r>
        <w:rPr>
          <w:bCs/>
          <w:b/>
        </w:rPr>
        <w:t xml:space="preserve">Are there any string/character variables?</w:t>
      </w:r>
    </w:p>
    <w:p>
      <w:pPr>
        <w:numPr>
          <w:ilvl w:val="0"/>
          <w:numId w:val="1005"/>
        </w:numPr>
        <w:pStyle w:val="Compact"/>
      </w:pPr>
      <w:r>
        <w:rPr>
          <w:bCs/>
          <w:b/>
        </w:rPr>
        <w:t xml:space="preserve">Are there any variable or value labels?</w:t>
      </w:r>
    </w:p>
    <w:p>
      <w:pPr>
        <w:numPr>
          <w:ilvl w:val="0"/>
          <w:numId w:val="1005"/>
        </w:numPr>
        <w:pStyle w:val="Compact"/>
      </w:pPr>
      <w:r>
        <w:rPr>
          <w:bCs/>
          <w:b/>
        </w:rPr>
        <w:t xml:space="preserve">Do any variables have notes?</w:t>
      </w:r>
    </w:p>
    <w:p>
      <w:pPr>
        <w:pStyle w:val="FirstParagraph"/>
      </w:pPr>
      <w:r>
        <w:t xml:space="preserve">Similar to</w:t>
      </w:r>
      <w:r>
        <w:t xml:space="preserve"> </w:t>
      </w:r>
      <w:r>
        <w:rPr>
          <w:rStyle w:val="VerbatimChar"/>
        </w:rPr>
        <w:t xml:space="preserve">head()</w:t>
      </w:r>
      <w:r>
        <w:t xml:space="preserve">, we can feed our</w:t>
      </w:r>
      <w:r>
        <w:t xml:space="preserve"> </w:t>
      </w:r>
      <w:r>
        <w:rPr>
          <w:rStyle w:val="VerbatimChar"/>
        </w:rPr>
        <w:t xml:space="preserve">kenya</w:t>
      </w:r>
      <w:r>
        <w:t xml:space="preserve"> </w:t>
      </w:r>
      <w:r>
        <w:t xml:space="preserve">data frame to various functions that tell us other useful information about it. As a tip, you can use</w:t>
      </w:r>
      <w:r>
        <w:t xml:space="preserve"> </w:t>
      </w:r>
      <w:r>
        <w:rPr>
          <w:rStyle w:val="VerbatimChar"/>
        </w:rPr>
        <w:t xml:space="preserve">$</w:t>
      </w:r>
      <w:r>
        <w:t xml:space="preserve"> </w:t>
      </w:r>
      <w:r>
        <w:t xml:space="preserve">in the format</w:t>
      </w:r>
      <w:r>
        <w:t xml:space="preserve"> </w:t>
      </w:r>
      <w:r>
        <w:rPr>
          <w:rStyle w:val="VerbatimChar"/>
        </w:rPr>
        <w:t xml:space="preserve">[datasetName]$[variableName]</w:t>
      </w:r>
      <w:r>
        <w:t xml:space="preserve"> </w:t>
      </w:r>
      <w:r>
        <w:t xml:space="preserve">to refer to a specific variable/column within a dataset.</w:t>
      </w:r>
    </w:p>
    <w:p>
      <w:pPr>
        <w:pStyle w:val="BodyText"/>
      </w:pPr>
      <w:r>
        <w:t xml:space="preserve">Use</w:t>
      </w:r>
      <w:r>
        <w:t xml:space="preserve"> </w:t>
      </w:r>
      <w:r>
        <w:rPr>
          <w:rStyle w:val="VerbatimChar"/>
        </w:rPr>
        <w:t xml:space="preserve">ncol()</w:t>
      </w:r>
      <w:r>
        <w:t xml:space="preserve"> </w:t>
      </w:r>
      <w:r>
        <w:t xml:space="preserve">to print the number of columns in our data frame</w:t>
      </w:r>
    </w:p>
    <w:p>
      <w:pPr>
        <w:pStyle w:val="BodyText"/>
      </w:pPr>
      <w:r>
        <w:t xml:space="preserve">Use</w:t>
      </w:r>
      <w:r>
        <w:t xml:space="preserve"> </w:t>
      </w:r>
      <w:r>
        <w:rPr>
          <w:rStyle w:val="VerbatimChar"/>
        </w:rPr>
        <w:t xml:space="preserve">nrow()</w:t>
      </w:r>
      <w:r>
        <w:t xml:space="preserve"> </w:t>
      </w:r>
      <w:r>
        <w:t xml:space="preserve">to print the number of rows</w:t>
      </w:r>
    </w:p>
    <w:p>
      <w:pPr>
        <w:pStyle w:val="BodyText"/>
      </w:pPr>
      <w:r>
        <w:t xml:space="preserve">Use</w:t>
      </w:r>
      <w:r>
        <w:t xml:space="preserve"> </w:t>
      </w:r>
      <w:r>
        <w:rPr>
          <w:rStyle w:val="VerbatimChar"/>
        </w:rPr>
        <w:t xml:space="preserve">names()</w:t>
      </w:r>
      <w:r>
        <w:t xml:space="preserve"> </w:t>
      </w:r>
      <w:r>
        <w:t xml:space="preserve">to view each variable’s name.</w:t>
      </w:r>
    </w:p>
    <w:p>
      <w:pPr>
        <w:pStyle w:val="BodyText"/>
      </w:pPr>
      <w:r>
        <w:t xml:space="preserve">Use</w:t>
      </w:r>
      <w:r>
        <w:t xml:space="preserve"> </w:t>
      </w:r>
      <w:r>
        <w:rPr>
          <w:rStyle w:val="VerbatimChar"/>
        </w:rPr>
        <w:t xml:space="preserve">class()</w:t>
      </w:r>
      <w:r>
        <w:t xml:space="preserve"> </w:t>
      </w:r>
      <w:r>
        <w:t xml:space="preserve">to view each variable’s</w:t>
      </w:r>
      <w:r>
        <w:t xml:space="preserve"> </w:t>
      </w:r>
      <w:r>
        <w:t xml:space="preserve">“</w:t>
      </w:r>
      <w:r>
        <w:t xml:space="preserve">type</w:t>
      </w:r>
      <w:r>
        <w:t xml:space="preserve">”</w:t>
      </w:r>
    </w:p>
    <w:p>
      <w:pPr>
        <w:pStyle w:val="BodyText"/>
      </w:pPr>
      <w:r>
        <w:t xml:space="preserve">Use</w:t>
      </w:r>
      <w:r>
        <w:t xml:space="preserve"> </w:t>
      </w:r>
      <w:r>
        <w:rPr>
          <w:rStyle w:val="VerbatimChar"/>
        </w:rPr>
        <w:t xml:space="preserve">skim()</w:t>
      </w:r>
      <w:r>
        <w:t xml:space="preserve"> </w:t>
      </w:r>
      <w:r>
        <w:t xml:space="preserve">to print summary statistics for each variable in the data frame</w:t>
      </w:r>
    </w:p>
    <w:bookmarkEnd w:id="45"/>
    <w:bookmarkStart w:id="50" w:name="task-6-create-variable-mage"/>
    <w:p>
      <w:pPr>
        <w:pStyle w:val="Heading2"/>
      </w:pPr>
      <w:r>
        <w:t xml:space="preserve">Task 6: Create variable</w:t>
      </w:r>
      <w:r>
        <w:t xml:space="preserve"> </w:t>
      </w:r>
      <w:r>
        <w:rPr>
          <w:rStyle w:val="VerbatimChar"/>
        </w:rPr>
        <w:t xml:space="preserve">mage</w:t>
      </w:r>
    </w:p>
    <w:p>
      <w:pPr>
        <w:pStyle w:val="FirstParagraph"/>
      </w:pPr>
      <w:r>
        <w:t xml:space="preserve">Using a pipe (</w:t>
      </w:r>
      <w:r>
        <w:rPr>
          <w:rStyle w:val="VerbatimChar"/>
        </w:rPr>
        <w:t xml:space="preserve">%&gt;%</w:t>
      </w:r>
      <w:r>
        <w:t xml:space="preserve">) and the</w:t>
      </w:r>
      <w:r>
        <w:t xml:space="preserve"> </w:t>
      </w:r>
      <w:r>
        <w:rPr>
          <w:rStyle w:val="VerbatimChar"/>
        </w:rPr>
        <w:t xml:space="preserve">mutate()</w:t>
      </w:r>
      <w:r>
        <w:t xml:space="preserve"> </w:t>
      </w:r>
      <w:r>
        <w:t xml:space="preserve">function, create a new variable,</w:t>
      </w:r>
      <w:r>
        <w:t xml:space="preserve"> </w:t>
      </w:r>
      <w:r>
        <w:rPr>
          <w:rStyle w:val="VerbatimChar"/>
        </w:rPr>
        <w:t xml:space="preserve">mage</w:t>
      </w:r>
      <w:r>
        <w:t xml:space="preserve"> </w:t>
      </w:r>
      <w:r>
        <w:t xml:space="preserve">for mother’s age (as an integer) at the time of each child’s birth (note – some of these mothers have had multiple children).</w:t>
      </w:r>
    </w:p>
    <w:p>
      <w:pPr>
        <w:pStyle w:val="BodyText"/>
      </w:pPr>
      <w:r>
        <w:t xml:space="preserve">This is calculated from variables</w:t>
      </w:r>
      <w:r>
        <w:t xml:space="preserve"> </w:t>
      </w:r>
      <w:r>
        <w:rPr>
          <w:rStyle w:val="VerbatimChar"/>
        </w:rPr>
        <w:t xml:space="preserve">b3</w:t>
      </w:r>
      <w:r>
        <w:t xml:space="preserve"> </w:t>
      </w:r>
      <w:r>
        <w:t xml:space="preserve">(month code of child’s birth) and</w:t>
      </w:r>
      <w:r>
        <w:t xml:space="preserve"> </w:t>
      </w:r>
      <w:r>
        <w:rPr>
          <w:rStyle w:val="VerbatimChar"/>
        </w:rPr>
        <w:t xml:space="preserve">v011</w:t>
      </w:r>
      <w:r>
        <w:t xml:space="preserve"> </w:t>
      </w:r>
      <w:r>
        <w:t xml:space="preserve">(month code of mother’s birth). The difference between the values of these variables is in months, so</w:t>
      </w:r>
      <w:r>
        <w:t xml:space="preserve"> </w:t>
      </w:r>
      <w:r>
        <w:rPr>
          <w:bCs/>
          <w:b/>
        </w:rPr>
        <w:t xml:space="preserve">divide by 12 to get years</w:t>
      </w:r>
      <w:r>
        <w:t xml:space="preserve">. See</w:t>
      </w:r>
      <w:r>
        <w:t xml:space="preserve"> </w:t>
      </w:r>
      <w:hyperlink r:id="rId46">
        <w:r>
          <w:rPr>
            <w:rStyle w:val="Hyperlink"/>
          </w:rPr>
          <w:t xml:space="preserve">the data dictionary</w:t>
        </w:r>
      </w:hyperlink>
      <w:r>
        <w:t xml:space="preserve"> </w:t>
      </w:r>
      <w:r>
        <w:t xml:space="preserve">for a more detailed description of month codes and how to use them. Use</w:t>
      </w:r>
      <w:r>
        <w:t xml:space="preserve"> </w:t>
      </w:r>
      <w:r>
        <w:rPr>
          <w:rStyle w:val="VerbatimChar"/>
        </w:rPr>
        <w:t xml:space="preserve">as.integer()</w:t>
      </w:r>
      <w:r>
        <w:t xml:space="preserve"> </w:t>
      </w:r>
      <w:r>
        <w:t xml:space="preserve">around your calculation to truncate the calculated values for</w:t>
      </w:r>
      <w:r>
        <w:t xml:space="preserve"> </w:t>
      </w:r>
      <w:r>
        <w:rPr>
          <w:rStyle w:val="VerbatimChar"/>
        </w:rPr>
        <w:t xml:space="preserve">mage</w:t>
      </w:r>
      <w:r>
        <w:t xml:space="preserve"> </w:t>
      </w:r>
      <w:r>
        <w:t xml:space="preserve">to integers.</w:t>
      </w:r>
    </w:p>
    <w:p>
      <w:pPr>
        <w:pStyle w:val="BodyText"/>
      </w:pPr>
      <w:r>
        <w:t xml:space="preserve">Most datasets are accompanied by documentation or data dictionaries, which are a description of the variables in the data set and other relevant pieces of information. Be sure to read through</w:t>
      </w:r>
      <w:r>
        <w:t xml:space="preserve"> </w:t>
      </w:r>
      <w:hyperlink r:id="rId47">
        <w:r>
          <w:rPr>
            <w:rStyle w:val="Hyperlink"/>
          </w:rPr>
          <w:t xml:space="preserve">these guidelines</w:t>
        </w:r>
      </w:hyperlink>
      <w:r>
        <w:t xml:space="preserve"> </w:t>
      </w:r>
      <w:r>
        <w:t xml:space="preserve">if you haven’t already.</w:t>
      </w:r>
    </w:p>
    <w:p>
      <w:pPr>
        <w:pStyle w:val="BodyText"/>
      </w:pPr>
      <w:r>
        <w:t xml:space="preserve">For this task, the</w:t>
      </w:r>
      <w:r>
        <w:t xml:space="preserve"> </w:t>
      </w:r>
      <w:r>
        <w:rPr>
          <w:rStyle w:val="VerbatimChar"/>
        </w:rPr>
        <w:t xml:space="preserve">mutate()</w:t>
      </w:r>
      <w:r>
        <w:t xml:space="preserve"> </w:t>
      </w:r>
      <w:r>
        <w:t xml:space="preserve">function will work with the following syntax.</w:t>
      </w:r>
    </w:p>
    <w:p>
      <w:pPr>
        <w:pStyle w:val="SourceCode"/>
      </w:pPr>
      <w:r>
        <w:rPr>
          <w:rStyle w:val="CommentTok"/>
        </w:rPr>
        <w:t xml:space="preserve"># don't forget to write over your old dataframe using `kenya &lt;-`</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newVariableName =</w:t>
      </w:r>
      <w:r>
        <w:rPr>
          <w:rStyle w:val="NormalTok"/>
        </w:rPr>
        <w:t xml:space="preserve"> (oldVariable1 </w:t>
      </w:r>
      <w:r>
        <w:rPr>
          <w:rStyle w:val="SpecialCharTok"/>
        </w:rPr>
        <w:t xml:space="preserve">-</w:t>
      </w:r>
      <w:r>
        <w:rPr>
          <w:rStyle w:val="NormalTok"/>
        </w:rPr>
        <w:t xml:space="preserve"> oldVariable2))</w:t>
      </w:r>
    </w:p>
    <w:bookmarkStart w:id="49" w:name="pipes"/>
    <w:p>
      <w:pPr>
        <w:pStyle w:val="Heading3"/>
      </w:pPr>
      <w:r>
        <w:t xml:space="preserve">Pipes (</w:t>
      </w:r>
      <w:r>
        <w:rPr>
          <w:rStyle w:val="VerbatimChar"/>
        </w:rPr>
        <w:t xml:space="preserve">%&gt;%</w:t>
      </w:r>
      <w:r>
        <w:t xml:space="preserve">)</w:t>
      </w:r>
    </w:p>
    <w:p>
      <w:pPr>
        <w:pStyle w:val="FirstParagraph"/>
      </w:pPr>
      <w:r>
        <w:t xml:space="preserve">One of the most useful tools in the</w:t>
      </w:r>
      <w:r>
        <w:t xml:space="preserve"> </w:t>
      </w:r>
      <w:r>
        <w:rPr>
          <w:rStyle w:val="VerbatimChar"/>
        </w:rPr>
        <w:t xml:space="preserve">tidyverse</w:t>
      </w:r>
      <w:r>
        <w:t xml:space="preserve"> </w:t>
      </w:r>
      <w:r>
        <w:t xml:space="preserve">package is a little thing called a</w:t>
      </w:r>
      <w:r>
        <w:t xml:space="preserve"> </w:t>
      </w:r>
      <w:hyperlink r:id="rId48">
        <w:r>
          <w:rPr>
            <w:rStyle w:val="Hyperlink"/>
            <w:iCs/>
            <w:i/>
            <w:bCs/>
            <w:b/>
          </w:rPr>
          <w:t xml:space="preserve">pipe</w:t>
        </w:r>
      </w:hyperlink>
      <w:r>
        <w:t xml:space="preserve">. It’s represented with the symbol</w:t>
      </w:r>
      <w:r>
        <w:t xml:space="preserve"> </w:t>
      </w:r>
      <w:r>
        <w:rPr>
          <w:rStyle w:val="VerbatimChar"/>
        </w:rPr>
        <w:t xml:space="preserve">%&gt;%</w:t>
      </w:r>
      <w:r>
        <w:t xml:space="preserve">, and allows us to express a series of operations in a continuous string of code, rather than using the assignment operator over and over.</w:t>
      </w:r>
    </w:p>
    <w:p>
      <w:pPr>
        <w:pStyle w:val="BodyText"/>
      </w:pPr>
      <w:r>
        <w:t xml:space="preserve">As an example, let’s pretend we have a dataset that is a record of birds struck by aircraft in the United Sates over the past few decades. We want to know the frequency distribution of sky conditions for birds struck over 5,000 feet within the borders of North Carolina.</w:t>
      </w:r>
    </w:p>
    <w:p>
      <w:pPr>
        <w:pStyle w:val="BodyText"/>
      </w:pPr>
      <w:r>
        <w:t xml:space="preserve">In base R, we might code it like this:</w:t>
      </w:r>
    </w:p>
    <w:p>
      <w:pPr>
        <w:pStyle w:val="SourceCode"/>
      </w:pPr>
      <w:r>
        <w:rPr>
          <w:rStyle w:val="NormalTok"/>
        </w:rPr>
        <w:t xml:space="preserve">birds_NC </w:t>
      </w:r>
      <w:r>
        <w:rPr>
          <w:rStyle w:val="OtherTok"/>
        </w:rPr>
        <w:t xml:space="preserve">&lt;-</w:t>
      </w:r>
      <w:r>
        <w:rPr>
          <w:rStyle w:val="NormalTok"/>
        </w:rPr>
        <w:t xml:space="preserve"> </w:t>
      </w:r>
      <w:r>
        <w:rPr>
          <w:rStyle w:val="FunctionTok"/>
        </w:rPr>
        <w:t xml:space="preserve">subset</w:t>
      </w:r>
      <w:r>
        <w:rPr>
          <w:rStyle w:val="NormalTok"/>
        </w:rPr>
        <w:t xml:space="preserve">(birds, state </w:t>
      </w:r>
      <w:r>
        <w:rPr>
          <w:rStyle w:val="SpecialCharTok"/>
        </w:rPr>
        <w:t xml:space="preserve">==</w:t>
      </w:r>
      <w:r>
        <w:rPr>
          <w:rStyle w:val="NormalTok"/>
        </w:rPr>
        <w:t xml:space="preserve"> </w:t>
      </w:r>
      <w:r>
        <w:rPr>
          <w:rStyle w:val="StringTok"/>
        </w:rPr>
        <w:t xml:space="preserve">"NC"</w:t>
      </w:r>
      <w:r>
        <w:rPr>
          <w:rStyle w:val="NormalTok"/>
        </w:rPr>
        <w:t xml:space="preserve">)</w:t>
      </w:r>
      <w:r>
        <w:br/>
      </w:r>
      <w:r>
        <w:br/>
      </w:r>
      <w:r>
        <w:rPr>
          <w:rStyle w:val="NormalTok"/>
        </w:rPr>
        <w:t xml:space="preserve">birds_NC </w:t>
      </w:r>
      <w:r>
        <w:rPr>
          <w:rStyle w:val="OtherTok"/>
        </w:rPr>
        <w:t xml:space="preserve">&lt;-</w:t>
      </w:r>
      <w:r>
        <w:rPr>
          <w:rStyle w:val="NormalTok"/>
        </w:rPr>
        <w:t xml:space="preserve"> </w:t>
      </w:r>
      <w:r>
        <w:rPr>
          <w:rStyle w:val="FunctionTok"/>
        </w:rPr>
        <w:t xml:space="preserve">subset</w:t>
      </w:r>
      <w:r>
        <w:rPr>
          <w:rStyle w:val="NormalTok"/>
        </w:rPr>
        <w:t xml:space="preserve">(birds_NC, height </w:t>
      </w:r>
      <w:r>
        <w:rPr>
          <w:rStyle w:val="SpecialCharTok"/>
        </w:rPr>
        <w:t xml:space="preserve">&gt;</w:t>
      </w:r>
      <w:r>
        <w:rPr>
          <w:rStyle w:val="NormalTok"/>
        </w:rPr>
        <w:t xml:space="preserve"> </w:t>
      </w:r>
      <w:r>
        <w:rPr>
          <w:rStyle w:val="DecValTok"/>
        </w:rPr>
        <w:t xml:space="preserve">5000</w:t>
      </w:r>
      <w:r>
        <w:rPr>
          <w:rStyle w:val="NormalTok"/>
        </w:rPr>
        <w:t xml:space="preserve">)</w:t>
      </w:r>
      <w:r>
        <w:br/>
      </w:r>
      <w:r>
        <w:br/>
      </w:r>
      <w:r>
        <w:rPr>
          <w:rStyle w:val="FunctionTok"/>
        </w:rPr>
        <w:t xml:space="preserve">table</w:t>
      </w:r>
      <w:r>
        <w:rPr>
          <w:rStyle w:val="NormalTok"/>
        </w:rPr>
        <w:t xml:space="preserve">(birds_NC</w:t>
      </w:r>
      <w:r>
        <w:rPr>
          <w:rStyle w:val="SpecialCharTok"/>
        </w:rPr>
        <w:t xml:space="preserve">$</w:t>
      </w:r>
      <w:r>
        <w:rPr>
          <w:rStyle w:val="NormalTok"/>
        </w:rPr>
        <w:t xml:space="preserve">sky)</w:t>
      </w:r>
    </w:p>
    <w:p>
      <w:pPr>
        <w:pStyle w:val="FirstParagraph"/>
      </w:pPr>
      <w:r>
        <w:t xml:space="preserve">With a pipe,</w:t>
      </w:r>
      <w:r>
        <w:t xml:space="preserve"> </w:t>
      </w:r>
      <w:r>
        <w:rPr>
          <w:rStyle w:val="VerbatimChar"/>
        </w:rPr>
        <w:t xml:space="preserve">%&gt;%</w:t>
      </w:r>
      <w:r>
        <w:t xml:space="preserve">, both our code and output becomes more tidy. More importantly, it’s easy to read:</w:t>
      </w:r>
    </w:p>
    <w:p>
      <w:pPr>
        <w:pStyle w:val="SourceCode"/>
      </w:pPr>
      <w:r>
        <w:rPr>
          <w:rStyle w:val="NormalTok"/>
        </w:rPr>
        <w:t xml:space="preserve">birds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"NC"</w:t>
      </w:r>
      <w:r>
        <w:rPr>
          <w:rStyle w:val="NormalTok"/>
        </w:rPr>
        <w:t xml:space="preserve">, height </w:t>
      </w:r>
      <w:r>
        <w:rPr>
          <w:rStyle w:val="SpecialCharTok"/>
        </w:rPr>
        <w:t xml:space="preserve">&gt;</w:t>
      </w:r>
      <w:r>
        <w:rPr>
          <w:rStyle w:val="NormalTok"/>
        </w:rPr>
        <w:t xml:space="preserve"> </w:t>
      </w:r>
      <w:r>
        <w:rPr>
          <w:rStyle w:val="DecValTok"/>
        </w:rPr>
        <w:t xml:space="preserve">5000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(sky) </w:t>
      </w:r>
      <w:r>
        <w:rPr>
          <w:rStyle w:val="SpecialCharTok"/>
        </w:rPr>
        <w:t xml:space="preserve">%&gt;%</w:t>
      </w:r>
      <w:r>
        <w:br/>
      </w:r>
      <w:r>
        <w:rPr>
          <w:rStyle w:val="NormalTok"/>
        </w:rPr>
        <w:t xml:space="preserve">  </w:t>
      </w:r>
      <w:r>
        <w:rPr>
          <w:rStyle w:val="FunctionTok"/>
        </w:rPr>
        <w:t xml:space="preserve">count</w:t>
      </w:r>
      <w:r>
        <w:rPr>
          <w:rStyle w:val="NormalTok"/>
        </w:rPr>
        <w:t xml:space="preserve">()</w:t>
      </w:r>
    </w:p>
    <w:p>
      <w:pPr>
        <w:pStyle w:val="FirstParagraph"/>
      </w:pPr>
      <w:r>
        <w:t xml:space="preserve">The pipe can be interpeted as signifying</w:t>
      </w:r>
      <w:r>
        <w:t xml:space="preserve"> </w:t>
      </w:r>
      <w:r>
        <w:rPr>
          <w:bCs/>
          <w:b/>
        </w:rPr>
        <w:t xml:space="preserve">“</w:t>
      </w:r>
      <w:r>
        <w:rPr>
          <w:bCs/>
          <w:b/>
        </w:rPr>
        <w:t xml:space="preserve">and then</w:t>
      </w:r>
      <w:r>
        <w:rPr>
          <w:bCs/>
          <w:b/>
        </w:rPr>
        <w:t xml:space="preserve">”</w:t>
      </w:r>
      <w:r>
        <w:t xml:space="preserve">. In the above example, the pipe tells the R console to take the dataset</w:t>
      </w:r>
      <w:r>
        <w:t xml:space="preserve"> </w:t>
      </w:r>
      <w:r>
        <w:rPr>
          <w:rStyle w:val="VerbatimChar"/>
        </w:rPr>
        <w:t xml:space="preserve">birds</w:t>
      </w:r>
      <w:r>
        <w:t xml:space="preserve">,</w:t>
      </w:r>
      <w:r>
        <w:t xml:space="preserve"> </w:t>
      </w:r>
      <w:r>
        <w:rPr>
          <w:bCs/>
          <w:b/>
        </w:rPr>
        <w:t xml:space="preserve">and then</w:t>
      </w:r>
      <w:r>
        <w:t xml:space="preserve"> </w:t>
      </w:r>
      <w:r>
        <w:t xml:space="preserve">filter by</w:t>
      </w:r>
      <w:r>
        <w:t xml:space="preserve"> </w:t>
      </w:r>
      <w:r>
        <w:rPr>
          <w:rStyle w:val="VerbatimChar"/>
        </w:rPr>
        <w:t xml:space="preserve">state</w:t>
      </w:r>
      <w:r>
        <w:t xml:space="preserve"> </w:t>
      </w:r>
      <w:r>
        <w:t xml:space="preserve">and</w:t>
      </w:r>
      <w:r>
        <w:t xml:space="preserve"> </w:t>
      </w:r>
      <w:r>
        <w:rPr>
          <w:rStyle w:val="VerbatimChar"/>
        </w:rPr>
        <w:t xml:space="preserve">height</w:t>
      </w:r>
      <w:r>
        <w:t xml:space="preserve">,</w:t>
      </w:r>
      <w:r>
        <w:t xml:space="preserve"> </w:t>
      </w:r>
      <w:r>
        <w:rPr>
          <w:bCs/>
          <w:b/>
        </w:rPr>
        <w:t xml:space="preserve">and then</w:t>
      </w:r>
      <w:r>
        <w:t xml:space="preserve"> </w:t>
      </w:r>
      <w:r>
        <w:t xml:space="preserve">group by</w:t>
      </w:r>
      <w:r>
        <w:t xml:space="preserve"> </w:t>
      </w:r>
      <w:r>
        <w:rPr>
          <w:rStyle w:val="VerbatimChar"/>
        </w:rPr>
        <w:t xml:space="preserve">sky</w:t>
      </w:r>
      <w:r>
        <w:t xml:space="preserve">,</w:t>
      </w:r>
      <w:r>
        <w:t xml:space="preserve"> </w:t>
      </w:r>
      <w:r>
        <w:rPr>
          <w:bCs/>
          <w:b/>
        </w:rPr>
        <w:t xml:space="preserve">and then</w:t>
      </w:r>
      <w:r>
        <w:t xml:space="preserve"> </w:t>
      </w:r>
      <w:r>
        <w:t xml:space="preserve">count the observations in each group.</w:t>
      </w:r>
    </w:p>
    <w:bookmarkEnd w:id="49"/>
    <w:bookmarkEnd w:id="50"/>
    <w:bookmarkStart w:id="51" w:name="task-7-frequency-distributions-of-mage"/>
    <w:p>
      <w:pPr>
        <w:pStyle w:val="Heading2"/>
      </w:pPr>
      <w:r>
        <w:t xml:space="preserve">Task 7: Frequency distributions of</w:t>
      </w:r>
      <w:r>
        <w:t xml:space="preserve"> </w:t>
      </w:r>
      <w:r>
        <w:rPr>
          <w:rStyle w:val="VerbatimChar"/>
        </w:rPr>
        <w:t xml:space="preserve">mage</w:t>
      </w:r>
    </w:p>
    <w:p>
      <w:pPr>
        <w:pStyle w:val="FirstParagraph"/>
      </w:pPr>
      <w:r>
        <w:t xml:space="preserve">Suppose you want to break down</w:t>
      </w:r>
      <w:r>
        <w:t xml:space="preserve"> </w:t>
      </w:r>
      <w:r>
        <w:rPr>
          <w:rStyle w:val="VerbatimChar"/>
        </w:rPr>
        <w:t xml:space="preserve">mage</w:t>
      </w:r>
      <w:r>
        <w:t xml:space="preserve"> </w:t>
      </w:r>
      <w:r>
        <w:t xml:space="preserve">into an ordinal categorical variable with three categories. First, we might inspect the frequency distribution (in one-way frequency table) for</w:t>
      </w:r>
      <w:r>
        <w:t xml:space="preserve"> </w:t>
      </w:r>
      <w:r>
        <w:rPr>
          <w:rStyle w:val="VerbatimChar"/>
        </w:rPr>
        <w:t xml:space="preserve">mage</w:t>
      </w:r>
      <w:r>
        <w:t xml:space="preserve">. Do this using</w:t>
      </w:r>
      <w:r>
        <w:t xml:space="preserve"> </w:t>
      </w:r>
      <w:r>
        <w:rPr>
          <w:rStyle w:val="VerbatimChar"/>
        </w:rPr>
        <w:t xml:space="preserve">table()</w:t>
      </w:r>
      <w:r>
        <w:t xml:space="preserve">.</w:t>
      </w:r>
    </w:p>
    <w:p>
      <w:pPr>
        <w:pStyle w:val="BodyText"/>
      </w:pPr>
      <w:r>
        <w:rPr>
          <w:rStyle w:val="VerbatimChar"/>
        </w:rPr>
        <w:t xml:space="preserve">table()</w:t>
      </w:r>
      <w:r>
        <w:t xml:space="preserve"> </w:t>
      </w:r>
      <w:r>
        <w:t xml:space="preserve">works by identifying unique values within a variable, and then counts their occurence.</w:t>
      </w:r>
    </w:p>
    <w:p>
      <w:pPr>
        <w:pStyle w:val="BodyText"/>
      </w:pPr>
      <w:r>
        <w:t xml:space="preserve">It works on character variables, categorical (factor) variables, and even numbers.</w:t>
      </w:r>
    </w:p>
    <w:p>
      <w:pPr>
        <w:pStyle w:val="BodyText"/>
      </w:pPr>
      <w:r>
        <w:t xml:space="preserve">As was mentioned earlier, we can tell R to look at specific variables inside our dataframe with the</w:t>
      </w:r>
      <w:r>
        <w:t xml:space="preserve"> </w:t>
      </w:r>
      <w:r>
        <w:rPr>
          <w:rStyle w:val="VerbatimChar"/>
        </w:rPr>
        <w:t xml:space="preserve">$</w:t>
      </w:r>
      <w:r>
        <w:t xml:space="preserve"> </w:t>
      </w:r>
      <w:r>
        <w:t xml:space="preserve">sign. The syntax looks like this:</w:t>
      </w:r>
    </w:p>
    <w:p>
      <w:pPr>
        <w:pStyle w:val="SourceCode"/>
      </w:pPr>
      <w:r>
        <w:rPr>
          <w:rStyle w:val="NormalTok"/>
        </w:rPr>
        <w:t xml:space="preserve">dataframeName</w:t>
      </w:r>
      <w:r>
        <w:rPr>
          <w:rStyle w:val="SpecialCharTok"/>
        </w:rPr>
        <w:t xml:space="preserve">$</w:t>
      </w:r>
      <w:r>
        <w:rPr>
          <w:rStyle w:val="NormalTok"/>
        </w:rPr>
        <w:t xml:space="preserve">variableName</w:t>
      </w:r>
    </w:p>
    <w:p>
      <w:pPr>
        <w:pStyle w:val="FirstParagraph"/>
      </w:pPr>
      <w:r>
        <w:t xml:space="preserve">If we want to include a count of NA values in our table, we can also use the argument</w:t>
      </w:r>
      <w:r>
        <w:t xml:space="preserve"> </w:t>
      </w:r>
      <w:r>
        <w:rPr>
          <w:rStyle w:val="VerbatimChar"/>
        </w:rPr>
        <w:t xml:space="preserve">useNA = 'always'</w:t>
      </w:r>
      <w:r>
        <w:t xml:space="preserve"> </w:t>
      </w:r>
      <w:r>
        <w:t xml:space="preserve">within</w:t>
      </w:r>
      <w:r>
        <w:t xml:space="preserve"> </w:t>
      </w:r>
      <w:r>
        <w:rPr>
          <w:rStyle w:val="VerbatimChar"/>
        </w:rPr>
        <w:t xml:space="preserve">table()</w:t>
      </w:r>
      <w:r>
        <w:t xml:space="preserve">.</w:t>
      </w:r>
    </w:p>
    <w:p>
      <w:pPr>
        <w:pStyle w:val="BodyText"/>
      </w:pPr>
      <w:r>
        <w:t xml:space="preserve">Use</w:t>
      </w:r>
      <w:r>
        <w:t xml:space="preserve"> </w:t>
      </w:r>
      <w:r>
        <w:rPr>
          <w:rStyle w:val="VerbatimChar"/>
        </w:rPr>
        <w:t xml:space="preserve">table()</w:t>
      </w:r>
      <w:r>
        <w:t xml:space="preserve"> </w:t>
      </w:r>
      <w:r>
        <w:t xml:space="preserve">to look at</w:t>
      </w:r>
      <w:r>
        <w:t xml:space="preserve"> </w:t>
      </w:r>
      <w:r>
        <w:rPr>
          <w:rStyle w:val="VerbatimChar"/>
        </w:rPr>
        <w:t xml:space="preserve">kenya$mage</w:t>
      </w:r>
      <w:r>
        <w:t xml:space="preserve">, then consider the following questions:</w:t>
      </w:r>
    </w:p>
    <w:p>
      <w:pPr>
        <w:numPr>
          <w:ilvl w:val="0"/>
          <w:numId w:val="1006"/>
        </w:numPr>
        <w:pStyle w:val="Compact"/>
      </w:pPr>
      <w:r>
        <w:t xml:space="preserve">Are there any missing values for</w:t>
      </w:r>
      <w:r>
        <w:t xml:space="preserve"> </w:t>
      </w:r>
      <w:r>
        <w:rPr>
          <w:rStyle w:val="VerbatimChar"/>
        </w:rPr>
        <w:t xml:space="preserve">mage</w:t>
      </w:r>
      <w:r>
        <w:t xml:space="preserve">? If so, how many?</w:t>
      </w:r>
    </w:p>
    <w:p>
      <w:pPr>
        <w:numPr>
          <w:ilvl w:val="0"/>
          <w:numId w:val="1006"/>
        </w:numPr>
        <w:pStyle w:val="Compact"/>
      </w:pPr>
      <w:r>
        <w:t xml:space="preserve">Which range of ages appear the most frequently in</w:t>
      </w:r>
      <w:r>
        <w:t xml:space="preserve"> </w:t>
      </w:r>
      <w:r>
        <w:rPr>
          <w:rStyle w:val="VerbatimChar"/>
        </w:rPr>
        <w:t xml:space="preserve">mage</w:t>
      </w:r>
      <w:r>
        <w:t xml:space="preserve">?</w:t>
      </w:r>
    </w:p>
    <w:bookmarkEnd w:id="51"/>
    <w:bookmarkStart w:id="57" w:name="task-8-create-variable-magec"/>
    <w:p>
      <w:pPr>
        <w:pStyle w:val="Heading2"/>
      </w:pPr>
      <w:r>
        <w:t xml:space="preserve">Task 8: Create variable</w:t>
      </w:r>
      <w:r>
        <w:t xml:space="preserve"> </w:t>
      </w:r>
      <w:r>
        <w:rPr>
          <w:rStyle w:val="VerbatimChar"/>
        </w:rPr>
        <w:t xml:space="preserve">magec</w:t>
      </w:r>
    </w:p>
    <w:p>
      <w:pPr>
        <w:pStyle w:val="FirstParagraph"/>
      </w:pPr>
      <w:r>
        <w:t xml:space="preserve">Using</w:t>
      </w:r>
      <w:r>
        <w:t xml:space="preserve"> </w:t>
      </w:r>
      <w:r>
        <w:rPr>
          <w:rStyle w:val="VerbatimChar"/>
        </w:rPr>
        <w:t xml:space="preserve">mage</w:t>
      </w:r>
      <w:r>
        <w:t xml:space="preserve">, generate a new variable with three categories:</w:t>
      </w:r>
      <w:r>
        <w:t xml:space="preserve"> </w:t>
      </w:r>
      <w:r>
        <w:t xml:space="preserve">“</w:t>
      </w:r>
      <w:r>
        <w:t xml:space="preserve">&lt;18</w:t>
      </w:r>
      <w:r>
        <w:t xml:space="preserve">”</w:t>
      </w:r>
      <w:r>
        <w:t xml:space="preserve">,</w:t>
      </w:r>
      <w:r>
        <w:t xml:space="preserve"> </w:t>
      </w:r>
      <w:r>
        <w:t xml:space="preserve">“</w:t>
      </w:r>
      <w:r>
        <w:t xml:space="preserve">18-39</w:t>
      </w:r>
      <w:r>
        <w:t xml:space="preserve">”</w:t>
      </w:r>
      <w:r>
        <w:t xml:space="preserve">, and</w:t>
      </w:r>
      <w:r>
        <w:t xml:space="preserve"> </w:t>
      </w:r>
      <w:r>
        <w:t xml:space="preserve">“</w:t>
      </w:r>
      <w:r>
        <w:t xml:space="preserve">≥ 40</w:t>
      </w:r>
      <w:r>
        <w:t xml:space="preserve">”</w:t>
      </w:r>
      <w:r>
        <w:t xml:space="preserve">, naming the new variable</w:t>
      </w:r>
      <w:r>
        <w:t xml:space="preserve"> </w:t>
      </w:r>
      <w:r>
        <w:rPr>
          <w:rStyle w:val="VerbatimChar"/>
        </w:rPr>
        <w:t xml:space="preserve">magec</w:t>
      </w:r>
    </w:p>
    <w:p>
      <w:pPr>
        <w:pStyle w:val="BodyText"/>
      </w:pPr>
      <w:r>
        <w:rPr>
          <w:rStyle w:val="VerbatimChar"/>
        </w:rPr>
        <w:t xml:space="preserve">magec</w:t>
      </w:r>
      <w:r>
        <w:t xml:space="preserve"> </w:t>
      </w:r>
      <w:r>
        <w:t xml:space="preserve">stands for:</w:t>
      </w:r>
      <w:r>
        <w:t xml:space="preserve"> </w:t>
      </w:r>
      <w:r>
        <w:t xml:space="preserve">{m}other’s</w:t>
      </w:r>
      <w:r>
        <w:br/>
      </w:r>
      <w:r>
        <w:t xml:space="preserve">{age}</w:t>
      </w:r>
      <w:r>
        <w:br/>
      </w:r>
      <w:r>
        <w:t xml:space="preserve">{c}ategorical</w:t>
      </w:r>
    </w:p>
    <w:p>
      <w:pPr>
        <w:pStyle w:val="BodyText"/>
      </w:pPr>
      <w:r>
        <w:t xml:space="preserve">Set the values for</w:t>
      </w:r>
      <w:r>
        <w:t xml:space="preserve"> </w:t>
      </w:r>
      <w:r>
        <w:rPr>
          <w:rStyle w:val="VerbatimChar"/>
        </w:rPr>
        <w:t xml:space="preserve">magec</w:t>
      </w:r>
      <w:r>
        <w:t xml:space="preserve"> </w:t>
      </w:r>
      <w:r>
        <w:t xml:space="preserve">to be 0,1,2, where 0 corresponds to the youngest age group (&lt;18).</w:t>
      </w:r>
    </w:p>
    <w:p>
      <w:pPr>
        <w:pStyle w:val="BodyText"/>
      </w:pPr>
      <w:r>
        <w:t xml:space="preserve">We recommend you do this in the following steps:</w:t>
      </w:r>
    </w:p>
    <w:p>
      <w:pPr>
        <w:numPr>
          <w:ilvl w:val="0"/>
          <w:numId w:val="1007"/>
        </w:numPr>
        <w:pStyle w:val="Compact"/>
      </w:pPr>
      <w:r>
        <w:t xml:space="preserve">Use a pipe (</w:t>
      </w:r>
      <w:r>
        <w:rPr>
          <w:rStyle w:val="VerbatimChar"/>
        </w:rPr>
        <w:t xml:space="preserve">%&gt;%</w:t>
      </w:r>
      <w:r>
        <w:t xml:space="preserve">) and then</w:t>
      </w:r>
      <w:r>
        <w:t xml:space="preserve"> </w:t>
      </w:r>
      <w:r>
        <w:rPr>
          <w:rStyle w:val="VerbatimChar"/>
        </w:rPr>
        <w:t xml:space="preserve">mutate()</w:t>
      </w:r>
      <w:r>
        <w:t xml:space="preserve"> </w:t>
      </w:r>
      <w:r>
        <w:t xml:space="preserve">to create a new variable,</w:t>
      </w:r>
      <w:r>
        <w:t xml:space="preserve"> </w:t>
      </w:r>
      <w:r>
        <w:rPr>
          <w:rStyle w:val="VerbatimChar"/>
        </w:rPr>
        <w:t xml:space="preserve">magec</w:t>
      </w:r>
      <w:r>
        <w:t xml:space="preserve">,</w:t>
      </w:r>
      <w:r>
        <w:br/>
      </w:r>
    </w:p>
    <w:p>
      <w:pPr>
        <w:numPr>
          <w:ilvl w:val="0"/>
          <w:numId w:val="1007"/>
        </w:numPr>
        <w:pStyle w:val="Compact"/>
      </w:pPr>
      <w:r>
        <w:t xml:space="preserve">Within your</w:t>
      </w:r>
      <w:r>
        <w:t xml:space="preserve"> </w:t>
      </w:r>
      <w:r>
        <w:rPr>
          <w:rStyle w:val="VerbatimChar"/>
        </w:rPr>
        <w:t xml:space="preserve">mutate()</w:t>
      </w:r>
      <w:r>
        <w:t xml:space="preserve"> </w:t>
      </w:r>
      <w:r>
        <w:t xml:space="preserve">command, use</w:t>
      </w:r>
      <w:r>
        <w:t xml:space="preserve"> </w:t>
      </w:r>
      <w:r>
        <w:rPr>
          <w:rStyle w:val="VerbatimChar"/>
        </w:rPr>
        <w:t xml:space="preserve">case_when()</w:t>
      </w:r>
      <w:r>
        <w:t xml:space="preserve"> </w:t>
      </w:r>
      <w:r>
        <w:t xml:space="preserve">to create a series of conditional statements that assign numbers 0, 1, and 2 to each category</w:t>
      </w:r>
      <w:r>
        <w:br/>
      </w:r>
    </w:p>
    <w:p>
      <w:pPr>
        <w:numPr>
          <w:ilvl w:val="0"/>
          <w:numId w:val="1007"/>
        </w:numPr>
        <w:pStyle w:val="Compact"/>
      </w:pPr>
      <w:r>
        <w:t xml:space="preserve">On a new line of code, use</w:t>
      </w:r>
      <w:r>
        <w:t xml:space="preserve"> </w:t>
      </w:r>
      <w:r>
        <w:rPr>
          <w:rStyle w:val="VerbatimChar"/>
        </w:rPr>
        <w:t xml:space="preserve">factor()</w:t>
      </w:r>
      <w:r>
        <w:t xml:space="preserve"> </w:t>
      </w:r>
      <w:r>
        <w:t xml:space="preserve">to assign labels to each level of your new variable</w:t>
      </w:r>
      <w:r>
        <w:br/>
      </w:r>
    </w:p>
    <w:p>
      <w:pPr>
        <w:numPr>
          <w:ilvl w:val="0"/>
          <w:numId w:val="1007"/>
        </w:numPr>
        <w:pStyle w:val="Compact"/>
      </w:pPr>
      <w:r>
        <w:t xml:space="preserve">Finally, once you get it to work, don’t forget to use the assignment operator to save your changes to the</w:t>
      </w:r>
      <w:r>
        <w:t xml:space="preserve"> </w:t>
      </w:r>
      <w:r>
        <w:rPr>
          <w:rStyle w:val="VerbatimChar"/>
        </w:rPr>
        <w:t xml:space="preserve">kenya</w:t>
      </w:r>
      <w:r>
        <w:t xml:space="preserve"> </w:t>
      </w:r>
      <w:r>
        <w:t xml:space="preserve">data frame.</w:t>
      </w:r>
    </w:p>
    <w:p>
      <w:pPr>
        <w:pStyle w:val="FirstParagraph"/>
      </w:pPr>
      <w:r>
        <w:t xml:space="preserve">Values:</w:t>
      </w:r>
      <w:r>
        <w:br/>
      </w:r>
      <w:r>
        <w:t xml:space="preserve">0: &lt;18</w:t>
      </w:r>
      <w:r>
        <w:br/>
      </w:r>
      <w:r>
        <w:t xml:space="preserve">1: 18-39</w:t>
      </w:r>
      <w:r>
        <w:br/>
      </w:r>
      <w:r>
        <w:t xml:space="preserve">2: ≥ 40</w:t>
      </w:r>
    </w:p>
    <w:bookmarkStart w:id="55" w:name="case_when"/>
    <w:p>
      <w:pPr>
        <w:pStyle w:val="Heading3"/>
      </w:pPr>
      <w:r>
        <w:rPr>
          <w:rStyle w:val="VerbatimChar"/>
        </w:rPr>
        <w:t xml:space="preserve">case_when()</w:t>
      </w:r>
    </w:p>
    <w:p>
      <w:pPr>
        <w:pStyle w:val="FirstParagraph"/>
      </w:pPr>
      <w:r>
        <w:t xml:space="preserve">This function is used to create conditional rules when creating new variables with</w:t>
      </w:r>
      <w:r>
        <w:t xml:space="preserve"> </w:t>
      </w:r>
      <w:r>
        <w:rPr>
          <w:rStyle w:val="VerbatimChar"/>
        </w:rPr>
        <w:t xml:space="preserve">mutate()</w:t>
      </w:r>
      <w:r>
        <w:t xml:space="preserve">. It allows you to create a series of if-then (conditional) statements based on variables within your data. At first, the syntax for</w:t>
      </w:r>
      <w:r>
        <w:t xml:space="preserve"> </w:t>
      </w:r>
      <w:r>
        <w:rPr>
          <w:rStyle w:val="VerbatimChar"/>
        </w:rPr>
        <w:t xml:space="preserve">case_when()</w:t>
      </w:r>
      <w:r>
        <w:t xml:space="preserve"> </w:t>
      </w:r>
      <w:r>
        <w:t xml:space="preserve">might strike you as a little overly complicated, especially for coding binary variables. But as your variables become more complex,</w:t>
      </w:r>
      <w:r>
        <w:t xml:space="preserve"> </w:t>
      </w:r>
      <w:r>
        <w:rPr>
          <w:rStyle w:val="VerbatimChar"/>
        </w:rPr>
        <w:t xml:space="preserve">case_when()</w:t>
      </w:r>
      <w:r>
        <w:t xml:space="preserve"> </w:t>
      </w:r>
      <w:r>
        <w:t xml:space="preserve">really shines as a highly efficient way to create new variables on a series of complex conditions.</w:t>
      </w:r>
    </w:p>
    <w:p>
      <w:pPr>
        <w:pStyle w:val="BodyText"/>
      </w:pPr>
      <w:r>
        <w:t xml:space="preserve">An example of the syntax is as follows:</w:t>
      </w:r>
    </w:p>
    <w:p>
      <w:pPr>
        <w:pStyle w:val="SourceCode"/>
      </w:pPr>
      <w:r>
        <w:rPr>
          <w:rStyle w:val="FunctionTok"/>
        </w:rPr>
        <w:t xml:space="preserve">case_when</w:t>
      </w:r>
      <w:r>
        <w:rPr>
          <w:rStyle w:val="NormalTok"/>
        </w:rPr>
        <w:t xml:space="preserve">(size </w:t>
      </w:r>
      <w:r>
        <w:rPr>
          <w:rStyle w:val="SpecialCharTok"/>
        </w:rPr>
        <w:t xml:space="preserve">==</w:t>
      </w:r>
      <w:r>
        <w:rPr>
          <w:rStyle w:val="NormalTok"/>
        </w:rPr>
        <w:t xml:space="preserve"> </w:t>
      </w:r>
      <w:r>
        <w:rPr>
          <w:rStyle w:val="StringTok"/>
        </w:rPr>
        <w:t xml:space="preserve">'small'</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size </w:t>
      </w:r>
      <w:r>
        <w:rPr>
          <w:rStyle w:val="SpecialCharTok"/>
        </w:rPr>
        <w:t xml:space="preserve">==</w:t>
      </w:r>
      <w:r>
        <w:rPr>
          <w:rStyle w:val="NormalTok"/>
        </w:rPr>
        <w:t xml:space="preserve"> </w:t>
      </w:r>
      <w:r>
        <w:rPr>
          <w:rStyle w:val="StringTok"/>
        </w:rPr>
        <w:t xml:space="preserve">'medium'</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size </w:t>
      </w:r>
      <w:r>
        <w:rPr>
          <w:rStyle w:val="SpecialCharTok"/>
        </w:rPr>
        <w:t xml:space="preserve">==</w:t>
      </w:r>
      <w:r>
        <w:rPr>
          <w:rStyle w:val="NormalTok"/>
        </w:rPr>
        <w:t xml:space="preserve"> </w:t>
      </w:r>
      <w:r>
        <w:rPr>
          <w:rStyle w:val="StringTok"/>
        </w:rPr>
        <w:t xml:space="preserve">'large'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rPr>
          <w:rStyle w:val="NormalTok"/>
        </w:rPr>
        <w:t xml:space="preserve">)</w:t>
      </w:r>
    </w:p>
    <w:p>
      <w:pPr>
        <w:pStyle w:val="FirstParagraph"/>
      </w:pPr>
      <w:r>
        <w:t xml:space="preserve">Here, the tildes represents a</w:t>
      </w:r>
      <w:r>
        <w:t xml:space="preserve"> </w:t>
      </w:r>
      <w:r>
        <w:rPr>
          <w:bCs/>
          <w:b/>
        </w:rPr>
        <w:t xml:space="preserve">formula</w:t>
      </w:r>
      <w:r>
        <w:t xml:space="preserve">. To the left of the formula is a logical operation that can evaluate to either</w:t>
      </w:r>
      <w:r>
        <w:t xml:space="preserve"> </w:t>
      </w:r>
      <w:r>
        <w:rPr>
          <w:rStyle w:val="VerbatimChar"/>
        </w:rPr>
        <w:t xml:space="preserve">TRUE</w:t>
      </w:r>
      <w:r>
        <w:t xml:space="preserve"> </w:t>
      </w:r>
      <w:r>
        <w:t xml:space="preserve">or</w:t>
      </w:r>
      <w:r>
        <w:t xml:space="preserve"> </w:t>
      </w:r>
      <w:r>
        <w:rPr>
          <w:rStyle w:val="VerbatimChar"/>
        </w:rPr>
        <w:t xml:space="preserve">FALSE</w:t>
      </w:r>
    </w:p>
    <w:p>
      <w:pPr>
        <w:pStyle w:val="BodyText"/>
      </w:pPr>
      <w:r>
        <w:t xml:space="preserve">Click</w:t>
      </w:r>
      <w:r>
        <w:t xml:space="preserve"> </w:t>
      </w:r>
      <w:hyperlink r:id="rId52">
        <w:r>
          <w:rPr>
            <w:rStyle w:val="Hyperlink"/>
          </w:rPr>
          <w:t xml:space="preserve">here</w:t>
        </w:r>
      </w:hyperlink>
      <w:r>
        <w:t xml:space="preserve"> </w:t>
      </w:r>
      <w:r>
        <w:t xml:space="preserve">for a list of logical operators available in the R language</w:t>
      </w:r>
    </w:p>
    <w:p>
      <w:pPr>
        <w:pStyle w:val="BodyText"/>
      </w:pPr>
      <w:r>
        <w:t xml:space="preserve">To the right of the tilde, we put the value that we want to return</w:t>
      </w:r>
      <w:r>
        <w:t xml:space="preserve"> </w:t>
      </w:r>
      <w:r>
        <w:rPr>
          <w:bCs/>
          <w:b/>
        </w:rPr>
        <w:t xml:space="preserve">if the logical operation evaluates to</w:t>
      </w:r>
      <w:r>
        <w:rPr>
          <w:bCs/>
          <w:b/>
        </w:rPr>
        <w:t xml:space="preserve"> </w:t>
      </w:r>
      <w:r>
        <w:rPr>
          <w:rStyle w:val="VerbatimChar"/>
          <w:bCs/>
          <w:b/>
        </w:rPr>
        <w:t xml:space="preserve">TRUE</w:t>
      </w:r>
      <w:r>
        <w:t xml:space="preserve">. If it is</w:t>
      </w:r>
      <w:r>
        <w:t xml:space="preserve"> </w:t>
      </w:r>
      <w:r>
        <w:rPr>
          <w:rStyle w:val="VerbatimChar"/>
        </w:rPr>
        <w:t xml:space="preserve">FALSE</w:t>
      </w:r>
      <w:r>
        <w:t xml:space="preserve"> </w:t>
      </w:r>
      <w:r>
        <w:t xml:space="preserve">or</w:t>
      </w:r>
      <w:r>
        <w:t xml:space="preserve"> </w:t>
      </w:r>
      <w:r>
        <w:rPr>
          <w:rStyle w:val="VerbatimChar"/>
        </w:rPr>
        <w:t xml:space="preserve">NULL</w:t>
      </w:r>
      <w:r>
        <w:t xml:space="preserve">,</w:t>
      </w:r>
      <w:r>
        <w:t xml:space="preserve"> </w:t>
      </w:r>
      <w:r>
        <w:rPr>
          <w:rStyle w:val="VerbatimChar"/>
        </w:rPr>
        <w:t xml:space="preserve">case_when()</w:t>
      </w:r>
      <w:r>
        <w:t xml:space="preserve"> </w:t>
      </w:r>
      <w:r>
        <w:t xml:space="preserve">behaves by moving on and testing the next conditional statement.</w:t>
      </w:r>
    </w:p>
    <w:p>
      <w:pPr>
        <w:pStyle w:val="BodyText"/>
      </w:pPr>
      <w:r>
        <w:t xml:space="preserve">If it were run on a dataset containing a variable called</w:t>
      </w:r>
      <w:r>
        <w:t xml:space="preserve"> </w:t>
      </w:r>
      <w:r>
        <w:rPr>
          <w:rStyle w:val="VerbatimChar"/>
        </w:rPr>
        <w:t xml:space="preserve">size</w:t>
      </w:r>
      <w:r>
        <w:t xml:space="preserve">, the literal translation of the above code would go something like this:</w:t>
      </w:r>
    </w:p>
    <w:p>
      <w:pPr>
        <w:pStyle w:val="SourceCode"/>
      </w:pPr>
      <w:r>
        <w:rPr>
          <w:rStyle w:val="NormalTok"/>
        </w:rPr>
        <w:t xml:space="preserve">For each row </w:t>
      </w:r>
      <w:r>
        <w:rPr>
          <w:rStyle w:val="ControlFlowTok"/>
        </w:rPr>
        <w:t xml:space="preserve">in</w:t>
      </w:r>
      <w:r>
        <w:rPr>
          <w:rStyle w:val="NormalTok"/>
        </w:rPr>
        <w:t xml:space="preserve"> the dataset,  </w:t>
      </w:r>
      <w:r>
        <w:br/>
      </w:r>
      <w:r>
        <w:rPr>
          <w:rStyle w:val="NormalTok"/>
        </w:rPr>
        <w:t xml:space="preserve">    </w:t>
      </w:r>
      <w:r>
        <w:rPr>
          <w:rStyle w:val="SpecialCharTok"/>
        </w:rPr>
        <w:t xml:space="preserve">*</w:t>
      </w:r>
      <w:r>
        <w:rPr>
          <w:rStyle w:val="NormalTok"/>
        </w:rPr>
        <w:t xml:space="preserve"> </w:t>
      </w:r>
      <w:r>
        <w:rPr>
          <w:rStyle w:val="ControlFlowTok"/>
        </w:rPr>
        <w:t xml:space="preserve">if</w:t>
      </w:r>
      <w:r>
        <w:rPr>
          <w:rStyle w:val="NormalTok"/>
        </w:rPr>
        <w:t xml:space="preserve"> </w:t>
      </w:r>
      <w:r>
        <w:rPr>
          <w:rStyle w:val="StringTok"/>
        </w:rPr>
        <w:t xml:space="preserve">`</w:t>
      </w:r>
      <w:r>
        <w:rPr>
          <w:rStyle w:val="AttributeTok"/>
        </w:rPr>
        <w:t xml:space="preserve">size</w:t>
      </w:r>
      <w:r>
        <w:rPr>
          <w:rStyle w:val="StringTok"/>
        </w:rPr>
        <w:t xml:space="preserve">`</w:t>
      </w:r>
      <w:r>
        <w:rPr>
          <w:rStyle w:val="NormalTok"/>
        </w:rPr>
        <w:t xml:space="preserve"> equals </w:t>
      </w:r>
      <w:r>
        <w:rPr>
          <w:rStyle w:val="StringTok"/>
        </w:rPr>
        <w:t xml:space="preserve">'small'</w:t>
      </w:r>
      <w:r>
        <w:rPr>
          <w:rStyle w:val="NormalTok"/>
        </w:rPr>
        <w:t xml:space="preserve">, then return </w:t>
      </w:r>
      <w:r>
        <w:rPr>
          <w:rStyle w:val="DecValTok"/>
        </w:rPr>
        <w:t xml:space="preserve">0</w:t>
      </w:r>
      <w:r>
        <w:br/>
      </w:r>
      <w:r>
        <w:rPr>
          <w:rStyle w:val="NormalTok"/>
        </w:rPr>
        <w:t xml:space="preserve">    </w:t>
      </w:r>
      <w:r>
        <w:rPr>
          <w:rStyle w:val="SpecialCharTok"/>
        </w:rPr>
        <w:t xml:space="preserve">*</w:t>
      </w:r>
      <w:r>
        <w:rPr>
          <w:rStyle w:val="NormalTok"/>
        </w:rPr>
        <w:t xml:space="preserve"> </w:t>
      </w:r>
      <w:r>
        <w:rPr>
          <w:rStyle w:val="ControlFlowTok"/>
        </w:rPr>
        <w:t xml:space="preserve">if</w:t>
      </w:r>
      <w:r>
        <w:rPr>
          <w:rStyle w:val="NormalTok"/>
        </w:rPr>
        <w:t xml:space="preserve"> </w:t>
      </w:r>
      <w:r>
        <w:rPr>
          <w:rStyle w:val="StringTok"/>
        </w:rPr>
        <w:t xml:space="preserve">`</w:t>
      </w:r>
      <w:r>
        <w:rPr>
          <w:rStyle w:val="AttributeTok"/>
        </w:rPr>
        <w:t xml:space="preserve">size</w:t>
      </w:r>
      <w:r>
        <w:rPr>
          <w:rStyle w:val="StringTok"/>
        </w:rPr>
        <w:t xml:space="preserve">`</w:t>
      </w:r>
      <w:r>
        <w:rPr>
          <w:rStyle w:val="NormalTok"/>
        </w:rPr>
        <w:t xml:space="preserve"> equals </w:t>
      </w:r>
      <w:r>
        <w:rPr>
          <w:rStyle w:val="StringTok"/>
        </w:rPr>
        <w:t xml:space="preserve">'medium'</w:t>
      </w:r>
      <w:r>
        <w:rPr>
          <w:rStyle w:val="NormalTok"/>
        </w:rPr>
        <w:t xml:space="preserve">, then return </w:t>
      </w:r>
      <w:r>
        <w:rPr>
          <w:rStyle w:val="DecValTok"/>
        </w:rPr>
        <w:t xml:space="preserve">1</w:t>
      </w:r>
      <w:r>
        <w:br/>
      </w:r>
      <w:r>
        <w:rPr>
          <w:rStyle w:val="NormalTok"/>
        </w:rPr>
        <w:t xml:space="preserve">    </w:t>
      </w:r>
      <w:r>
        <w:rPr>
          <w:rStyle w:val="SpecialCharTok"/>
        </w:rPr>
        <w:t xml:space="preserve">*</w:t>
      </w:r>
      <w:r>
        <w:rPr>
          <w:rStyle w:val="NormalTok"/>
        </w:rPr>
        <w:t xml:space="preserve"> </w:t>
      </w:r>
      <w:r>
        <w:rPr>
          <w:rStyle w:val="ControlFlowTok"/>
        </w:rPr>
        <w:t xml:space="preserve">if</w:t>
      </w:r>
      <w:r>
        <w:rPr>
          <w:rStyle w:val="NormalTok"/>
        </w:rPr>
        <w:t xml:space="preserve"> </w:t>
      </w:r>
      <w:r>
        <w:rPr>
          <w:rStyle w:val="StringTok"/>
        </w:rPr>
        <w:t xml:space="preserve">`</w:t>
      </w:r>
      <w:r>
        <w:rPr>
          <w:rStyle w:val="AttributeTok"/>
        </w:rPr>
        <w:t xml:space="preserve">size</w:t>
      </w:r>
      <w:r>
        <w:rPr>
          <w:rStyle w:val="StringTok"/>
        </w:rPr>
        <w:t xml:space="preserve">`</w:t>
      </w:r>
      <w:r>
        <w:rPr>
          <w:rStyle w:val="NormalTok"/>
        </w:rPr>
        <w:t xml:space="preserve"> equals </w:t>
      </w:r>
      <w:r>
        <w:rPr>
          <w:rStyle w:val="StringTok"/>
        </w:rPr>
        <w:t xml:space="preserve">'large'</w:t>
      </w:r>
      <w:r>
        <w:rPr>
          <w:rStyle w:val="NormalTok"/>
        </w:rPr>
        <w:t xml:space="preserve">, then return </w:t>
      </w:r>
      <w:r>
        <w:rPr>
          <w:rStyle w:val="DecValTok"/>
        </w:rPr>
        <w:t xml:space="preserve">2</w:t>
      </w:r>
      <w:r>
        <w:br/>
      </w:r>
      <w:r>
        <w:rPr>
          <w:rStyle w:val="NormalTok"/>
        </w:rPr>
        <w:t xml:space="preserve">    </w:t>
      </w:r>
      <w:r>
        <w:rPr>
          <w:rStyle w:val="SpecialCharTok"/>
        </w:rPr>
        <w:t xml:space="preserve">*</w:t>
      </w:r>
      <w:r>
        <w:rPr>
          <w:rStyle w:val="NormalTok"/>
        </w:rPr>
        <w:t xml:space="preserve"> </w:t>
      </w:r>
      <w:r>
        <w:rPr>
          <w:rStyle w:val="ControlFlowTok"/>
        </w:rPr>
        <w:t xml:space="preserve">if</w:t>
      </w:r>
      <w:r>
        <w:rPr>
          <w:rStyle w:val="NormalTok"/>
        </w:rPr>
        <w:t xml:space="preserve"> </w:t>
      </w:r>
      <w:r>
        <w:rPr>
          <w:rStyle w:val="StringTok"/>
        </w:rPr>
        <w:t xml:space="preserve">`</w:t>
      </w:r>
      <w:r>
        <w:rPr>
          <w:rStyle w:val="AttributeTok"/>
        </w:rPr>
        <w:t xml:space="preserve">size</w:t>
      </w:r>
      <w:r>
        <w:rPr>
          <w:rStyle w:val="StringTok"/>
        </w:rPr>
        <w:t xml:space="preserve">`</w:t>
      </w:r>
      <w:r>
        <w:rPr>
          <w:rStyle w:val="NormalTok"/>
        </w:rPr>
        <w:t xml:space="preserve"> is any other real value, then return </w:t>
      </w:r>
      <w:r>
        <w:rPr>
          <w:rStyle w:val="StringTok"/>
        </w:rPr>
        <w:t xml:space="preserve">`</w:t>
      </w:r>
      <w:r>
        <w:rPr>
          <w:rStyle w:val="AttributeTok"/>
        </w:rPr>
        <w:t xml:space="preserve">NA</w:t>
      </w:r>
      <w:r>
        <w:rPr>
          <w:rStyle w:val="StringTok"/>
        </w:rPr>
        <w:t xml:space="preserve">`</w:t>
      </w:r>
    </w:p>
    <w:p>
      <w:pPr>
        <w:pStyle w:val="FirstParagraph"/>
      </w:pPr>
      <w:r>
        <w:t xml:space="preserve">This sort of literal translation of a programming language into readable English is what’s known as</w:t>
      </w:r>
      <w:r>
        <w:t xml:space="preserve"> </w:t>
      </w:r>
      <w:hyperlink r:id="rId53">
        <w:r>
          <w:rPr>
            <w:rStyle w:val="Hyperlink"/>
          </w:rPr>
          <w:t xml:space="preserve">“</w:t>
        </w:r>
        <w:r>
          <w:rPr>
            <w:rStyle w:val="Hyperlink"/>
          </w:rPr>
          <w:t xml:space="preserve">pseudo-code</w:t>
        </w:r>
        <w:r>
          <w:rPr>
            <w:rStyle w:val="Hyperlink"/>
          </w:rPr>
          <w:t xml:space="preserve">”</w:t>
        </w:r>
      </w:hyperlink>
    </w:p>
    <w:p>
      <w:pPr>
        <w:pStyle w:val="BodyText"/>
      </w:pPr>
      <w:r>
        <w:t xml:space="preserve">When we do this within a</w:t>
      </w:r>
      <w:r>
        <w:t xml:space="preserve"> </w:t>
      </w:r>
      <w:r>
        <w:rPr>
          <w:rStyle w:val="VerbatimChar"/>
        </w:rPr>
        <w:t xml:space="preserve">mutate()</w:t>
      </w:r>
      <w:r>
        <w:t xml:space="preserve"> </w:t>
      </w:r>
      <w:r>
        <w:t xml:space="preserve">function, the returned values get assigned to the new variable for each row of the dataset as they’re evaluated.</w:t>
      </w:r>
    </w:p>
    <w:p>
      <w:pPr>
        <w:pStyle w:val="BodyText"/>
      </w:pPr>
      <w:r>
        <w:t xml:space="preserve">The right side of the formula needs to always produce a value of the same variable</w:t>
      </w:r>
      <w:r>
        <w:t xml:space="preserve"> </w:t>
      </w:r>
      <w:r>
        <w:rPr>
          <w:iCs/>
          <w:i/>
          <w:bCs/>
          <w:b/>
        </w:rPr>
        <w:t xml:space="preserve">type</w:t>
      </w:r>
      <w:r>
        <w:t xml:space="preserve">, but otherwise you have a high degree of freedom in what can be returned when the conditional statement is</w:t>
      </w:r>
      <w:r>
        <w:t xml:space="preserve"> </w:t>
      </w:r>
      <w:r>
        <w:rPr>
          <w:rStyle w:val="VerbatimChar"/>
        </w:rPr>
        <w:t xml:space="preserve">TRUE</w:t>
      </w:r>
      <w:r>
        <w:t xml:space="preserve">, including mathematical operations on other variables.</w:t>
      </w:r>
    </w:p>
    <w:p>
      <w:pPr>
        <w:pStyle w:val="BodyText"/>
      </w:pPr>
      <w:r>
        <w:t xml:space="preserve">See the</w:t>
      </w:r>
      <w:r>
        <w:t xml:space="preserve"> </w:t>
      </w:r>
      <w:hyperlink r:id="rId54">
        <w:r>
          <w:rPr>
            <w:rStyle w:val="Hyperlink"/>
          </w:rPr>
          <w:t xml:space="preserve">documentation for</w:t>
        </w:r>
        <w:r>
          <w:rPr>
            <w:rStyle w:val="Hyperlink"/>
          </w:rPr>
          <w:t xml:space="preserve"> </w:t>
        </w:r>
        <w:r>
          <w:rPr>
            <w:rStyle w:val="VerbatimChar"/>
          </w:rPr>
          <w:t xml:space="preserve">case_when()</w:t>
        </w:r>
      </w:hyperlink>
      <w:r>
        <w:t xml:space="preserve"> </w:t>
      </w:r>
      <w:r>
        <w:t xml:space="preserve">for more examples of this function’s capabilities</w:t>
      </w:r>
    </w:p>
    <w:bookmarkEnd w:id="55"/>
    <w:bookmarkStart w:id="56" w:name="convert-a-character-variable-to-a-factor"/>
    <w:p>
      <w:pPr>
        <w:pStyle w:val="Heading3"/>
      </w:pPr>
      <w:r>
        <w:t xml:space="preserve">Convert a character variable to a factor</w:t>
      </w:r>
    </w:p>
    <w:p>
      <w:pPr>
        <w:pStyle w:val="FirstParagraph"/>
      </w:pPr>
      <w:r>
        <w:t xml:space="preserve">Convert a variable to a factor with the following syntax:</w:t>
      </w:r>
    </w:p>
    <w:p>
      <w:pPr>
        <w:pStyle w:val="SourceCode"/>
      </w:pPr>
      <w:r>
        <w:rPr>
          <w:rStyle w:val="NormalTok"/>
        </w:rPr>
        <w:t xml:space="preserve">data</w:t>
      </w:r>
      <w:r>
        <w:rPr>
          <w:rStyle w:val="SpecialCharTok"/>
        </w:rPr>
        <w:t xml:space="preserve">$</w:t>
      </w:r>
      <w:r>
        <w:rPr>
          <w:rStyle w:val="NormalTok"/>
        </w:rPr>
        <w:t xml:space="preserve">variableYouWantToFactor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variableYouWantToFactor,</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"Label for 0"</w:t>
      </w:r>
      <w:r>
        <w:rPr>
          <w:rStyle w:val="NormalTok"/>
        </w:rPr>
        <w:t xml:space="preserve">, </w:t>
      </w:r>
      <w:r>
        <w:rPr>
          <w:rStyle w:val="StringTok"/>
        </w:rPr>
        <w:t xml:space="preserve">"Label for 1"</w:t>
      </w:r>
      <w:r>
        <w:rPr>
          <w:rStyle w:val="NormalTok"/>
        </w:rPr>
        <w:t xml:space="preserve">, </w:t>
      </w:r>
      <w:r>
        <w:rPr>
          <w:rStyle w:val="StringTok"/>
        </w:rPr>
        <w:t xml:space="preserve">"Label for 2"</w:t>
      </w:r>
      <w:r>
        <w:rPr>
          <w:rStyle w:val="NormalTok"/>
        </w:rPr>
        <w:t xml:space="preserve">))</w:t>
      </w:r>
    </w:p>
    <w:bookmarkEnd w:id="56"/>
    <w:bookmarkEnd w:id="57"/>
    <w:bookmarkStart w:id="64" w:name="task-9-cross-tab-of-mage-and-magec"/>
    <w:p>
      <w:pPr>
        <w:pStyle w:val="Heading2"/>
      </w:pPr>
      <w:r>
        <w:t xml:space="preserve">Task 9: Cross-tab of</w:t>
      </w:r>
      <w:r>
        <w:t xml:space="preserve"> </w:t>
      </w:r>
      <w:r>
        <w:rPr>
          <w:rStyle w:val="VerbatimChar"/>
        </w:rPr>
        <w:t xml:space="preserve">mage</w:t>
      </w:r>
      <w:r>
        <w:t xml:space="preserve"> </w:t>
      </w:r>
      <w:r>
        <w:t xml:space="preserve">and</w:t>
      </w:r>
      <w:r>
        <w:t xml:space="preserve"> </w:t>
      </w:r>
      <w:r>
        <w:rPr>
          <w:rStyle w:val="VerbatimChar"/>
        </w:rPr>
        <w:t xml:space="preserve">magec</w:t>
      </w:r>
    </w:p>
    <w:p>
      <w:pPr>
        <w:pStyle w:val="FirstParagraph"/>
      </w:pPr>
      <w:r>
        <w:t xml:space="preserve">Look at a cross-tabulation (two-way table) of</w:t>
      </w:r>
      <w:r>
        <w:t xml:space="preserve"> </w:t>
      </w:r>
      <w:r>
        <w:rPr>
          <w:rStyle w:val="VerbatimChar"/>
        </w:rPr>
        <w:t xml:space="preserve">mage</w:t>
      </w:r>
      <w:r>
        <w:t xml:space="preserve"> </w:t>
      </w:r>
      <w:r>
        <w:t xml:space="preserve">and</w:t>
      </w:r>
      <w:r>
        <w:t xml:space="preserve"> </w:t>
      </w:r>
      <w:r>
        <w:rPr>
          <w:rStyle w:val="VerbatimChar"/>
        </w:rPr>
        <w:t xml:space="preserve">magec</w:t>
      </w:r>
      <w:r>
        <w:t xml:space="preserve"> </w:t>
      </w:r>
      <w:r>
        <w:t xml:space="preserve">to ensure that</w:t>
      </w:r>
      <w:r>
        <w:t xml:space="preserve"> </w:t>
      </w:r>
      <w:r>
        <w:rPr>
          <w:rStyle w:val="VerbatimChar"/>
        </w:rPr>
        <w:t xml:space="preserve">magec</w:t>
      </w:r>
      <w:r>
        <w:t xml:space="preserve"> </w:t>
      </w:r>
      <w:r>
        <w:t xml:space="preserve">was created correctly. Be sure missing values were handled properly (all observations that have a missing value for</w:t>
      </w:r>
      <w:r>
        <w:t xml:space="preserve"> </w:t>
      </w:r>
      <w:r>
        <w:rPr>
          <w:rStyle w:val="VerbatimChar"/>
        </w:rPr>
        <w:t xml:space="preserve">mage</w:t>
      </w:r>
      <w:r>
        <w:t xml:space="preserve"> </w:t>
      </w:r>
      <w:r>
        <w:t xml:space="preserve">should be assigned the R missing value</w:t>
      </w:r>
      <w:r>
        <w:t xml:space="preserve"> </w:t>
      </w:r>
      <w:r>
        <w:t xml:space="preserve">“</w:t>
      </w:r>
      <w:r>
        <w:t xml:space="preserve">NA</w:t>
      </w:r>
      <w:r>
        <w:t xml:space="preserve">”</w:t>
      </w:r>
      <w:r>
        <w:t xml:space="preserve"> </w:t>
      </w:r>
      <w:r>
        <w:t xml:space="preserve">for</w:t>
      </w:r>
      <w:r>
        <w:t xml:space="preserve"> </w:t>
      </w:r>
      <w:r>
        <w:rPr>
          <w:rStyle w:val="VerbatimChar"/>
        </w:rPr>
        <w:t xml:space="preserve">magec</w:t>
      </w:r>
      <w:r>
        <w:t xml:space="preserve">). Try the two separate methods for cross-tabulation, as we will be using both for separate purposes later in the semester:</w:t>
      </w:r>
    </w:p>
    <w:bookmarkStart w:id="58" w:name="method-1"/>
    <w:p>
      <w:pPr>
        <w:pStyle w:val="Heading3"/>
      </w:pPr>
      <w:r>
        <w:t xml:space="preserve">Method 1</w:t>
      </w:r>
    </w:p>
    <w:p>
      <w:pPr>
        <w:pStyle w:val="FirstParagraph"/>
      </w:pPr>
      <w:r>
        <w:t xml:space="preserve">Type</w:t>
      </w:r>
      <w:r>
        <w:t xml:space="preserve"> </w:t>
      </w:r>
      <w:r>
        <w:t xml:space="preserve">“</w:t>
      </w:r>
      <w:r>
        <w:t xml:space="preserve">?table</w:t>
      </w:r>
      <w:r>
        <w:t xml:space="preserve">”</w:t>
      </w:r>
      <w:r>
        <w:t xml:space="preserve"> </w:t>
      </w:r>
      <w:r>
        <w:t xml:space="preserve">in the console for help with how to create a 2x2 table. Note: the order of the variables in the command controls which one is in the rows and which is in the columns. Experiment to make your table readable.</w:t>
      </w:r>
    </w:p>
    <w:p>
      <w:pPr>
        <w:pStyle w:val="SourceCode"/>
      </w:pPr>
      <w:r>
        <w:rPr>
          <w:rStyle w:val="CommentTok"/>
        </w:rPr>
        <w:t xml:space="preserve"># example code:</w:t>
      </w:r>
      <w:r>
        <w:br/>
      </w:r>
      <w:r>
        <w:br/>
      </w:r>
      <w:r>
        <w:rPr>
          <w:rStyle w:val="FunctionTok"/>
        </w:rPr>
        <w:t xml:space="preserve">table</w:t>
      </w:r>
      <w:r>
        <w:rPr>
          <w:rStyle w:val="NormalTok"/>
        </w:rPr>
        <w:t xml:space="preserve">(data</w:t>
      </w:r>
      <w:r>
        <w:rPr>
          <w:rStyle w:val="SpecialCharTok"/>
        </w:rPr>
        <w:t xml:space="preserve">$</w:t>
      </w:r>
      <w:r>
        <w:rPr>
          <w:rStyle w:val="NormalTok"/>
        </w:rPr>
        <w:t xml:space="preserve">x, data</w:t>
      </w:r>
      <w:r>
        <w:rPr>
          <w:rStyle w:val="SpecialCharTok"/>
        </w:rPr>
        <w:t xml:space="preserve">$</w:t>
      </w:r>
      <w:r>
        <w:rPr>
          <w:rStyle w:val="NormalTok"/>
        </w:rPr>
        <w:t xml:space="preserve">y, </w:t>
      </w:r>
      <w:r>
        <w:rPr>
          <w:rStyle w:val="AttributeTok"/>
        </w:rPr>
        <w:t xml:space="preserve">useNA =</w:t>
      </w:r>
      <w:r>
        <w:rPr>
          <w:rStyle w:val="NormalTok"/>
        </w:rPr>
        <w:t xml:space="preserve"> </w:t>
      </w:r>
      <w:r>
        <w:rPr>
          <w:rStyle w:val="StringTok"/>
        </w:rPr>
        <w:t xml:space="preserve">'always'</w:t>
      </w:r>
      <w:r>
        <w:rPr>
          <w:rStyle w:val="NormalTok"/>
        </w:rPr>
        <w:t xml:space="preserve">)</w:t>
      </w:r>
    </w:p>
    <w:bookmarkEnd w:id="58"/>
    <w:bookmarkStart w:id="63" w:name="method-2"/>
    <w:p>
      <w:pPr>
        <w:pStyle w:val="Heading3"/>
      </w:pPr>
      <w:r>
        <w:t xml:space="preserve">Method 2</w:t>
      </w:r>
    </w:p>
    <w:p>
      <w:pPr>
        <w:pStyle w:val="FirstParagraph"/>
      </w:pPr>
      <w:r>
        <w:t xml:space="preserve">We can also use</w:t>
      </w:r>
      <w:r>
        <w:t xml:space="preserve"> </w:t>
      </w:r>
      <w:r>
        <w:rPr>
          <w:rStyle w:val="VerbatimChar"/>
        </w:rPr>
        <w:t xml:space="preserve">tidyverse</w:t>
      </w:r>
      <w:r>
        <w:t xml:space="preserve"> </w:t>
      </w:r>
      <w:r>
        <w:t xml:space="preserve">functions to accomplish a two-way tabulation of our variables of interest. These functions will become increasingly relevant and useful, and are a big reason why R is such a popular platform for data science. We will use a pipe (</w:t>
      </w:r>
      <w:r>
        <w:rPr>
          <w:rStyle w:val="VerbatimChar"/>
        </w:rPr>
        <w:t xml:space="preserve">%&gt;%</w:t>
      </w:r>
      <w:r>
        <w:t xml:space="preserve">),</w:t>
      </w:r>
      <w:r>
        <w:t xml:space="preserve"> </w:t>
      </w:r>
      <w:r>
        <w:rPr>
          <w:rStyle w:val="VerbatimChar"/>
        </w:rPr>
        <w:t xml:space="preserve">group_by()</w:t>
      </w:r>
      <w:r>
        <w:t xml:space="preserve">, another pipe, and</w:t>
      </w:r>
      <w:r>
        <w:t xml:space="preserve"> </w:t>
      </w:r>
      <w:r>
        <w:rPr>
          <w:rStyle w:val="VerbatimChar"/>
        </w:rPr>
        <w:t xml:space="preserve">count()</w:t>
      </w:r>
      <w:r>
        <w:t xml:space="preserve"> </w:t>
      </w:r>
      <w:r>
        <w:t xml:space="preserve">to get the same output given by</w:t>
      </w:r>
      <w:r>
        <w:t xml:space="preserve"> </w:t>
      </w:r>
      <w:r>
        <w:rPr>
          <w:rStyle w:val="VerbatimChar"/>
        </w:rPr>
        <w:t xml:space="preserve">table()</w:t>
      </w:r>
      <w:r>
        <w:t xml:space="preserve">.</w:t>
      </w:r>
    </w:p>
    <w:p>
      <w:pPr>
        <w:pStyle w:val="SourceCode"/>
      </w:pPr>
      <w:r>
        <w:rPr>
          <w:rStyle w:val="CommentTok"/>
        </w:rPr>
        <w:t xml:space="preserve"># example code:</w:t>
      </w:r>
      <w:r>
        <w:br/>
      </w:r>
      <w:r>
        <w:br/>
      </w:r>
      <w:r>
        <w:rPr>
          <w:rStyle w:val="CommentTok"/>
        </w:rPr>
        <w:t xml:space="preserve"># notice that we don't want to assign this operation to a name</w:t>
      </w:r>
      <w:r>
        <w:br/>
      </w:r>
      <w:r>
        <w:rPr>
          <w:rStyle w:val="CommentTok"/>
        </w:rPr>
        <w:t xml:space="preserve"># we just want to view the output, hence the lack of "data &lt;- "</w:t>
      </w:r>
      <w:r>
        <w:br/>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(x, y) </w:t>
      </w:r>
      <w:r>
        <w:rPr>
          <w:rStyle w:val="SpecialCharTok"/>
        </w:rPr>
        <w:t xml:space="preserve">%&gt;%</w:t>
      </w:r>
      <w:r>
        <w:br/>
      </w:r>
      <w:r>
        <w:rPr>
          <w:rStyle w:val="NormalTok"/>
        </w:rPr>
        <w:t xml:space="preserve">  </w:t>
      </w:r>
      <w:r>
        <w:rPr>
          <w:rStyle w:val="FunctionTok"/>
        </w:rPr>
        <w:t xml:space="preserve">count</w:t>
      </w:r>
      <w:r>
        <w:rPr>
          <w:rStyle w:val="NormalTok"/>
        </w:rPr>
        <w:t xml:space="preserve">()</w:t>
      </w:r>
    </w:p>
    <w:p>
      <w:pPr>
        <w:pStyle w:val="FirstParagraph"/>
      </w:pPr>
      <w:r>
        <w:t xml:space="preserve">A translation of the above code to written instructions would go as follows, where</w:t>
      </w:r>
      <w:r>
        <w:t xml:space="preserve"> </w:t>
      </w:r>
      <w:r>
        <w:rPr>
          <w:bCs/>
          <w:b/>
        </w:rPr>
        <w:t xml:space="preserve">and then</w:t>
      </w:r>
      <w:r>
        <w:t xml:space="preserve"> </w:t>
      </w:r>
      <w:r>
        <w:t xml:space="preserve">represents the grammatical equivalent of our pipe,</w:t>
      </w:r>
      <w:r>
        <w:t xml:space="preserve"> </w:t>
      </w:r>
      <w:r>
        <w:rPr>
          <w:rStyle w:val="VerbatimChar"/>
        </w:rPr>
        <w:t xml:space="preserve">%&gt;%</w:t>
      </w:r>
      <w:r>
        <w:t xml:space="preserve">:</w:t>
      </w:r>
    </w:p>
    <w:p>
      <w:pPr>
        <w:pStyle w:val="BodyText"/>
      </w:pPr>
      <w:r>
        <w:t xml:space="preserve">“</w:t>
      </w:r>
      <w:r>
        <w:t xml:space="preserve">Take dataset,</w:t>
      </w:r>
      <w:r>
        <w:t xml:space="preserve"> </w:t>
      </w:r>
      <w:r>
        <w:rPr>
          <w:rStyle w:val="VerbatimChar"/>
        </w:rPr>
        <w:t xml:space="preserve">data</w:t>
      </w:r>
      <w:r>
        <w:t xml:space="preserve">,</w:t>
      </w:r>
      <w:r>
        <w:t xml:space="preserve"> </w:t>
      </w:r>
      <w:r>
        <w:rPr>
          <w:bCs/>
          <w:b/>
        </w:rPr>
        <w:t xml:space="preserve">and then</w:t>
      </w:r>
      <w:r>
        <w:t xml:space="preserve"> </w:t>
      </w:r>
      <w:r>
        <w:rPr>
          <w:rStyle w:val="VerbatimChar"/>
        </w:rPr>
        <w:t xml:space="preserve">group_by</w:t>
      </w:r>
      <w:r>
        <w:t xml:space="preserve"> </w:t>
      </w:r>
      <w:r>
        <w:t xml:space="preserve">variable</w:t>
      </w:r>
      <w:r>
        <w:t xml:space="preserve"> </w:t>
      </w:r>
      <w:r>
        <w:rPr>
          <w:rStyle w:val="VerbatimChar"/>
        </w:rPr>
        <w:t xml:space="preserve">x</w:t>
      </w:r>
      <w:r>
        <w:t xml:space="preserve">, and within those groups,</w:t>
      </w:r>
      <w:r>
        <w:t xml:space="preserve"> </w:t>
      </w:r>
      <w:r>
        <w:rPr>
          <w:rStyle w:val="VerbatimChar"/>
        </w:rPr>
        <w:t xml:space="preserve">group_by</w:t>
      </w:r>
      <w:r>
        <w:t xml:space="preserve"> </w:t>
      </w:r>
      <w:r>
        <w:t xml:space="preserve">variable</w:t>
      </w:r>
      <w:r>
        <w:t xml:space="preserve"> </w:t>
      </w:r>
      <w:r>
        <w:rPr>
          <w:rStyle w:val="VerbatimChar"/>
        </w:rPr>
        <w:t xml:space="preserve">y</w:t>
      </w:r>
      <w:r>
        <w:t xml:space="preserve">,</w:t>
      </w:r>
      <w:r>
        <w:t xml:space="preserve"> </w:t>
      </w:r>
      <w:r>
        <w:rPr>
          <w:bCs/>
          <w:b/>
        </w:rPr>
        <w:t xml:space="preserve">and then</w:t>
      </w:r>
      <w:r>
        <w:t xml:space="preserve"> </w:t>
      </w:r>
      <w:r>
        <w:rPr>
          <w:rStyle w:val="VerbatimChar"/>
        </w:rPr>
        <w:t xml:space="preserve">count</w:t>
      </w:r>
      <w:r>
        <w:t xml:space="preserve"> </w:t>
      </w:r>
      <w:r>
        <w:t xml:space="preserve">the values in each of our groups.</w:t>
      </w:r>
      <w:r>
        <w:t xml:space="preserve">”</w:t>
      </w:r>
    </w:p>
    <w:p>
      <w:pPr>
        <w:pStyle w:val="BodyText"/>
      </w:pPr>
      <w:hyperlink r:id="rId59">
        <w:r>
          <w:rPr>
            <w:rStyle w:val="Hyperlink"/>
          </w:rPr>
          <w:t xml:space="preserve">Here’s a link</w:t>
        </w:r>
      </w:hyperlink>
      <w:r>
        <w:t xml:space="preserve"> </w:t>
      </w:r>
      <w:r>
        <w:t xml:space="preserve">if you’re interested in learning more about pipes. Or just take a look at this tweet:</w:t>
      </w:r>
    </w:p>
    <w:p>
      <w:pPr>
        <w:pStyle w:val="BodyText"/>
      </w:pPr>
      <w:r>
        <w:drawing>
          <wp:inline>
            <wp:extent cx="5334000" cy="2482734"/>
            <wp:effectExtent b="0" l="0" r="0" t="0"/>
            <wp:docPr descr="" title="" id="61" name="Picture"/>
            <a:graphic>
              <a:graphicData uri="http://schemas.openxmlformats.org/drawingml/2006/picture">
                <pic:pic>
                  <pic:nvPicPr>
                    <pic:cNvPr descr="705_lab_0_files/figure-docx/unnamed-chunk-7-1.png" id="62" name="Picture"/>
                    <pic:cNvPicPr>
                      <a:picLocks noChangeArrowheads="1" noChangeAspect="1"/>
                    </pic:cNvPicPr>
                  </pic:nvPicPr>
                  <pic:blipFill>
                    <a:blip r:embed="rId60"/>
                    <a:stretch>
                      <a:fillRect/>
                    </a:stretch>
                  </pic:blipFill>
                  <pic:spPr bwMode="auto">
                    <a:xfrm>
                      <a:off x="0" y="0"/>
                      <a:ext cx="5334000" cy="2482734"/>
                    </a:xfrm>
                    <a:prstGeom prst="rect">
                      <a:avLst/>
                    </a:prstGeom>
                    <a:noFill/>
                    <a:ln w="9525">
                      <a:noFill/>
                      <a:headEnd/>
                      <a:tailEnd/>
                    </a:ln>
                  </pic:spPr>
                </pic:pic>
              </a:graphicData>
            </a:graphic>
          </wp:inline>
        </w:drawing>
      </w:r>
    </w:p>
    <w:bookmarkEnd w:id="63"/>
    <w:bookmarkEnd w:id="64"/>
    <w:bookmarkStart w:id="65" w:name="task-10-save-new-dataset"/>
    <w:p>
      <w:pPr>
        <w:pStyle w:val="Heading2"/>
      </w:pPr>
      <w:r>
        <w:t xml:space="preserve">Task 10: Save new dataset</w:t>
      </w:r>
    </w:p>
    <w:p>
      <w:pPr>
        <w:pStyle w:val="FirstParagraph"/>
      </w:pPr>
      <w:r>
        <w:t xml:space="preserve">Using function</w:t>
      </w:r>
      <w:r>
        <w:t xml:space="preserve"> </w:t>
      </w:r>
      <w:r>
        <w:rPr>
          <w:rStyle w:val="VerbatimChar"/>
        </w:rPr>
        <w:t xml:space="preserve">saveRDS()</w:t>
      </w:r>
      <w:r>
        <w:t xml:space="preserve">, save the new dataset in the same directory as our original data, using the following format:</w:t>
      </w:r>
      <w:r>
        <w:t xml:space="preserve"> </w:t>
      </w:r>
      <w:r>
        <w:t xml:space="preserve">“</w:t>
      </w:r>
      <w:r>
        <w:t xml:space="preserve">firstInitial_YourLastName_lab0.rds</w:t>
      </w:r>
      <w:r>
        <w:t xml:space="preserve">”</w:t>
      </w:r>
    </w:p>
    <w:p>
      <w:pPr>
        <w:pStyle w:val="BodyText"/>
      </w:pPr>
      <w:r>
        <w:rPr>
          <w:rStyle w:val="VerbatimChar"/>
        </w:rPr>
        <w:t xml:space="preserve">saveRDS()</w:t>
      </w:r>
      <w:r>
        <w:t xml:space="preserve"> </w:t>
      </w:r>
      <w:r>
        <w:t xml:space="preserve">takes two primary arguments:</w:t>
      </w:r>
    </w:p>
    <w:p>
      <w:pPr>
        <w:numPr>
          <w:ilvl w:val="0"/>
          <w:numId w:val="1008"/>
        </w:numPr>
        <w:pStyle w:val="Compact"/>
      </w:pPr>
      <w:r>
        <w:t xml:space="preserve">The dataframe object you want to save</w:t>
      </w:r>
    </w:p>
    <w:p>
      <w:pPr>
        <w:numPr>
          <w:ilvl w:val="0"/>
          <w:numId w:val="1008"/>
        </w:numPr>
        <w:pStyle w:val="Compact"/>
      </w:pPr>
      <w:r>
        <w:t xml:space="preserve">The location in which you’d like it saved as a .rds file</w:t>
      </w:r>
    </w:p>
    <w:p>
      <w:pPr>
        <w:pStyle w:val="FirstParagraph"/>
      </w:pPr>
      <w:r>
        <w:t xml:space="preserve">Don’t forget the following:</w:t>
      </w:r>
    </w:p>
    <w:p>
      <w:pPr>
        <w:numPr>
          <w:ilvl w:val="0"/>
          <w:numId w:val="1009"/>
        </w:numPr>
        <w:pStyle w:val="Compact"/>
      </w:pPr>
      <w:r>
        <w:t xml:space="preserve">The file locations should be in quotes, so that R knows to read it as a character string</w:t>
      </w:r>
    </w:p>
    <w:p>
      <w:pPr>
        <w:numPr>
          <w:ilvl w:val="0"/>
          <w:numId w:val="1009"/>
        </w:numPr>
        <w:pStyle w:val="Compact"/>
      </w:pPr>
      <w:r>
        <w:t xml:space="preserve">Your file should be saved in your local Lab 0 folder,</w:t>
      </w:r>
      <w:r>
        <w:t xml:space="preserve"> </w:t>
      </w:r>
      <w:r>
        <w:rPr>
          <w:rStyle w:val="VerbatimChar"/>
        </w:rPr>
        <w:t xml:space="preserve">data/</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60" Target="media/rId60.png" /><Relationship Type="http://schemas.openxmlformats.org/officeDocument/2006/relationships/hyperlink" Id="rId59" Target="https://cfss.uchicago.edu/notes/pipes/" TargetMode="External" /><Relationship Type="http://schemas.openxmlformats.org/officeDocument/2006/relationships/hyperlink" Id="rId36" Target="https://cran.r-project.org/web/packages/" TargetMode="External" /><Relationship Type="http://schemas.openxmlformats.org/officeDocument/2006/relationships/hyperlink" Id="rId46" Target="https://dghi-biostat.github.io/biostatlab/data_dict.html#century-month-code" TargetMode="External" /><Relationship Type="http://schemas.openxmlformats.org/officeDocument/2006/relationships/hyperlink" Id="rId48" Target="https://dghi-biostat.github.io/biostatlab/help_jargon.html#magrittrpipe" TargetMode="External" /><Relationship Type="http://schemas.openxmlformats.org/officeDocument/2006/relationships/hyperlink" Id="rId41" Target="https://dghi-biostat.github.io/biostatlab/help_jargon.html#vector" TargetMode="External" /><Relationship Type="http://schemas.openxmlformats.org/officeDocument/2006/relationships/hyperlink" Id="rId27" Target="https://dghi-biostat.github.io/biostatlab/help_rstudio.html#the-r-environment" TargetMode="External" /><Relationship Type="http://schemas.openxmlformats.org/officeDocument/2006/relationships/hyperlink" Id="rId31" Target="https://english.stackexchange.com/a/80992" TargetMode="External" /><Relationship Type="http://schemas.openxmlformats.org/officeDocument/2006/relationships/hyperlink" Id="rId37" Target="https://github.com/" TargetMode="External" /><Relationship Type="http://schemas.openxmlformats.org/officeDocument/2006/relationships/hyperlink" Id="rId20" Target="https://github.com/dghi-biostat/biostatlab/blob/main/assignments/lab0_705_fall2021.Rmd" TargetMode="External" /><Relationship Type="http://schemas.openxmlformats.org/officeDocument/2006/relationships/hyperlink" Id="rId54" Target="https://rdrr.io/cran/dplyr/man/case_when.html#heading-4" TargetMode="External" /><Relationship Type="http://schemas.openxmlformats.org/officeDocument/2006/relationships/hyperlink" Id="rId47" Target="https://www.mc.vanderbilt.edu/crc/workshop_../files/2012-09-07.pdf" TargetMode="External" /><Relationship Type="http://schemas.openxmlformats.org/officeDocument/2006/relationships/hyperlink" Id="rId30" Target="https://www.nytimes.com/2011/05/29/opinion/29winchester.html?_r=1" TargetMode="External" /><Relationship Type="http://schemas.openxmlformats.org/officeDocument/2006/relationships/hyperlink" Id="rId52" Target="https://www.statmethods.net/management/operators.html" TargetMode="External" /><Relationship Type="http://schemas.openxmlformats.org/officeDocument/2006/relationships/hyperlink" Id="rId53" Target="https://xkcd.com/1185/" TargetMode="External" /></Relationships>
</file>

<file path=word/_rels/footnotes.xml.rels><?xml version="1.0" encoding="UTF-8"?><Relationships xmlns="http://schemas.openxmlformats.org/package/2006/relationships"><Relationship Type="http://schemas.openxmlformats.org/officeDocument/2006/relationships/hyperlink" Id="rId59" Target="https://cfss.uchicago.edu/notes/pipes/" TargetMode="External" /><Relationship Type="http://schemas.openxmlformats.org/officeDocument/2006/relationships/hyperlink" Id="rId36" Target="https://cran.r-project.org/web/packages/" TargetMode="External" /><Relationship Type="http://schemas.openxmlformats.org/officeDocument/2006/relationships/hyperlink" Id="rId46" Target="https://dghi-biostat.github.io/biostatlab/data_dict.html#century-month-code" TargetMode="External" /><Relationship Type="http://schemas.openxmlformats.org/officeDocument/2006/relationships/hyperlink" Id="rId48" Target="https://dghi-biostat.github.io/biostatlab/help_jargon.html#magrittrpipe" TargetMode="External" /><Relationship Type="http://schemas.openxmlformats.org/officeDocument/2006/relationships/hyperlink" Id="rId41" Target="https://dghi-biostat.github.io/biostatlab/help_jargon.html#vector" TargetMode="External" /><Relationship Type="http://schemas.openxmlformats.org/officeDocument/2006/relationships/hyperlink" Id="rId27" Target="https://dghi-biostat.github.io/biostatlab/help_rstudio.html#the-r-environment" TargetMode="External" /><Relationship Type="http://schemas.openxmlformats.org/officeDocument/2006/relationships/hyperlink" Id="rId31" Target="https://english.stackexchange.com/a/80992" TargetMode="External" /><Relationship Type="http://schemas.openxmlformats.org/officeDocument/2006/relationships/hyperlink" Id="rId37" Target="https://github.com/" TargetMode="External" /><Relationship Type="http://schemas.openxmlformats.org/officeDocument/2006/relationships/hyperlink" Id="rId20" Target="https://github.com/dghi-biostat/biostatlab/blob/main/assignments/lab0_705_fall2021.Rmd" TargetMode="External" /><Relationship Type="http://schemas.openxmlformats.org/officeDocument/2006/relationships/hyperlink" Id="rId54" Target="https://rdrr.io/cran/dplyr/man/case_when.html#heading-4" TargetMode="External" /><Relationship Type="http://schemas.openxmlformats.org/officeDocument/2006/relationships/hyperlink" Id="rId47" Target="https://www.mc.vanderbilt.edu/crc/workshop_../files/2012-09-07.pdf" TargetMode="External" /><Relationship Type="http://schemas.openxmlformats.org/officeDocument/2006/relationships/hyperlink" Id="rId30" Target="https://www.nytimes.com/2011/05/29/opinion/29winchester.html?_r=1" TargetMode="External" /><Relationship Type="http://schemas.openxmlformats.org/officeDocument/2006/relationships/hyperlink" Id="rId52" Target="https://www.statmethods.net/management/operators.html" TargetMode="External" /><Relationship Type="http://schemas.openxmlformats.org/officeDocument/2006/relationships/hyperlink" Id="rId53" Target="https://xkcd.com/11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(705)</dc:title>
  <dc:creator/>
  <dc:description>Due: Septermber 17, 2021 by the start of your lab section</dc:description>
  <cp:keywords/>
  <dcterms:created xsi:type="dcterms:W3CDTF">2022-06-01T18:59:42Z</dcterms:created>
  <dcterms:modified xsi:type="dcterms:W3CDTF">2022-06-01T18:59:42Z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2022-06-01</vt:lpwstr>
  </property>
  <property fmtid="{D5CDD505-2E9C-101B-9397-08002B2CF9AE}" pid="4" name="output">
    <vt:lpwstr>word_document</vt:lpwstr>
  </property>
</Properties>
</file>