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92A50"/>
          <w:sz w:val="48"/>
          <w:szCs w:val="48"/>
        </w:rPr>
        <w:t xml:space="preserve">鴻築室內裝修有限公司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8FA3C0"/>
          <w:sz w:val="26"/>
          <w:szCs w:val="26"/>
        </w:rPr>
        <w:t xml:space="preserve">FP Decoration Co., Ltd.</w:t>
      </w:r>
    </w:p>
    <w:p>
      <w:pPr>
        <w:spacing w:after="240" w:before="0"/>
      </w:pPr>
    </w:p>
    <w:p>
      <w:pPr>
        <w:pBdr>
          <w:top w:val="single" w:color="374E87" w:sz="3" w:space="6"/>
          <w:bottom w:val="single" w:color="374E87" w:sz="3" w:space="6"/>
        </w:pBd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32"/>
          <w:szCs w:val="32"/>
        </w:rPr>
        <w:t xml:space="preserve">官方網站建置　分析報告 · 建置規格 · 費用報價</w:t>
      </w:r>
    </w:p>
    <w:p>
      <w:pPr>
        <w:spacing w:after="240" w:before="0"/>
      </w:pP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8FA3C0"/>
          <w:sz w:val="21"/>
          <w:szCs w:val="21"/>
        </w:rPr>
        <w:t xml:space="preserve">WordPress × Breakdance × 雙語架構</w:t>
      </w:r>
    </w:p>
    <w:p>
      <w:pPr>
        <w:spacing w:after="1200" w:before="0"/>
      </w:pP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80"/>
          <w:sz w:val="20"/>
          <w:szCs w:val="20"/>
        </w:rPr>
        <w:t xml:space="preserve">製作日期：2026 年 3 月 31 日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66680"/>
          <w:sz w:val="20"/>
          <w:szCs w:val="20"/>
        </w:rPr>
        <w:t xml:space="preserve">製作單位：萬能數維</w:t>
      </w:r>
    </w:p>
    <w:p>
      <w:r>
        <w:br w:type="page"/>
      </w:r>
    </w:p>
    <w:p>
      <w:pPr>
        <w:pStyle w:val="Heading1"/>
        <w:pBdr>
          <w:bottom w:val="single" w:color="374E87" w:sz="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292A50"/>
          <w:sz w:val="30"/>
          <w:szCs w:val="30"/>
        </w:rPr>
        <w:t xml:space="preserve">一、現有網站結構分析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1.1　整體定位</w:t>
      </w:r>
    </w:p>
    <w:p>
      <w:pPr>
        <w:spacing w:after="16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80"/>
          <w:sz w:val="19"/>
          <w:szCs w:val="19"/>
        </w:rPr>
        <w:t xml:space="preserve">本網站為室內裝修設計產業之形象官方網站，定位為 B2B 商業客戶開發與品牌信任建立。目標受眾涵蓋建設公司、百貨商場、酒店集團等企業客戶，同時兼顧中英雙語需求，具備國際業務拓展能力。公司成立於 2010 年，主要從事商業設施開發案件及住宅大樓公共設施空間之設計施工。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1.2　頁面架構（共 6 個主要頁面）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946"/>
      </w:tblGrid>
      <w:tr>
        <w:trPr>
          <w:tblHeader/>
        </w:trP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主要內容區塊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首頁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/index.html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Hero 主視覺、品牌介紹、服務概覽、作品精選、消息預覽、聯絡表單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關於鴻築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/about.html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公司故事、發展歷程時間軸（2010→2015→現今）、部門架構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服務項目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/services.html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六大服務卡片、四步驟合作流程、聯絡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工程實績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/portfolio.html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案例作品集格狀圖庫、聯絡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最新消息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/news.html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消息列表、員工活動相簿、友站連結、聯絡</w:t>
            </w:r>
          </w:p>
        </w:tc>
      </w:tr>
      <w:tr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英文版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/en/index.html</w:t>
            </w:r>
          </w:p>
        </w:tc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完整英文鏡像（與中文版一對一對應）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1.3　六大服務項目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746"/>
      </w:tblGrid>
      <w:tr>
        <w:trPr>
          <w:tblHeader/>
        </w:trP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服務項目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商業空間設計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購物中心、百貨公司、酒店旅館等大型商業設施之整體空間規劃與設計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室內裝修工程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專業施工團隊全程執行、嚴格品管，確保施工品質符合設計規格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專案管理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全程監管專案進度與預算成本控管，以業方角度出發，確保里程碑達成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住宅公設規劃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住宅大樓公共設施空間之設計施工，提升社區整體質感與居住體驗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建築規劃諮詢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提供專業建築規劃意見，協助業主在初期做出最符合需求的決策方向</w:t>
            </w:r>
          </w:p>
        </w:tc>
      </w:tr>
      <w:tr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預算成本控管</w:t>
            </w:r>
          </w:p>
        </w:tc>
        <w:tc>
          <w:tcPr>
            <w:tcW w:type="dxa" w:w="67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精準的預算規劃與成本分析，在控制支出的同時確保設計品質不打折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1.4　網站功能項目盤點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74E87"/>
          <w:sz w:val="19"/>
          <w:szCs w:val="19"/>
        </w:rPr>
        <w:t xml:space="preserve">【導覽與互動】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Sticky 黏性導覽列（深色半透明毛玻璃效果，backdrop-filter）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中英雙語切換導覽（繁中 ｜ EN，含語言狀態管理）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頁面錨點快捷連結（#contact、#hero、#portfolio 等）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全站響應式設計 RWD（桌機 / 平板 / 手機三段斷點）</w:t>
      </w:r>
    </w:p>
    <w:p>
      <w:pPr>
        <w:spacing w:after="80" w:before="0"/>
      </w:pP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74E87"/>
          <w:sz w:val="19"/>
          <w:szCs w:val="19"/>
        </w:rPr>
        <w:t xml:space="preserve">【表單功能】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聯絡詢問表單（姓名、電話、Email、需求說明）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表單出現於首頁、服務頁、作品頁、關於頁、消息頁（共 5 個頁面）</w:t>
      </w:r>
    </w:p>
    <w:p>
      <w:pPr>
        <w:spacing w:after="80" w:before="0"/>
      </w:pP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74E87"/>
          <w:sz w:val="19"/>
          <w:szCs w:val="19"/>
        </w:rPr>
        <w:t xml:space="preserve">【內容管理需求】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作品集（Portfolio）圖文管理後台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最新消息（News）文章管理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員工活動（Team）相簿管理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友站連結區塊管理</w:t>
      </w:r>
    </w:p>
    <w:p>
      <w:pPr>
        <w:spacing w:after="16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1.5　視覺設計特色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色彩系統：Navy 深藍主色（#292a50）、銀灰輔色、漸層藍作為品牌語言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字型：中文明體標題 + 細體無襯線正文，呈現專業高端質感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版型：全寬 Hero 主視覺 + 卡片格狀佈局 + 作品集 Masonry 格狀圖庫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圖片：高品質商業空間實景攝影（飯店大廳、起居室、公共設施等）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品牌識別：SVG 向量 LOGO + 中文名「鴻築室內裝修」+ 英文名「FP Decoration」聯合呈現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374E87" w:sz="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292A50"/>
          <w:sz w:val="30"/>
          <w:szCs w:val="30"/>
        </w:rPr>
        <w:t xml:space="preserve">二、2026 年同類型商業官網市場行情研究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2.1　台灣網站設計市場概況</w:t>
      </w:r>
    </w:p>
    <w:p>
      <w:pPr>
        <w:spacing w:after="16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80"/>
          <w:sz w:val="19"/>
          <w:szCs w:val="19"/>
        </w:rPr>
        <w:t xml:space="preserve">根據台灣 2026 年網頁設計市場現況，企業官網建置依複雜度分為三個層級，本案因具備雙語架構、完整 CMS 後台、Breakdance 客製化設計，定位於中高階商業形象官網區間。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46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類型說明</w:t>
            </w:r>
          </w:p>
        </w:tc>
        <w:tc>
          <w:tcPr>
            <w:tcW w:type="dxa" w:w="45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報價區間（TWD）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基礎級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套版型靜態官網（3-5頁）</w:t>
            </w:r>
          </w:p>
        </w:tc>
        <w:tc>
          <w:tcPr>
            <w:tcW w:type="dxa" w:w="45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NT$15,000 ~ 35,000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中階級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WordPress 半客製化（含 CMS）</w:t>
            </w:r>
          </w:p>
        </w:tc>
        <w:tc>
          <w:tcPr>
            <w:tcW w:type="dxa" w:w="45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NT$50,000 ~ 120,000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高階級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全客製化雙語 + 完整功能</w:t>
            </w:r>
          </w:p>
        </w:tc>
        <w:tc>
          <w:tcPr>
            <w:tcW w:type="dxa" w:w="45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2E"/>
                <w:sz w:val="19"/>
                <w:szCs w:val="19"/>
              </w:rPr>
              <w:t xml:space="preserve">NT$120,000 ~ 300,000+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BDE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2E"/>
                <w:sz w:val="19"/>
                <w:szCs w:val="19"/>
              </w:rPr>
              <w:t xml:space="preserve">本案定位 ✓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BDE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2E"/>
                <w:sz w:val="19"/>
                <w:szCs w:val="19"/>
              </w:rPr>
              <w:t xml:space="preserve">雙語 + Breakdance 客製 + 完整後台</w:t>
            </w:r>
          </w:p>
        </w:tc>
        <w:tc>
          <w:tcPr>
            <w:tcW w:type="dxa" w:w="45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BDE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2E"/>
                <w:sz w:val="19"/>
                <w:szCs w:val="19"/>
              </w:rPr>
              <w:t xml:space="preserve">NT$185,000 ~ 215,000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2.2　技術堆疊年度授權費用參考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80"/>
          <w:sz w:val="19"/>
          <w:szCs w:val="19"/>
        </w:rPr>
        <w:t xml:space="preserve">下列為本專案所採用技術堆疊之年度授權費用估算（以 2026 年 3 月匯率 USD：TWD ≈ 1：32 計算）：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646"/>
        <w:gridCol w:w="22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6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年費（USD）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折合台幣（估）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Bluehost WP Hosting（Choice Plus）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年費方案</w:t>
            </w:r>
          </w:p>
        </w:tc>
        <w:tc>
          <w:tcPr>
            <w:tcW w:type="dxa" w:w="26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$107.88 USD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~NT$3,500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Breakdance Pro License（單站）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年費授權</w:t>
            </w:r>
          </w:p>
        </w:tc>
        <w:tc>
          <w:tcPr>
            <w:tcW w:type="dxa" w:w="26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$99.99 USD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~NT$3,200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WPML Multilingual CMS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年費授權</w:t>
            </w:r>
          </w:p>
        </w:tc>
        <w:tc>
          <w:tcPr>
            <w:tcW w:type="dxa" w:w="26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$99.00 USD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~NT$3,200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網域名稱（.com.tw）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年費</w:t>
            </w:r>
          </w:p>
        </w:tc>
        <w:tc>
          <w:tcPr>
            <w:tcW w:type="dxa" w:w="26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~$20 USD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~NT$650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UpdraftPlus Pro（備份）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年費授權</w:t>
            </w:r>
          </w:p>
        </w:tc>
        <w:tc>
          <w:tcPr>
            <w:tcW w:type="dxa" w:w="26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~$70 USD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~NT$2,300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80"/>
          <w:sz w:val="19"/>
          <w:szCs w:val="19"/>
        </w:rPr>
        <w:t xml:space="preserve">※ 上述授權費為年度循環費用，第一年含於本報價中，第二年起為獨立維運成本。</w:t>
      </w:r>
    </w:p>
    <w:p>
      <w:pPr>
        <w:spacing w:after="200" w:before="0"/>
      </w:pPr>
    </w:p>
    <w:p>
      <w:pPr>
        <w:pStyle w:val="Heading1"/>
        <w:pBdr>
          <w:bottom w:val="single" w:color="374E87" w:sz="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292A50"/>
          <w:sz w:val="30"/>
          <w:szCs w:val="30"/>
        </w:rPr>
        <w:t xml:space="preserve">三、本專案建置規格說明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3.1　技術規格選型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246"/>
      </w:tblGrid>
      <w:tr>
        <w:trPr>
          <w:tblHeader/>
        </w:trP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選用方案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主機平台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Bluehost WP Hosting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國際品牌、一鍵安裝 WP、穩定性佳、含 SSL 與 CDN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網站架構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WordPress 6.x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開源 CMS，後台操作簡易，外掛生態豐富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頁面建置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Breakdance Pro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視覺化拖拉編輯，100+ 元件，完整後台控制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雙語切換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WPML Multilingual CMS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完整中英內容管理、URL 分離、雙語 SEO 支援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安全備份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UpdraftPlus Pro + Wordfence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自動備份 + 防火牆安全防護，企業級保障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SEO 外掛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Rank Math（推薦）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雙語 SEO 設定支援，GA4 整合，Schema Markup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表單功能</w:t>
            </w:r>
          </w:p>
        </w:tc>
        <w:tc>
          <w:tcPr>
            <w:tcW w:type="dxa" w:w="2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WPForms + SMTP 整合</w:t>
            </w:r>
          </w:p>
        </w:tc>
        <w:tc>
          <w:tcPr>
            <w:tcW w:type="dxa" w:w="5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聯絡表單 + 信件發送整合，支援多語言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3.2　頁面開發範圍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80"/>
          <w:sz w:val="19"/>
          <w:szCs w:val="19"/>
        </w:rPr>
        <w:t xml:space="preserve">本專案共需開發 6 個主要頁面，搭配 WPML 雙語架構，每頁均有對應的中英文版本，合計 12 個語系版本：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首頁　—　Hero 主視覺、服務預覽、作品精選、消息預覽、聯絡表單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關於鴻築　—　公司介紹、發展歷程時間軸、組織部門架構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服務項目　—　六大服務卡片、四步驟合作流程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工程實績　—　作品集格狀圖庫（自訂文章類型 CPT）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最新消息　—　文章列表、員工活動相簿、友站連結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聯絡我們（嵌入各頁底部）　—　聯絡資訊 + 詢問表單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英文版（以上全部頁面）　—　WPML 雙語對應，每頁獨立翻譯管理</w:t>
      </w:r>
    </w:p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374E87" w:sz="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292A50"/>
          <w:sz w:val="30"/>
          <w:szCs w:val="30"/>
        </w:rPr>
        <w:t xml:space="preserve">四、專案報價明細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4.1　第一類：基礎建設（Infrastructure）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80"/>
          <w:sz w:val="19"/>
          <w:szCs w:val="19"/>
        </w:rPr>
        <w:t xml:space="preserve">涵蓋主機環境、網域、平台授權、安全外掛等年度基礎費用（第一年含於建置報價內）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3046"/>
        <w:gridCol w:w="2600"/>
      </w:tblGrid>
      <w:tr>
        <w:trPr>
          <w:tblHeader/>
        </w:trP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費用（NT$）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1.1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Bluehost WP Hosting（Choice Plus，一年）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含免費 SSL、不限儲存、CDN、每日備份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3,500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1.2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網域名稱（.com.tw，一年）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含 WHOIS 隱私保護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1.3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Breakdance Pro License（單站，一年）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頁面編輯器核心授權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3,200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1.4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WPML Multilingual CMS（一年）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雙語內容管理外掛授權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3,200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1.5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UpdraftPlus Pro（一年）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自動備份 + 遠端儲存整合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1,500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1.6</w:t>
            </w:r>
          </w:p>
        </w:tc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Wordfence Premium（一年）</w:t>
            </w:r>
          </w:p>
        </w:tc>
        <w:tc>
          <w:tcPr>
            <w:tcW w:type="dxa" w:w="30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安全防護 + 防火牆外掛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1,500</w:t>
            </w:r>
          </w:p>
        </w:tc>
      </w:tr>
      <w:tr>
        <w:tc>
          <w:tcPr>
            <w:tcW w:type="dxa" w:w="6946"/>
            <w:gridSpan w:val="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0"/>
                <w:szCs w:val="20"/>
              </w:rPr>
              <w:t xml:space="preserve">小計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0"/>
                <w:szCs w:val="20"/>
              </w:rPr>
              <w:t xml:space="preserve">NT$ 13,700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4.2　第二類：視覺設計（Visual Design）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80"/>
          <w:sz w:val="19"/>
          <w:szCs w:val="19"/>
        </w:rPr>
        <w:t xml:space="preserve">涵蓋 UI 設計規劃、品牌整合、前端頁面製作等一次性費用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3246"/>
        <w:gridCol w:w="2600"/>
      </w:tblGrid>
      <w:tr>
        <w:trPr>
          <w:tblHeader/>
        </w:trP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費用（NT$）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2.1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品牌識別整合規劃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LOGO 置入、色彩系統定義、字型規範、設計語彙建立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18,000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2.2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首頁設計與 Breakdance 開發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Hero 主視覺、全版面互動設計、動效整合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2.3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子頁面設計（5 頁 × NT$8,000）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關於、服務、作品、消息、聯絡（嵌入版）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2.4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響應式設計優化（RWD）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桌機 / 平板 / 手機三段斷點全面調整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2.5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Header / Footer 全站統一設計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含品牌識別、導覽結構、版權資訊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6,000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2.6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圖片素材整理與視覺優化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圖片壓縮、裁切規格統一、WebP 格式轉換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5,000</w:t>
            </w:r>
          </w:p>
        </w:tc>
      </w:tr>
      <w:tr>
        <w:tc>
          <w:tcPr>
            <w:tcW w:type="dxa" w:w="6946"/>
            <w:gridSpan w:val="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0"/>
                <w:szCs w:val="20"/>
              </w:rPr>
              <w:t xml:space="preserve">小計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0"/>
                <w:szCs w:val="20"/>
              </w:rPr>
              <w:t xml:space="preserve">NT$ 104,000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4.3　第三類：研究開發（R&amp;D）</w:t>
      </w:r>
    </w:p>
    <w:p>
      <w:pPr>
        <w:spacing w:after="120" w:before="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80"/>
          <w:sz w:val="19"/>
          <w:szCs w:val="19"/>
        </w:rPr>
        <w:t xml:space="preserve">涵蓋功能開發、雙語架構、後台整合、SEO 與效能優化等一次性費用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3246"/>
        <w:gridCol w:w="2600"/>
      </w:tblGrid>
      <w:tr>
        <w:trPr>
          <w:tblHeader/>
        </w:trP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費用（NT$）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3.1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WordPress + Breakdance 環境建置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安裝、主題設定、Breakdance 初始化配置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8,000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3.2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雙語架構規劃與實作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WPML 設定、語系切換導覽、URL 結構規劃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22,000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3.3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聯絡表單功能開發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表單欄位設計、SMTP 信件發送、後台通知整合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8,000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3.4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作品集（Portfolio）CPT 建置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自訂文章類型、分類標籤、圖庫管理後台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12,000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3.5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最新消息管理後台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WP 原生文章系統整合、分類、員工活動相簿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6,000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3.6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SEO 基礎設定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Meta 標籤、Open Graph、XML Sitemap、robots.txt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6,000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3.7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GA4 / Google Search Console 串接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追蹤碼安裝、事件設定、後台驗證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4,000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3.8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效能優化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快取設定、圖片 Lazy Load、Core Web Vitals 優化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8,000</w:t>
            </w:r>
          </w:p>
        </w:tc>
      </w:tr>
      <w:tr>
        <w:tc>
          <w:tcPr>
            <w:tcW w:type="dxa" w:w="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3.9</w:t>
            </w:r>
          </w:p>
        </w:tc>
        <w:tc>
          <w:tcPr>
            <w:tcW w:type="dxa" w:w="33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測試、修訂與正式上線</w:t>
            </w:r>
          </w:p>
        </w:tc>
        <w:tc>
          <w:tcPr>
            <w:tcW w:type="dxa" w:w="32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跨瀏覽器測試、行動裝置測試、DNS 切換上線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6946"/>
            <w:gridSpan w:val="3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0"/>
                <w:szCs w:val="20"/>
              </w:rPr>
              <w:t xml:space="preserve">小計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0"/>
                <w:szCs w:val="20"/>
              </w:rPr>
              <w:t xml:space="preserve">NT$ 84,000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374E87"/>
          <w:sz w:val="24"/>
          <w:szCs w:val="24"/>
        </w:rPr>
        <w:t xml:space="preserve">4.4　費用總覽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6"/>
        <w:gridCol w:w="3600"/>
      </w:tblGrid>
      <w:tr>
        <w:trPr>
          <w:tblHeader/>
        </w:trP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費用類別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374E8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金額（NT$）</w:t>
            </w:r>
          </w:p>
        </w:tc>
      </w:tr>
      <w:t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21"/>
                <w:szCs w:val="21"/>
              </w:rPr>
              <w:t xml:space="preserve">第一類：基礎建設（年度授權，第一年含建置）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21"/>
                <w:szCs w:val="21"/>
              </w:rPr>
              <w:t xml:space="preserve">NT$ 13,700</w:t>
            </w:r>
          </w:p>
        </w:tc>
      </w:tr>
      <w:t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21"/>
                <w:szCs w:val="21"/>
              </w:rPr>
              <w:t xml:space="preserve">第二類：視覺設計（一次性費用）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21"/>
                <w:szCs w:val="21"/>
              </w:rPr>
              <w:t xml:space="preserve">NT$ 104,000</w:t>
            </w:r>
          </w:p>
        </w:tc>
      </w:tr>
      <w:t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21"/>
                <w:szCs w:val="21"/>
              </w:rPr>
              <w:t xml:space="preserve">第三類：研究開發（一次性費用）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1A1A2E"/>
                <w:sz w:val="21"/>
                <w:szCs w:val="21"/>
              </w:rPr>
              <w:t xml:space="preserve">NT$ 84,000</w:t>
            </w:r>
          </w:p>
        </w:tc>
      </w:tr>
      <w:t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40"/>
              <w:left w:type="dxa" w:w="200"/>
              <w:bottom w:type="dxa" w:w="140"/>
              <w:right w:type="dxa" w:w="15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4"/>
                <w:szCs w:val="24"/>
              </w:rPr>
              <w:t xml:space="preserve">專案總計（未稅）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92A50" w:val="clear"/>
            <w:tcMar>
              <w:top w:type="dxa" w:w="140"/>
              <w:left w:type="dxa" w:w="200"/>
              <w:bottom w:type="dxa" w:w="14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DE1F7"/>
                <w:sz w:val="28"/>
                <w:szCs w:val="28"/>
              </w:rPr>
              <w:t xml:space="preserve">NT$ 201,700</w:t>
            </w:r>
          </w:p>
        </w:tc>
      </w:tr>
      <w:t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BDE1F7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2"/>
                <w:szCs w:val="22"/>
              </w:rPr>
              <w:t xml:space="preserve">建議報價區間（含 5% 營業稅）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BDE1F7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92A50"/>
                <w:sz w:val="22"/>
                <w:szCs w:val="22"/>
              </w:rPr>
              <w:t xml:space="preserve">NT$185,000 ~ 215,000</w:t>
            </w:r>
          </w:p>
        </w:tc>
      </w:tr>
      <w:tr>
        <w:tc>
          <w:tcPr>
            <w:tcW w:type="dxa" w:w="5946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666680"/>
                <w:sz w:val="19"/>
                <w:szCs w:val="19"/>
              </w:rPr>
              <w:t xml:space="preserve">第二年起　年度維運費用（授權更新）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EF2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color w:val="666680"/>
                <w:sz w:val="19"/>
                <w:szCs w:val="19"/>
              </w:rPr>
              <w:t xml:space="preserve">~NT$13,700 / 年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374E87" w:sz="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292A50"/>
          <w:sz w:val="30"/>
          <w:szCs w:val="30"/>
        </w:rPr>
        <w:t xml:space="preserve">五、報價說明與注意事項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報價有效期：本報價單自發出日起 30 日內有效。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付款方式：建議分三期付款（簽約 30% ／ 設計稿確認 40% ／ 驗收上線 30%）。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授權費用說明：Bluehost、Breakdance、WPML 等為年度循環授權，第一年已含於本報價中，第二年起由委託方自行續約或委由我方代為管理。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圖文素材：公司簡介文字、實績照片、LOGO 等素材由委託方提供；如需協助整理，請另行說明。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中英文案翻譯：英文版網站文案如非委託方自行提供，專業翻譯費用另計（估 NT$10,000 ~ 18,000）。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超出範疇修改：驗收後之規格異動或追加功能，以工時費 NT$1,500 / 小時計算。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Microsoft JhengHei" w:cs="Microsoft JhengHei" w:eastAsia="Microsoft JhengHei" w:hAnsi="Microsoft JhengHei"/>
          <w:color w:val="1A1A2E"/>
          <w:sz w:val="19"/>
          <w:szCs w:val="19"/>
        </w:rPr>
        <w:t xml:space="preserve">稅金：上述報價均為未稅金額，依法加收 5% 營業稅。</w:t>
      </w:r>
    </w:p>
    <w:p>
      <w:pPr>
        <w:spacing w:after="200" w:before="0"/>
      </w:pPr>
    </w:p>
    <w:p>
      <w:pPr>
        <w:pBdr>
          <w:top w:val="single" w:color="8FA3C0" w:sz="2" w:space="8"/>
        </w:pBdr>
        <w:spacing w:after="60" w:before="400"/>
        <w:jc w:val="center"/>
      </w:pPr>
      <w:r>
        <w:rPr>
          <w:rFonts w:ascii="Microsoft JhengHei" w:cs="Microsoft JhengHei" w:eastAsia="Microsoft JhengHei" w:hAnsi="Microsoft JhengHei"/>
          <w:color w:val="666680"/>
          <w:sz w:val="18"/>
          <w:szCs w:val="18"/>
        </w:rPr>
        <w:t xml:space="preserve">鴻築室內裝修有限公司　官方網站建置報價　2026.03.31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FA3C0"/>
          <w:sz w:val="16"/>
          <w:szCs w:val="16"/>
        </w:rPr>
        <w:t xml:space="preserve">本文件由 萬能數維 製作分析，數據資料截至 2026 年 3 月，僅供專案評估參考。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FA3C0" w:sz="2" w:space="4"/>
      </w:pBdr>
      <w:spacing w:after="0" w:before="80"/>
      <w:jc w:val="center"/>
    </w:pPr>
    <w:r>
      <w:rPr>
        <w:rFonts w:ascii="Microsoft JhengHei" w:cs="Microsoft JhengHei" w:eastAsia="Microsoft JhengHei" w:hAnsi="Microsoft JhengHei"/>
        <w:color w:val="8FA3C0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FA3C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FA3C0"/>
        <w:sz w:val="16"/>
        <w:szCs w:val="16"/>
      </w:rPr>
      <w:t xml:space="preserve"> 頁　|　本文件由萬能數維製作　|　機密文件，請勿外流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FA3C0" w:sz="3" w:space="4"/>
      </w:pBdr>
      <w:tabs>
        <w:tab w:val="right" w:pos="9026"/>
      </w:tabs>
      <w:spacing w:after="80" w:before="0"/>
    </w:pPr>
    <w:r>
      <w:rPr>
        <w:rFonts w:ascii="Microsoft JhengHei" w:cs="Microsoft JhengHei" w:eastAsia="Microsoft JhengHei" w:hAnsi="Microsoft JhengHei"/>
        <w:color w:val="8FA3C0"/>
        <w:sz w:val="16"/>
        <w:szCs w:val="16"/>
      </w:rPr>
      <w:t xml:space="preserve">鴻築室內裝修有限公司　FP Decoration　官方網站建置報價</w:t>
    </w:r>
    <w:r>
      <w:rPr>
        <w:rFonts w:ascii="Microsoft JhengHei" w:cs="Microsoft JhengHei" w:eastAsia="Microsoft JhengHei" w:hAnsi="Microsoft JhengHei"/>
        <w:color w:val="8FA3C0"/>
        <w:sz w:val="16"/>
        <w:szCs w:val="16"/>
      </w:rPr>
      <w:t xml:space="preserve">	2026.03.31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JhengHei" w:cs="Microsoft JhengHei" w:eastAsia="Microsoft JhengHei" w:hAnsi="Microsoft JhengHei"/>
      <w:b/>
      <w:bCs/>
      <w:color w:val="292A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374E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2026-03-31T14:05:18.848Z</dcterms:created>
  <dcterms:modified xsi:type="dcterms:W3CDTF">2026-03-31T14:05:18.848Z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