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5FE4" w:rsidRDefault="00822132">
      <w:r>
        <w:t xml:space="preserve">Q1. What is the distinction between a </w:t>
      </w:r>
      <w:proofErr w:type="spellStart"/>
      <w:r>
        <w:t>numpy</w:t>
      </w:r>
      <w:proofErr w:type="spellEnd"/>
      <w:r>
        <w:t xml:space="preserve"> array and a </w:t>
      </w:r>
      <w:proofErr w:type="gramStart"/>
      <w:r>
        <w:t>pandas</w:t>
      </w:r>
      <w:proofErr w:type="gramEnd"/>
      <w:r>
        <w:t xml:space="preserve"> data frame? Is there a way to convert between the two if there is?</w:t>
      </w:r>
    </w:p>
    <w:p w:rsidR="00985CE3" w:rsidRDefault="00985CE3"/>
    <w:p w:rsidR="00985CE3" w:rsidRDefault="00985CE3">
      <w:r>
        <w:t>Answer:</w:t>
      </w:r>
    </w:p>
    <w:p w:rsidR="00985CE3" w:rsidRDefault="00985CE3"/>
    <w:p w:rsidR="00985CE3" w:rsidRDefault="00985CE3" w:rsidP="00985CE3">
      <w:proofErr w:type="spellStart"/>
      <w:r>
        <w:t>NumPy</w:t>
      </w:r>
      <w:proofErr w:type="spellEnd"/>
      <w:r>
        <w:t xml:space="preserve"> arrays and pandas </w:t>
      </w:r>
      <w:proofErr w:type="spellStart"/>
      <w:r>
        <w:t>DataFrames</w:t>
      </w:r>
      <w:proofErr w:type="spellEnd"/>
      <w:r>
        <w:t xml:space="preserve"> are two fundamental data structures in Python used for data manipulation and analysis, but they serve different purposes and have distinct characteristics.</w:t>
      </w:r>
    </w:p>
    <w:p w:rsidR="001635F9" w:rsidRDefault="001635F9" w:rsidP="00985CE3"/>
    <w:tbl>
      <w:tblPr>
        <w:tblStyle w:val="TableGrid"/>
        <w:tblW w:w="0" w:type="auto"/>
        <w:tblLook w:val="04A0" w:firstRow="1" w:lastRow="0" w:firstColumn="1" w:lastColumn="0" w:noHBand="0" w:noVBand="1"/>
      </w:tblPr>
      <w:tblGrid>
        <w:gridCol w:w="4621"/>
        <w:gridCol w:w="4621"/>
      </w:tblGrid>
      <w:tr w:rsidR="001635F9" w:rsidTr="001635F9">
        <w:tc>
          <w:tcPr>
            <w:tcW w:w="4621" w:type="dxa"/>
          </w:tcPr>
          <w:p w:rsidR="001635F9" w:rsidRDefault="001635F9" w:rsidP="00A7442F">
            <w:pPr>
              <w:jc w:val="center"/>
            </w:pPr>
            <w:proofErr w:type="spellStart"/>
            <w:r>
              <w:t>NumPy</w:t>
            </w:r>
            <w:proofErr w:type="spellEnd"/>
            <w:r>
              <w:t xml:space="preserve"> Array</w:t>
            </w:r>
          </w:p>
        </w:tc>
        <w:tc>
          <w:tcPr>
            <w:tcW w:w="4621" w:type="dxa"/>
          </w:tcPr>
          <w:p w:rsidR="001635F9" w:rsidRDefault="001635F9" w:rsidP="00A7442F">
            <w:pPr>
              <w:jc w:val="center"/>
            </w:pPr>
            <w:r>
              <w:t xml:space="preserve">Pandas </w:t>
            </w:r>
            <w:proofErr w:type="spellStart"/>
            <w:r>
              <w:t>DataFrame</w:t>
            </w:r>
            <w:proofErr w:type="spellEnd"/>
          </w:p>
        </w:tc>
      </w:tr>
      <w:tr w:rsidR="001635F9" w:rsidTr="001635F9">
        <w:tc>
          <w:tcPr>
            <w:tcW w:w="4621" w:type="dxa"/>
          </w:tcPr>
          <w:p w:rsidR="001635F9" w:rsidRDefault="001635F9" w:rsidP="00985CE3">
            <w:proofErr w:type="spellStart"/>
            <w:r w:rsidRPr="001635F9">
              <w:t>NumPy</w:t>
            </w:r>
            <w:proofErr w:type="spellEnd"/>
            <w:r w:rsidRPr="001635F9">
              <w:t xml:space="preserve"> (Numerical Python) provides an array data structure that is efficient for numerical computations. It's a multidimensional, homogeneous array with a fixed size, and all elements must be of the same data type.</w:t>
            </w:r>
          </w:p>
        </w:tc>
        <w:tc>
          <w:tcPr>
            <w:tcW w:w="4621" w:type="dxa"/>
          </w:tcPr>
          <w:p w:rsidR="001635F9" w:rsidRDefault="00A91B77" w:rsidP="00985CE3">
            <w:proofErr w:type="gramStart"/>
            <w:r w:rsidRPr="00A91B77">
              <w:t>pandas</w:t>
            </w:r>
            <w:proofErr w:type="gramEnd"/>
            <w:r w:rsidRPr="00A91B77">
              <w:t xml:space="preserve"> is a powerful library built on top of </w:t>
            </w:r>
            <w:proofErr w:type="spellStart"/>
            <w:r w:rsidRPr="00A91B77">
              <w:t>NumPy</w:t>
            </w:r>
            <w:proofErr w:type="spellEnd"/>
            <w:r w:rsidRPr="00A91B77">
              <w:t xml:space="preserve"> that provides the </w:t>
            </w:r>
            <w:proofErr w:type="spellStart"/>
            <w:r w:rsidRPr="00A91B77">
              <w:t>DataFrame</w:t>
            </w:r>
            <w:proofErr w:type="spellEnd"/>
            <w:r w:rsidRPr="00A91B77">
              <w:t xml:space="preserve"> data structure, which is designed for data analysis and manipulation. It's a two-dimensional, </w:t>
            </w:r>
            <w:proofErr w:type="spellStart"/>
            <w:r w:rsidRPr="00A91B77">
              <w:t>labeled</w:t>
            </w:r>
            <w:proofErr w:type="spellEnd"/>
            <w:r w:rsidRPr="00A91B77">
              <w:t xml:space="preserve"> data structure that can hold heterogeneous data types.</w:t>
            </w:r>
          </w:p>
        </w:tc>
      </w:tr>
      <w:tr w:rsidR="001635F9" w:rsidTr="001635F9">
        <w:tc>
          <w:tcPr>
            <w:tcW w:w="4621" w:type="dxa"/>
          </w:tcPr>
          <w:p w:rsidR="001635F9" w:rsidRPr="001635F9" w:rsidRDefault="001635F9" w:rsidP="00985CE3">
            <w:proofErr w:type="spellStart"/>
            <w:r w:rsidRPr="001635F9">
              <w:t>NumPy</w:t>
            </w:r>
            <w:proofErr w:type="spellEnd"/>
            <w:r w:rsidRPr="001635F9">
              <w:t xml:space="preserve"> arrays are efficient for mathematical operations and calculations, and they are the foundation of many scientific and numeric computing libraries in Python.</w:t>
            </w:r>
          </w:p>
        </w:tc>
        <w:tc>
          <w:tcPr>
            <w:tcW w:w="4621" w:type="dxa"/>
          </w:tcPr>
          <w:p w:rsidR="001635F9" w:rsidRDefault="00A91B77" w:rsidP="00985CE3">
            <w:proofErr w:type="spellStart"/>
            <w:r w:rsidRPr="00A91B77">
              <w:t>DataFrames</w:t>
            </w:r>
            <w:proofErr w:type="spellEnd"/>
            <w:r w:rsidRPr="00A91B77">
              <w:t xml:space="preserve"> offer high-level features like indexing, column </w:t>
            </w:r>
            <w:proofErr w:type="spellStart"/>
            <w:r w:rsidRPr="00A91B77">
              <w:t>labeling</w:t>
            </w:r>
            <w:proofErr w:type="spellEnd"/>
            <w:r w:rsidRPr="00A91B77">
              <w:t>, handling missing data, and supporting various data types. They are suitable for working with tabular data and can handle more complex data manipulation tasks.</w:t>
            </w:r>
          </w:p>
        </w:tc>
      </w:tr>
      <w:tr w:rsidR="001635F9" w:rsidTr="001635F9">
        <w:tc>
          <w:tcPr>
            <w:tcW w:w="4621" w:type="dxa"/>
          </w:tcPr>
          <w:p w:rsidR="001635F9" w:rsidRPr="001635F9" w:rsidRDefault="001635F9" w:rsidP="00985CE3">
            <w:proofErr w:type="spellStart"/>
            <w:r w:rsidRPr="001635F9">
              <w:t>NumPy</w:t>
            </w:r>
            <w:proofErr w:type="spellEnd"/>
            <w:r w:rsidRPr="001635F9">
              <w:t xml:space="preserve"> arrays are low-level structures designed for numerical computations, and they lack many high-level data manipulation features that are useful for data analysis.</w:t>
            </w:r>
          </w:p>
        </w:tc>
        <w:tc>
          <w:tcPr>
            <w:tcW w:w="4621" w:type="dxa"/>
          </w:tcPr>
          <w:p w:rsidR="001635F9" w:rsidRDefault="00A91B77" w:rsidP="00985CE3">
            <w:proofErr w:type="spellStart"/>
            <w:r w:rsidRPr="00A91B77">
              <w:t>DataFrames</w:t>
            </w:r>
            <w:proofErr w:type="spellEnd"/>
            <w:r w:rsidRPr="00A91B77">
              <w:t xml:space="preserve"> are more user-friendly and provide functionality for working with time series data, relational operations, and various data cleaning and transformation tasks.</w:t>
            </w:r>
          </w:p>
        </w:tc>
      </w:tr>
    </w:tbl>
    <w:p w:rsidR="001635F9" w:rsidRDefault="001635F9" w:rsidP="00985CE3"/>
    <w:p w:rsidR="00985CE3" w:rsidRDefault="00985CE3" w:rsidP="00985CE3"/>
    <w:p w:rsidR="00985CE3" w:rsidRDefault="00985CE3" w:rsidP="00985CE3">
      <w:r>
        <w:t xml:space="preserve">Conversion between </w:t>
      </w:r>
      <w:proofErr w:type="spellStart"/>
      <w:r>
        <w:t>NumPy</w:t>
      </w:r>
      <w:proofErr w:type="spellEnd"/>
      <w:r>
        <w:t xml:space="preserve"> Arrays and pandas </w:t>
      </w:r>
      <w:proofErr w:type="spellStart"/>
      <w:r>
        <w:t>DataFrames</w:t>
      </w:r>
      <w:proofErr w:type="spellEnd"/>
      <w:r>
        <w:t>:</w:t>
      </w:r>
    </w:p>
    <w:p w:rsidR="00985CE3" w:rsidRDefault="00985CE3" w:rsidP="00985CE3"/>
    <w:p w:rsidR="00985CE3" w:rsidRDefault="00F42591" w:rsidP="00985CE3">
      <w:r>
        <w:t>We</w:t>
      </w:r>
      <w:r w:rsidR="00985CE3">
        <w:t xml:space="preserve"> can convert between </w:t>
      </w:r>
      <w:proofErr w:type="spellStart"/>
      <w:r w:rsidR="00985CE3">
        <w:t>NumPy</w:t>
      </w:r>
      <w:proofErr w:type="spellEnd"/>
      <w:r w:rsidR="00985CE3">
        <w:t xml:space="preserve"> arrays and pandas </w:t>
      </w:r>
      <w:proofErr w:type="spellStart"/>
      <w:r w:rsidR="00985CE3">
        <w:t>DataFrames</w:t>
      </w:r>
      <w:proofErr w:type="spellEnd"/>
      <w:r w:rsidR="00985CE3">
        <w:t xml:space="preserve"> using the following methods:</w:t>
      </w:r>
    </w:p>
    <w:p w:rsidR="00985CE3" w:rsidRDefault="00985CE3" w:rsidP="00985CE3"/>
    <w:p w:rsidR="00985CE3" w:rsidRDefault="00985CE3" w:rsidP="002E6703">
      <w:pPr>
        <w:pStyle w:val="ListParagraph"/>
        <w:numPr>
          <w:ilvl w:val="0"/>
          <w:numId w:val="4"/>
        </w:numPr>
      </w:pPr>
      <w:proofErr w:type="spellStart"/>
      <w:r>
        <w:t>NumPy</w:t>
      </w:r>
      <w:proofErr w:type="spellEnd"/>
      <w:r>
        <w:t xml:space="preserve"> Array to </w:t>
      </w:r>
      <w:proofErr w:type="spellStart"/>
      <w:r>
        <w:t>DataFrame</w:t>
      </w:r>
      <w:proofErr w:type="spellEnd"/>
      <w:r>
        <w:t>:</w:t>
      </w:r>
    </w:p>
    <w:p w:rsidR="00F42591" w:rsidRDefault="00F42591" w:rsidP="00F42591"/>
    <w:p w:rsidR="00985CE3" w:rsidRDefault="00F42591" w:rsidP="00985CE3">
      <w:r>
        <w:t>We</w:t>
      </w:r>
      <w:r w:rsidR="00985CE3">
        <w:t xml:space="preserve"> can create a </w:t>
      </w:r>
      <w:proofErr w:type="spellStart"/>
      <w:r w:rsidR="00985CE3">
        <w:t>DataFrame</w:t>
      </w:r>
      <w:proofErr w:type="spellEnd"/>
      <w:r w:rsidR="00985CE3">
        <w:t xml:space="preserve"> from a </w:t>
      </w:r>
      <w:proofErr w:type="spellStart"/>
      <w:r w:rsidR="00985CE3">
        <w:t>NumPy</w:t>
      </w:r>
      <w:proofErr w:type="spellEnd"/>
      <w:r w:rsidR="00985CE3">
        <w:t xml:space="preserve"> array by passing the array to the </w:t>
      </w:r>
      <w:proofErr w:type="spellStart"/>
      <w:proofErr w:type="gramStart"/>
      <w:r w:rsidR="00985CE3">
        <w:t>pd.DataFrame</w:t>
      </w:r>
      <w:proofErr w:type="spellEnd"/>
      <w:r w:rsidR="00985CE3">
        <w:t>(</w:t>
      </w:r>
      <w:proofErr w:type="gramEnd"/>
      <w:r w:rsidR="00985CE3">
        <w:t xml:space="preserve">) constructor. Each column of the </w:t>
      </w:r>
      <w:proofErr w:type="spellStart"/>
      <w:r w:rsidR="00985CE3">
        <w:t>DataFrame</w:t>
      </w:r>
      <w:proofErr w:type="spellEnd"/>
      <w:r w:rsidR="00985CE3">
        <w:t xml:space="preserve"> corresponds to a dimension of the array.</w:t>
      </w:r>
    </w:p>
    <w:p w:rsidR="00194E3F" w:rsidRDefault="00194E3F" w:rsidP="00985CE3"/>
    <w:tbl>
      <w:tblPr>
        <w:tblStyle w:val="TableGrid"/>
        <w:tblW w:w="0" w:type="auto"/>
        <w:tblLook w:val="04A0" w:firstRow="1" w:lastRow="0" w:firstColumn="1" w:lastColumn="0" w:noHBand="0" w:noVBand="1"/>
      </w:tblPr>
      <w:tblGrid>
        <w:gridCol w:w="9242"/>
      </w:tblGrid>
      <w:tr w:rsidR="00194E3F" w:rsidTr="00194E3F">
        <w:tc>
          <w:tcPr>
            <w:tcW w:w="9242" w:type="dxa"/>
          </w:tcPr>
          <w:p w:rsidR="00194E3F" w:rsidRDefault="00194E3F" w:rsidP="00194E3F">
            <w:r>
              <w:t xml:space="preserve">import pandas as </w:t>
            </w:r>
            <w:proofErr w:type="spellStart"/>
            <w:r>
              <w:t>pd</w:t>
            </w:r>
            <w:proofErr w:type="spellEnd"/>
          </w:p>
          <w:p w:rsidR="00194E3F" w:rsidRDefault="00194E3F" w:rsidP="00194E3F">
            <w:r>
              <w:t xml:space="preserve">import </w:t>
            </w:r>
            <w:proofErr w:type="spellStart"/>
            <w:r>
              <w:t>numpy</w:t>
            </w:r>
            <w:proofErr w:type="spellEnd"/>
            <w:r>
              <w:t xml:space="preserve"> as np</w:t>
            </w:r>
          </w:p>
          <w:p w:rsidR="00194E3F" w:rsidRDefault="00194E3F" w:rsidP="00194E3F"/>
          <w:p w:rsidR="00194E3F" w:rsidRDefault="00194E3F" w:rsidP="00194E3F">
            <w:proofErr w:type="spellStart"/>
            <w:r>
              <w:t>numpy_array</w:t>
            </w:r>
            <w:proofErr w:type="spellEnd"/>
            <w:r>
              <w:t xml:space="preserve"> = </w:t>
            </w:r>
            <w:proofErr w:type="spellStart"/>
            <w:r>
              <w:t>np.array</w:t>
            </w:r>
            <w:proofErr w:type="spellEnd"/>
            <w:r>
              <w:t>([[1, 2], [3, 4]])</w:t>
            </w:r>
          </w:p>
          <w:p w:rsidR="00194E3F" w:rsidRDefault="00194E3F" w:rsidP="00194E3F">
            <w:proofErr w:type="spellStart"/>
            <w:r>
              <w:t>df</w:t>
            </w:r>
            <w:proofErr w:type="spellEnd"/>
            <w:r>
              <w:t xml:space="preserve"> = </w:t>
            </w:r>
            <w:proofErr w:type="spellStart"/>
            <w:r>
              <w:t>pd.DataFrame</w:t>
            </w:r>
            <w:proofErr w:type="spellEnd"/>
            <w:r>
              <w:t>(</w:t>
            </w:r>
            <w:proofErr w:type="spellStart"/>
            <w:r>
              <w:t>numpy_array</w:t>
            </w:r>
            <w:proofErr w:type="spellEnd"/>
            <w:r>
              <w:t>, columns=['A', 'B'])</w:t>
            </w:r>
          </w:p>
        </w:tc>
      </w:tr>
    </w:tbl>
    <w:p w:rsidR="00194E3F" w:rsidRDefault="00194E3F" w:rsidP="00985CE3"/>
    <w:p w:rsidR="00194E3F" w:rsidRDefault="00194E3F" w:rsidP="002E6703">
      <w:pPr>
        <w:pStyle w:val="ListParagraph"/>
        <w:numPr>
          <w:ilvl w:val="0"/>
          <w:numId w:val="4"/>
        </w:numPr>
      </w:pPr>
      <w:proofErr w:type="spellStart"/>
      <w:r>
        <w:t>DataFrame</w:t>
      </w:r>
      <w:proofErr w:type="spellEnd"/>
      <w:r>
        <w:t xml:space="preserve"> to </w:t>
      </w:r>
      <w:proofErr w:type="spellStart"/>
      <w:r>
        <w:t>NumPy</w:t>
      </w:r>
      <w:proofErr w:type="spellEnd"/>
      <w:r>
        <w:t xml:space="preserve"> Array:</w:t>
      </w:r>
    </w:p>
    <w:p w:rsidR="00382EE7" w:rsidRDefault="00382EE7" w:rsidP="00194E3F"/>
    <w:p w:rsidR="00985CE3" w:rsidRDefault="00382EE7" w:rsidP="00194E3F">
      <w:r>
        <w:t>We</w:t>
      </w:r>
      <w:r w:rsidR="00194E3F">
        <w:t xml:space="preserve"> can convert a </w:t>
      </w:r>
      <w:proofErr w:type="spellStart"/>
      <w:r w:rsidR="00194E3F">
        <w:t>DataFrame</w:t>
      </w:r>
      <w:proofErr w:type="spellEnd"/>
      <w:r w:rsidR="00194E3F">
        <w:t xml:space="preserve"> to a </w:t>
      </w:r>
      <w:proofErr w:type="spellStart"/>
      <w:r w:rsidR="00194E3F">
        <w:t>NumPy</w:t>
      </w:r>
      <w:proofErr w:type="spellEnd"/>
      <w:r w:rsidR="00194E3F">
        <w:t xml:space="preserve"> array using the .</w:t>
      </w:r>
      <w:proofErr w:type="spellStart"/>
      <w:r w:rsidR="00194E3F">
        <w:t>to_</w:t>
      </w:r>
      <w:proofErr w:type="gramStart"/>
      <w:r w:rsidR="00194E3F">
        <w:t>numpy</w:t>
      </w:r>
      <w:proofErr w:type="spellEnd"/>
      <w:r w:rsidR="00194E3F">
        <w:t>(</w:t>
      </w:r>
      <w:proofErr w:type="gramEnd"/>
      <w:r w:rsidR="00194E3F">
        <w:t xml:space="preserve">) method of the </w:t>
      </w:r>
      <w:proofErr w:type="spellStart"/>
      <w:r w:rsidR="00194E3F">
        <w:t>DataFrame</w:t>
      </w:r>
      <w:proofErr w:type="spellEnd"/>
      <w:r w:rsidR="00194E3F">
        <w:t>.</w:t>
      </w:r>
    </w:p>
    <w:p w:rsidR="00194E3F" w:rsidRDefault="00194E3F" w:rsidP="00194E3F"/>
    <w:tbl>
      <w:tblPr>
        <w:tblStyle w:val="TableGrid"/>
        <w:tblW w:w="0" w:type="auto"/>
        <w:tblLook w:val="04A0" w:firstRow="1" w:lastRow="0" w:firstColumn="1" w:lastColumn="0" w:noHBand="0" w:noVBand="1"/>
      </w:tblPr>
      <w:tblGrid>
        <w:gridCol w:w="9242"/>
      </w:tblGrid>
      <w:tr w:rsidR="00194E3F" w:rsidTr="00194E3F">
        <w:tc>
          <w:tcPr>
            <w:tcW w:w="9242" w:type="dxa"/>
          </w:tcPr>
          <w:p w:rsidR="00194E3F" w:rsidRDefault="00194E3F" w:rsidP="00194E3F">
            <w:proofErr w:type="spellStart"/>
            <w:r>
              <w:t>df</w:t>
            </w:r>
            <w:proofErr w:type="spellEnd"/>
            <w:r>
              <w:t xml:space="preserve"> = </w:t>
            </w:r>
            <w:proofErr w:type="spellStart"/>
            <w:r>
              <w:t>pd.DataFrame</w:t>
            </w:r>
            <w:proofErr w:type="spellEnd"/>
            <w:r>
              <w:t>({'A': [1, 2, 3], 'B': [4, 5, 6]})</w:t>
            </w:r>
          </w:p>
          <w:p w:rsidR="00194E3F" w:rsidRDefault="00194E3F" w:rsidP="00194E3F">
            <w:proofErr w:type="spellStart"/>
            <w:r>
              <w:t>numpy_array</w:t>
            </w:r>
            <w:proofErr w:type="spellEnd"/>
            <w:r>
              <w:t xml:space="preserve"> = </w:t>
            </w:r>
            <w:proofErr w:type="spellStart"/>
            <w:r>
              <w:t>df.to_numpy</w:t>
            </w:r>
            <w:proofErr w:type="spellEnd"/>
            <w:r>
              <w:t>()</w:t>
            </w:r>
          </w:p>
        </w:tc>
      </w:tr>
    </w:tbl>
    <w:p w:rsidR="00194E3F" w:rsidRDefault="00194E3F" w:rsidP="00194E3F"/>
    <w:p w:rsidR="00194E3F" w:rsidRDefault="00382EE7" w:rsidP="00194E3F">
      <w:r>
        <w:t>W</w:t>
      </w:r>
      <w:r w:rsidR="00194E3F">
        <w:t xml:space="preserve">hen converting a </w:t>
      </w:r>
      <w:proofErr w:type="spellStart"/>
      <w:r w:rsidR="00194E3F">
        <w:t>DataFrame</w:t>
      </w:r>
      <w:proofErr w:type="spellEnd"/>
      <w:r w:rsidR="00194E3F">
        <w:t xml:space="preserve"> to a </w:t>
      </w:r>
      <w:proofErr w:type="spellStart"/>
      <w:r w:rsidR="00194E3F">
        <w:t>NumPy</w:t>
      </w:r>
      <w:proofErr w:type="spellEnd"/>
      <w:r w:rsidR="00194E3F">
        <w:t xml:space="preserve"> array, the resulting array will have the same data types as the columns in the </w:t>
      </w:r>
      <w:proofErr w:type="spellStart"/>
      <w:r w:rsidR="00194E3F">
        <w:t>DataFrame</w:t>
      </w:r>
      <w:proofErr w:type="spellEnd"/>
      <w:r w:rsidR="00194E3F">
        <w:t xml:space="preserve">. If the </w:t>
      </w:r>
      <w:proofErr w:type="spellStart"/>
      <w:r w:rsidR="00194E3F">
        <w:t>DataFrame</w:t>
      </w:r>
      <w:proofErr w:type="spellEnd"/>
      <w:r w:rsidR="00194E3F">
        <w:t xml:space="preserve"> contains columns with different data types, </w:t>
      </w:r>
      <w:proofErr w:type="spellStart"/>
      <w:r w:rsidR="00194E3F">
        <w:t>NumPy</w:t>
      </w:r>
      <w:proofErr w:type="spellEnd"/>
      <w:r w:rsidR="00194E3F">
        <w:t xml:space="preserve"> will choose a common data type that can hold all the values.</w:t>
      </w:r>
    </w:p>
    <w:p w:rsidR="00194E3F" w:rsidRDefault="00194E3F" w:rsidP="00194E3F"/>
    <w:p w:rsidR="00194E3F" w:rsidRDefault="00194E3F" w:rsidP="00194E3F">
      <w:r>
        <w:t xml:space="preserve">In summary, </w:t>
      </w:r>
      <w:proofErr w:type="spellStart"/>
      <w:r>
        <w:t>NumPy</w:t>
      </w:r>
      <w:proofErr w:type="spellEnd"/>
      <w:r>
        <w:t xml:space="preserve"> arrays are suitable for numerical computations, while pandas </w:t>
      </w:r>
      <w:proofErr w:type="spellStart"/>
      <w:r>
        <w:t>DataFrames</w:t>
      </w:r>
      <w:proofErr w:type="spellEnd"/>
      <w:r>
        <w:t xml:space="preserve"> are more versatile and designed for data analysis and manipulation. They serve different purposes, and you can convert between them using the methods mentioned above.</w:t>
      </w:r>
    </w:p>
    <w:p w:rsidR="00194E3F" w:rsidRDefault="00194E3F" w:rsidP="00194E3F"/>
    <w:p w:rsidR="008E5FE4" w:rsidRDefault="008E5FE4"/>
    <w:p w:rsidR="008E5FE4" w:rsidRDefault="008E5FE4"/>
    <w:p w:rsidR="008E5FE4" w:rsidRDefault="00822132">
      <w:r>
        <w:t xml:space="preserve">Q2. What can go wrong when </w:t>
      </w:r>
      <w:proofErr w:type="gramStart"/>
      <w:r>
        <w:t>an</w:t>
      </w:r>
      <w:proofErr w:type="gramEnd"/>
      <w:r>
        <w:t xml:space="preserve"> user enters in a stock-ticker symbol, and how do you handle it?</w:t>
      </w:r>
    </w:p>
    <w:p w:rsidR="002D26BD" w:rsidRDefault="002D26BD"/>
    <w:p w:rsidR="002D26BD" w:rsidRDefault="002D26BD">
      <w:r>
        <w:t>Answer:</w:t>
      </w:r>
    </w:p>
    <w:p w:rsidR="002D26BD" w:rsidRDefault="002D26BD"/>
    <w:p w:rsidR="002D26BD" w:rsidRDefault="002D26BD" w:rsidP="002D26BD">
      <w:r>
        <w:t>When a user enters a stock ticker symbol, several issues can potentially arise, ranging from invalid input to errors during data retrieval. Here are some common problems that can occur and ways to handle them:</w:t>
      </w:r>
    </w:p>
    <w:p w:rsidR="004C465E" w:rsidRDefault="004C465E" w:rsidP="002D26BD"/>
    <w:tbl>
      <w:tblPr>
        <w:tblStyle w:val="TableGrid"/>
        <w:tblW w:w="0" w:type="auto"/>
        <w:tblLayout w:type="fixed"/>
        <w:tblLook w:val="04A0" w:firstRow="1" w:lastRow="0" w:firstColumn="1" w:lastColumn="0" w:noHBand="0" w:noVBand="1"/>
      </w:tblPr>
      <w:tblGrid>
        <w:gridCol w:w="1242"/>
        <w:gridCol w:w="3892"/>
        <w:gridCol w:w="4108"/>
      </w:tblGrid>
      <w:tr w:rsidR="004C465E" w:rsidTr="0026386E">
        <w:tc>
          <w:tcPr>
            <w:tcW w:w="1242" w:type="dxa"/>
          </w:tcPr>
          <w:p w:rsidR="004C465E" w:rsidRDefault="004C465E" w:rsidP="00346D9D">
            <w:pPr>
              <w:jc w:val="center"/>
            </w:pPr>
            <w:r>
              <w:t xml:space="preserve">Common </w:t>
            </w:r>
            <w:r w:rsidR="00346D9D">
              <w:t>Issue</w:t>
            </w:r>
          </w:p>
        </w:tc>
        <w:tc>
          <w:tcPr>
            <w:tcW w:w="3892" w:type="dxa"/>
          </w:tcPr>
          <w:p w:rsidR="004C465E" w:rsidRDefault="004C465E" w:rsidP="00346D9D">
            <w:pPr>
              <w:jc w:val="center"/>
            </w:pPr>
            <w:r>
              <w:t xml:space="preserve">Description of Common </w:t>
            </w:r>
            <w:r w:rsidR="00346D9D">
              <w:t>Issue</w:t>
            </w:r>
          </w:p>
        </w:tc>
        <w:tc>
          <w:tcPr>
            <w:tcW w:w="4108" w:type="dxa"/>
          </w:tcPr>
          <w:p w:rsidR="004C465E" w:rsidRDefault="004C465E" w:rsidP="00346D9D">
            <w:pPr>
              <w:jc w:val="center"/>
            </w:pPr>
            <w:r>
              <w:t>Ways to Handle</w:t>
            </w:r>
          </w:p>
        </w:tc>
      </w:tr>
      <w:tr w:rsidR="004C465E" w:rsidTr="0026386E">
        <w:tc>
          <w:tcPr>
            <w:tcW w:w="1242" w:type="dxa"/>
          </w:tcPr>
          <w:p w:rsidR="004C465E" w:rsidRDefault="004C465E" w:rsidP="004C465E">
            <w:r>
              <w:t>Invalid Ticker Symbol</w:t>
            </w:r>
          </w:p>
        </w:tc>
        <w:tc>
          <w:tcPr>
            <w:tcW w:w="3892" w:type="dxa"/>
          </w:tcPr>
          <w:p w:rsidR="004C465E" w:rsidRDefault="004C465E" w:rsidP="004C465E">
            <w:r>
              <w:t xml:space="preserve">Users might enter an incorrect or </w:t>
            </w:r>
            <w:r w:rsidR="00321EEF">
              <w:t>non-existent</w:t>
            </w:r>
            <w:r>
              <w:t xml:space="preserve"> stock ticker symbol. This could result in errors during data retrieval or misleading information.</w:t>
            </w:r>
          </w:p>
          <w:p w:rsidR="004C465E" w:rsidRDefault="004C465E" w:rsidP="004C465E"/>
        </w:tc>
        <w:tc>
          <w:tcPr>
            <w:tcW w:w="4108" w:type="dxa"/>
          </w:tcPr>
          <w:p w:rsidR="004C465E" w:rsidRDefault="004C465E" w:rsidP="004C465E">
            <w:r>
              <w:t>Validate the ticker symbol against a reliable data source or API before attempting to retrieve data. If the symbol is invalid, provide appropriate feedback to the user.</w:t>
            </w:r>
          </w:p>
        </w:tc>
      </w:tr>
      <w:tr w:rsidR="004C465E" w:rsidTr="0026386E">
        <w:tc>
          <w:tcPr>
            <w:tcW w:w="1242" w:type="dxa"/>
          </w:tcPr>
          <w:p w:rsidR="004C465E" w:rsidRDefault="004C465E" w:rsidP="002D26BD">
            <w:r>
              <w:t>Data Unavailability</w:t>
            </w:r>
          </w:p>
        </w:tc>
        <w:tc>
          <w:tcPr>
            <w:tcW w:w="3892" w:type="dxa"/>
          </w:tcPr>
          <w:p w:rsidR="004C465E" w:rsidRDefault="004C465E" w:rsidP="002D26BD">
            <w:r>
              <w:t>Not all stock symbols might have real-time data available, or there could be temporary data server issues.</w:t>
            </w:r>
          </w:p>
        </w:tc>
        <w:tc>
          <w:tcPr>
            <w:tcW w:w="4108" w:type="dxa"/>
          </w:tcPr>
          <w:p w:rsidR="004C465E" w:rsidRDefault="004C465E" w:rsidP="004C465E">
            <w:r>
              <w:t>Implement error handling routines to gracefully manage situations where data is not available or retrieval fails. Inform users about the issue and provide alternatives if possible.</w:t>
            </w:r>
          </w:p>
        </w:tc>
      </w:tr>
      <w:tr w:rsidR="004C465E" w:rsidTr="0026386E">
        <w:tc>
          <w:tcPr>
            <w:tcW w:w="1242" w:type="dxa"/>
          </w:tcPr>
          <w:p w:rsidR="004C465E" w:rsidRDefault="004C465E" w:rsidP="002D26BD">
            <w:r>
              <w:t>Limited Exchange Support</w:t>
            </w:r>
          </w:p>
        </w:tc>
        <w:tc>
          <w:tcPr>
            <w:tcW w:w="3892" w:type="dxa"/>
          </w:tcPr>
          <w:p w:rsidR="004C465E" w:rsidRDefault="004C465E" w:rsidP="002D26BD">
            <w:r>
              <w:t>A stock symbol might be listed on multiple stock exchanges. Some data sources might only provide data for specific exchanges.</w:t>
            </w:r>
          </w:p>
        </w:tc>
        <w:tc>
          <w:tcPr>
            <w:tcW w:w="4108" w:type="dxa"/>
          </w:tcPr>
          <w:p w:rsidR="004C465E" w:rsidRDefault="004C465E" w:rsidP="004C465E">
            <w:r>
              <w:t>Check which exchanges are supported by the data source you're using and provide information to users about which exchanges' data is available.</w:t>
            </w:r>
          </w:p>
        </w:tc>
      </w:tr>
      <w:tr w:rsidR="004C465E" w:rsidTr="0026386E">
        <w:tc>
          <w:tcPr>
            <w:tcW w:w="1242" w:type="dxa"/>
          </w:tcPr>
          <w:p w:rsidR="004C465E" w:rsidRDefault="0026386E" w:rsidP="002D26BD">
            <w:r>
              <w:t>Delayed Data</w:t>
            </w:r>
          </w:p>
        </w:tc>
        <w:tc>
          <w:tcPr>
            <w:tcW w:w="3892" w:type="dxa"/>
          </w:tcPr>
          <w:p w:rsidR="004C465E" w:rsidRDefault="0026386E" w:rsidP="002D26BD">
            <w:r>
              <w:t>Some free or publicly accessible data sources might provide delayed data, which could be misleading if users assume it's real-time</w:t>
            </w:r>
            <w:r>
              <w:t>.</w:t>
            </w:r>
          </w:p>
        </w:tc>
        <w:tc>
          <w:tcPr>
            <w:tcW w:w="4108" w:type="dxa"/>
          </w:tcPr>
          <w:p w:rsidR="004C465E" w:rsidRDefault="0026386E" w:rsidP="004C465E">
            <w:r>
              <w:t>Clearly indicate if the data being displayed is delayed and provide information on how to access real-time data if needed</w:t>
            </w:r>
            <w:r>
              <w:t>.</w:t>
            </w:r>
          </w:p>
        </w:tc>
      </w:tr>
      <w:tr w:rsidR="004C465E" w:rsidTr="0026386E">
        <w:tc>
          <w:tcPr>
            <w:tcW w:w="1242" w:type="dxa"/>
          </w:tcPr>
          <w:p w:rsidR="004C465E" w:rsidRDefault="0026386E" w:rsidP="002D26BD">
            <w:r>
              <w:t>Data Format Inconsistencies</w:t>
            </w:r>
          </w:p>
        </w:tc>
        <w:tc>
          <w:tcPr>
            <w:tcW w:w="3892" w:type="dxa"/>
          </w:tcPr>
          <w:p w:rsidR="004C465E" w:rsidRDefault="0026386E" w:rsidP="002D26BD">
            <w:r>
              <w:t>Data retrieved from different sources might have varying formats or units, leading to confusion or errors in calculations</w:t>
            </w:r>
            <w:r w:rsidR="008F527E">
              <w:t>.</w:t>
            </w:r>
          </w:p>
        </w:tc>
        <w:tc>
          <w:tcPr>
            <w:tcW w:w="4108" w:type="dxa"/>
          </w:tcPr>
          <w:p w:rsidR="004C465E" w:rsidRDefault="0026386E" w:rsidP="004C465E">
            <w:r>
              <w:t>Standardize the data format and units to ensure consistency. Consider using a well-established financial data provider to minimize such issues</w:t>
            </w:r>
            <w:r w:rsidR="008F527E">
              <w:t>.</w:t>
            </w:r>
          </w:p>
        </w:tc>
      </w:tr>
      <w:tr w:rsidR="004C465E" w:rsidTr="0026386E">
        <w:tc>
          <w:tcPr>
            <w:tcW w:w="1242" w:type="dxa"/>
          </w:tcPr>
          <w:p w:rsidR="004C465E" w:rsidRDefault="0026386E" w:rsidP="002D26BD">
            <w:r>
              <w:t>Rate Limiting and Quota Exceeded</w:t>
            </w:r>
          </w:p>
        </w:tc>
        <w:tc>
          <w:tcPr>
            <w:tcW w:w="3892" w:type="dxa"/>
          </w:tcPr>
          <w:p w:rsidR="004C465E" w:rsidRDefault="0026386E" w:rsidP="002D26BD">
            <w:r>
              <w:t>Many financial data APIs have rate limits or usage quotas. Exceeding these limits could result in data retrieval failures</w:t>
            </w:r>
            <w:r w:rsidR="008F527E">
              <w:t>.</w:t>
            </w:r>
          </w:p>
        </w:tc>
        <w:tc>
          <w:tcPr>
            <w:tcW w:w="4108" w:type="dxa"/>
          </w:tcPr>
          <w:p w:rsidR="004C465E" w:rsidRDefault="002E5952" w:rsidP="0053380F">
            <w:r>
              <w:t xml:space="preserve">Monitor API usage and implement rate limiting on </w:t>
            </w:r>
            <w:r w:rsidR="0053380F">
              <w:t>our</w:t>
            </w:r>
            <w:r>
              <w:t xml:space="preserve"> end to avoid exceeding limits. Provide clear information to users about any limitations</w:t>
            </w:r>
            <w:r w:rsidR="008F527E">
              <w:t>.</w:t>
            </w:r>
          </w:p>
        </w:tc>
      </w:tr>
      <w:tr w:rsidR="004C465E" w:rsidTr="0026386E">
        <w:tc>
          <w:tcPr>
            <w:tcW w:w="1242" w:type="dxa"/>
          </w:tcPr>
          <w:p w:rsidR="004C465E" w:rsidRDefault="002E5952" w:rsidP="002D26BD">
            <w:r>
              <w:t>Network Errors</w:t>
            </w:r>
          </w:p>
        </w:tc>
        <w:tc>
          <w:tcPr>
            <w:tcW w:w="3892" w:type="dxa"/>
          </w:tcPr>
          <w:p w:rsidR="004C465E" w:rsidRDefault="002E5952" w:rsidP="002D26BD">
            <w:r>
              <w:t>Network issues, server downtime, or connectivity problems can disrupt data retrieval.</w:t>
            </w:r>
          </w:p>
        </w:tc>
        <w:tc>
          <w:tcPr>
            <w:tcW w:w="4108" w:type="dxa"/>
          </w:tcPr>
          <w:p w:rsidR="004C465E" w:rsidRDefault="002E5952" w:rsidP="004C465E">
            <w:r>
              <w:t>Implement error handling to retry data retrieval in case of network errors. Inform users about the issue and suggest trying again later</w:t>
            </w:r>
            <w:r w:rsidR="00183A0A">
              <w:t>.</w:t>
            </w:r>
          </w:p>
        </w:tc>
      </w:tr>
      <w:tr w:rsidR="004C465E" w:rsidTr="0026386E">
        <w:tc>
          <w:tcPr>
            <w:tcW w:w="1242" w:type="dxa"/>
          </w:tcPr>
          <w:p w:rsidR="004C465E" w:rsidRDefault="002E5952" w:rsidP="002D26BD">
            <w:r>
              <w:t>Security Concerns</w:t>
            </w:r>
          </w:p>
        </w:tc>
        <w:tc>
          <w:tcPr>
            <w:tcW w:w="3892" w:type="dxa"/>
          </w:tcPr>
          <w:p w:rsidR="004C465E" w:rsidRDefault="002E5952" w:rsidP="002D26BD">
            <w:r>
              <w:t>Displaying real-time or historical stock data might inadvertently expose sensitive information to users, impacting their privacy</w:t>
            </w:r>
            <w:r>
              <w:t>.</w:t>
            </w:r>
          </w:p>
        </w:tc>
        <w:tc>
          <w:tcPr>
            <w:tcW w:w="4108" w:type="dxa"/>
          </w:tcPr>
          <w:p w:rsidR="004C465E" w:rsidRDefault="002E5952" w:rsidP="00183A0A">
            <w:r>
              <w:t xml:space="preserve">Ensure that </w:t>
            </w:r>
            <w:r w:rsidR="00183A0A">
              <w:t>we are</w:t>
            </w:r>
            <w:r>
              <w:t xml:space="preserve"> using reliable and secure data sources. Avoid displaying sensitive data, such as personal financial information</w:t>
            </w:r>
            <w:r w:rsidR="008F527E">
              <w:t>.</w:t>
            </w:r>
          </w:p>
        </w:tc>
      </w:tr>
      <w:tr w:rsidR="004C465E" w:rsidTr="0026386E">
        <w:tc>
          <w:tcPr>
            <w:tcW w:w="1242" w:type="dxa"/>
          </w:tcPr>
          <w:p w:rsidR="004C465E" w:rsidRDefault="002E5952" w:rsidP="002D26BD">
            <w:r>
              <w:t>Display and User Interface Issues</w:t>
            </w:r>
          </w:p>
        </w:tc>
        <w:tc>
          <w:tcPr>
            <w:tcW w:w="3892" w:type="dxa"/>
          </w:tcPr>
          <w:p w:rsidR="004C465E" w:rsidRDefault="002E5952" w:rsidP="002D26BD">
            <w:r>
              <w:t>Data might not be displayed correctly due to formatting issues or UI glitches</w:t>
            </w:r>
            <w:r>
              <w:t>.</w:t>
            </w:r>
          </w:p>
        </w:tc>
        <w:tc>
          <w:tcPr>
            <w:tcW w:w="4108" w:type="dxa"/>
          </w:tcPr>
          <w:p w:rsidR="004C465E" w:rsidRDefault="002E5952" w:rsidP="00183A0A">
            <w:r>
              <w:t xml:space="preserve">Test </w:t>
            </w:r>
            <w:r w:rsidR="00183A0A">
              <w:t xml:space="preserve">our </w:t>
            </w:r>
            <w:r>
              <w:t>user interface extensively to ensure that data is displayed accurately and that users can interact with it effectively</w:t>
            </w:r>
            <w:r>
              <w:t>.</w:t>
            </w:r>
          </w:p>
        </w:tc>
      </w:tr>
    </w:tbl>
    <w:p w:rsidR="004C465E" w:rsidRDefault="004C465E" w:rsidP="002D26BD"/>
    <w:p w:rsidR="002D26BD" w:rsidRDefault="002D26BD" w:rsidP="002D26BD"/>
    <w:p w:rsidR="002D26BD" w:rsidRDefault="002D26BD" w:rsidP="002D26BD">
      <w:r>
        <w:t>In general, robust error handling, user feedback, data validation, and reliance on reputable financial data sources are crucial when dealing with stock ticker symbols to ensure a smooth and accurate user experience.</w:t>
      </w:r>
    </w:p>
    <w:p w:rsidR="002D26BD" w:rsidRDefault="002D26BD" w:rsidP="002D26BD"/>
    <w:p w:rsidR="008E5FE4" w:rsidRDefault="008E5FE4"/>
    <w:p w:rsidR="008E5FE4" w:rsidRDefault="00822132">
      <w:r>
        <w:t>Q3. Identify some of the plotting techniques that are used to produce a stock-market chart.</w:t>
      </w:r>
    </w:p>
    <w:p w:rsidR="008E5FE4" w:rsidRDefault="008E5FE4"/>
    <w:p w:rsidR="00D26541" w:rsidRDefault="00D26541">
      <w:r>
        <w:t>Answer:</w:t>
      </w:r>
    </w:p>
    <w:p w:rsidR="00D26541" w:rsidRDefault="00D26541"/>
    <w:p w:rsidR="00D26541" w:rsidRDefault="00D26541" w:rsidP="00D26541">
      <w:r>
        <w:t xml:space="preserve">Stock market charts visually represent the historical price movements and trends of financial instruments like stocks, indices, and commodities. Several plotting techniques are commonly used to create these charts, allowing traders, investors, and analysts to </w:t>
      </w:r>
      <w:r w:rsidR="006B204D">
        <w:t>analyse</w:t>
      </w:r>
      <w:r>
        <w:t xml:space="preserve"> market data. Some of the prominent techniques include:</w:t>
      </w:r>
    </w:p>
    <w:p w:rsidR="006B204D" w:rsidRDefault="006B204D" w:rsidP="00D26541"/>
    <w:tbl>
      <w:tblPr>
        <w:tblStyle w:val="TableGrid"/>
        <w:tblW w:w="0" w:type="auto"/>
        <w:tblLook w:val="04A0" w:firstRow="1" w:lastRow="0" w:firstColumn="1" w:lastColumn="0" w:noHBand="0" w:noVBand="1"/>
      </w:tblPr>
      <w:tblGrid>
        <w:gridCol w:w="1951"/>
        <w:gridCol w:w="7291"/>
      </w:tblGrid>
      <w:tr w:rsidR="006B204D" w:rsidTr="006B204D">
        <w:tc>
          <w:tcPr>
            <w:tcW w:w="1951" w:type="dxa"/>
          </w:tcPr>
          <w:p w:rsidR="006B204D" w:rsidRDefault="006B204D" w:rsidP="006B204D">
            <w:pPr>
              <w:jc w:val="center"/>
            </w:pPr>
            <w:r>
              <w:t>Plotting Technique</w:t>
            </w:r>
          </w:p>
        </w:tc>
        <w:tc>
          <w:tcPr>
            <w:tcW w:w="7291" w:type="dxa"/>
          </w:tcPr>
          <w:p w:rsidR="006B204D" w:rsidRDefault="006B204D" w:rsidP="006B204D">
            <w:pPr>
              <w:jc w:val="center"/>
            </w:pPr>
            <w:r>
              <w:t>Description</w:t>
            </w:r>
          </w:p>
        </w:tc>
      </w:tr>
      <w:tr w:rsidR="006B204D" w:rsidTr="006B204D">
        <w:tc>
          <w:tcPr>
            <w:tcW w:w="1951" w:type="dxa"/>
          </w:tcPr>
          <w:p w:rsidR="006B204D" w:rsidRDefault="00E045A1" w:rsidP="00D26541">
            <w:r>
              <w:t>Line Chart</w:t>
            </w:r>
          </w:p>
        </w:tc>
        <w:tc>
          <w:tcPr>
            <w:tcW w:w="7291" w:type="dxa"/>
          </w:tcPr>
          <w:p w:rsidR="006B204D" w:rsidRDefault="00E045A1" w:rsidP="00D26541">
            <w:r>
              <w:t>A simple line chart connects the closing prices of a financial instrument over time, creating a continuous line that illustrates the general trend. It's useful for getting an overview of price movements.</w:t>
            </w:r>
          </w:p>
        </w:tc>
      </w:tr>
      <w:tr w:rsidR="00E045A1" w:rsidTr="006B204D">
        <w:tc>
          <w:tcPr>
            <w:tcW w:w="1951" w:type="dxa"/>
          </w:tcPr>
          <w:p w:rsidR="00E045A1" w:rsidRDefault="00E045A1" w:rsidP="00D26541">
            <w:r>
              <w:t>Candlestick Chart</w:t>
            </w:r>
          </w:p>
        </w:tc>
        <w:tc>
          <w:tcPr>
            <w:tcW w:w="7291" w:type="dxa"/>
          </w:tcPr>
          <w:p w:rsidR="00E045A1" w:rsidRDefault="00E045A1" w:rsidP="00D26541">
            <w:r>
              <w:t>Candlestick charts provide more information by showing the opening, closing, high, and low prices for each period (e.g., day, week). Each period is represented by a "candle" with a rectangular body (open to close) and vertical lines (high to low).</w:t>
            </w:r>
          </w:p>
        </w:tc>
      </w:tr>
      <w:tr w:rsidR="00E045A1" w:rsidTr="006B204D">
        <w:tc>
          <w:tcPr>
            <w:tcW w:w="1951" w:type="dxa"/>
          </w:tcPr>
          <w:p w:rsidR="00E045A1" w:rsidRDefault="00E045A1" w:rsidP="00D26541">
            <w:r>
              <w:lastRenderedPageBreak/>
              <w:t>Bar Chart</w:t>
            </w:r>
          </w:p>
        </w:tc>
        <w:tc>
          <w:tcPr>
            <w:tcW w:w="7291" w:type="dxa"/>
          </w:tcPr>
          <w:p w:rsidR="00E045A1" w:rsidRDefault="00E045A1" w:rsidP="00D26541">
            <w:r>
              <w:t>Similar to candlestick charts, bar charts show the opening, closing, high, and low prices for each period using vertical bars. The top of the bar represents the high, the bottom represents the low, and a short horizontal line represents the open and close.</w:t>
            </w:r>
          </w:p>
        </w:tc>
      </w:tr>
      <w:tr w:rsidR="00E045A1" w:rsidTr="006B204D">
        <w:tc>
          <w:tcPr>
            <w:tcW w:w="1951" w:type="dxa"/>
          </w:tcPr>
          <w:p w:rsidR="00E045A1" w:rsidRDefault="00E045A1" w:rsidP="00D26541">
            <w:r>
              <w:t>OHLC Chart (Open-High-Low-Close)</w:t>
            </w:r>
          </w:p>
        </w:tc>
        <w:tc>
          <w:tcPr>
            <w:tcW w:w="7291" w:type="dxa"/>
          </w:tcPr>
          <w:p w:rsidR="00E045A1" w:rsidRDefault="00E045A1" w:rsidP="00D26541">
            <w:r>
              <w:t>OHLC charts combine the open, high, low, and close prices into a single graphical representation. Each period is shown as a vertical line with horizontal marks indicating the open and close levels.</w:t>
            </w:r>
          </w:p>
        </w:tc>
      </w:tr>
      <w:tr w:rsidR="00E045A1" w:rsidTr="006B204D">
        <w:tc>
          <w:tcPr>
            <w:tcW w:w="1951" w:type="dxa"/>
          </w:tcPr>
          <w:p w:rsidR="00E045A1" w:rsidRDefault="00E045A1" w:rsidP="00D26541">
            <w:r>
              <w:t>Volume Chart</w:t>
            </w:r>
          </w:p>
        </w:tc>
        <w:tc>
          <w:tcPr>
            <w:tcW w:w="7291" w:type="dxa"/>
          </w:tcPr>
          <w:p w:rsidR="00E045A1" w:rsidRDefault="00E045A1" w:rsidP="00D26541">
            <w:r>
              <w:t>A volume chart represents the trading volume (number of shares or contracts traded) over time. It's often plotted as a bar chart underneath the price chart, helping to gauge market interest and activity.</w:t>
            </w:r>
          </w:p>
        </w:tc>
      </w:tr>
      <w:tr w:rsidR="00E045A1" w:rsidTr="006B204D">
        <w:tc>
          <w:tcPr>
            <w:tcW w:w="1951" w:type="dxa"/>
          </w:tcPr>
          <w:p w:rsidR="00E045A1" w:rsidRDefault="00E045A1" w:rsidP="00D26541">
            <w:proofErr w:type="spellStart"/>
            <w:r>
              <w:t>Renko</w:t>
            </w:r>
            <w:proofErr w:type="spellEnd"/>
            <w:r>
              <w:t xml:space="preserve"> Chart</w:t>
            </w:r>
          </w:p>
        </w:tc>
        <w:tc>
          <w:tcPr>
            <w:tcW w:w="7291" w:type="dxa"/>
          </w:tcPr>
          <w:p w:rsidR="00E045A1" w:rsidRDefault="00E045A1" w:rsidP="00D26541">
            <w:proofErr w:type="spellStart"/>
            <w:r>
              <w:t>Renko</w:t>
            </w:r>
            <w:proofErr w:type="spellEnd"/>
            <w:r>
              <w:t xml:space="preserve"> charts use fixed price movements (bricks) to create a trend-following chart. New bricks are added only when the price surpasses a predefined range, omitting smaller price movements and emphasizing trends.</w:t>
            </w:r>
          </w:p>
        </w:tc>
      </w:tr>
      <w:tr w:rsidR="00E045A1" w:rsidTr="006B204D">
        <w:tc>
          <w:tcPr>
            <w:tcW w:w="1951" w:type="dxa"/>
          </w:tcPr>
          <w:p w:rsidR="00E045A1" w:rsidRDefault="00E045A1" w:rsidP="00D26541">
            <w:r>
              <w:t>Point and Figure Chart</w:t>
            </w:r>
          </w:p>
        </w:tc>
        <w:tc>
          <w:tcPr>
            <w:tcW w:w="7291" w:type="dxa"/>
          </w:tcPr>
          <w:p w:rsidR="00E045A1" w:rsidRDefault="00E045A1" w:rsidP="00D26541">
            <w:r>
              <w:t>Point and figure charts focus solely on price movements and ignore time. They use "X" and "O" symbols to represent price changes and reversals, making them effective for detecting trends and reversals.</w:t>
            </w:r>
          </w:p>
        </w:tc>
      </w:tr>
      <w:tr w:rsidR="00E045A1" w:rsidTr="006B204D">
        <w:tc>
          <w:tcPr>
            <w:tcW w:w="1951" w:type="dxa"/>
          </w:tcPr>
          <w:p w:rsidR="00E045A1" w:rsidRDefault="00E045A1" w:rsidP="00D26541">
            <w:proofErr w:type="spellStart"/>
            <w:r>
              <w:t>Heikin-Ashi</w:t>
            </w:r>
            <w:proofErr w:type="spellEnd"/>
            <w:r>
              <w:t xml:space="preserve"> Chart</w:t>
            </w:r>
          </w:p>
        </w:tc>
        <w:tc>
          <w:tcPr>
            <w:tcW w:w="7291" w:type="dxa"/>
          </w:tcPr>
          <w:p w:rsidR="00E045A1" w:rsidRDefault="00E045A1" w:rsidP="00D26541">
            <w:proofErr w:type="spellStart"/>
            <w:r>
              <w:t>Heikin-Ashi</w:t>
            </w:r>
            <w:proofErr w:type="spellEnd"/>
            <w:r>
              <w:t xml:space="preserve"> charts smooth out price data by using average values for each period. This makes trends and reversals more apparent, helping traders identify </w:t>
            </w:r>
            <w:r>
              <w:t>potential entry and exit points.</w:t>
            </w:r>
          </w:p>
        </w:tc>
      </w:tr>
      <w:tr w:rsidR="008A09C3" w:rsidTr="006B204D">
        <w:tc>
          <w:tcPr>
            <w:tcW w:w="1951" w:type="dxa"/>
          </w:tcPr>
          <w:p w:rsidR="008A09C3" w:rsidRDefault="008A09C3" w:rsidP="00D26541">
            <w:r>
              <w:t>Moving Averages</w:t>
            </w:r>
          </w:p>
        </w:tc>
        <w:tc>
          <w:tcPr>
            <w:tcW w:w="7291" w:type="dxa"/>
          </w:tcPr>
          <w:p w:rsidR="008A09C3" w:rsidRDefault="008A09C3" w:rsidP="00D26541">
            <w:r>
              <w:t>Moving averages are lines that smooth out price data over a specific time period. They help identify trends and potential support/resistance levels.</w:t>
            </w:r>
          </w:p>
        </w:tc>
      </w:tr>
      <w:tr w:rsidR="008A09C3" w:rsidTr="006B204D">
        <w:tc>
          <w:tcPr>
            <w:tcW w:w="1951" w:type="dxa"/>
          </w:tcPr>
          <w:p w:rsidR="008A09C3" w:rsidRDefault="008A09C3" w:rsidP="00D26541">
            <w:r>
              <w:t>Bollinger Bands</w:t>
            </w:r>
          </w:p>
        </w:tc>
        <w:tc>
          <w:tcPr>
            <w:tcW w:w="7291" w:type="dxa"/>
          </w:tcPr>
          <w:p w:rsidR="008A09C3" w:rsidRDefault="008A09C3" w:rsidP="00D26541">
            <w:r>
              <w:t>Bollinger Bands consist of three lines: a simple moving average (SMA) and upper/lower bands representing standard deviations from the SMA. They help assess volatility and potential price reversals.</w:t>
            </w:r>
          </w:p>
        </w:tc>
      </w:tr>
      <w:tr w:rsidR="008A09C3" w:rsidTr="006B204D">
        <w:tc>
          <w:tcPr>
            <w:tcW w:w="1951" w:type="dxa"/>
          </w:tcPr>
          <w:p w:rsidR="008A09C3" w:rsidRDefault="008A09C3" w:rsidP="00D26541">
            <w:r>
              <w:t>MACD (Moving Average Convergence Divergence)</w:t>
            </w:r>
          </w:p>
        </w:tc>
        <w:tc>
          <w:tcPr>
            <w:tcW w:w="7291" w:type="dxa"/>
          </w:tcPr>
          <w:p w:rsidR="008A09C3" w:rsidRDefault="008A09C3" w:rsidP="00D26541">
            <w:r>
              <w:t>The MACD is a trend-following momentum indicator that uses two moving averages. It's often plotted beneath the price chart to help identify changes in trend momentum.</w:t>
            </w:r>
          </w:p>
        </w:tc>
      </w:tr>
      <w:tr w:rsidR="008A09C3" w:rsidTr="006B204D">
        <w:tc>
          <w:tcPr>
            <w:tcW w:w="1951" w:type="dxa"/>
          </w:tcPr>
          <w:p w:rsidR="008A09C3" w:rsidRDefault="008A09C3" w:rsidP="00D26541">
            <w:r>
              <w:t>RSI (Relative Strength Index)</w:t>
            </w:r>
          </w:p>
        </w:tc>
        <w:tc>
          <w:tcPr>
            <w:tcW w:w="7291" w:type="dxa"/>
          </w:tcPr>
          <w:p w:rsidR="008A09C3" w:rsidRDefault="008A09C3" w:rsidP="00D26541">
            <w:r>
              <w:t>RSI is an oscillator that measures the speed and change of price movements. It's often displayed as a line chart below the price chart, helping identify overbought and oversold conditions.</w:t>
            </w:r>
          </w:p>
        </w:tc>
      </w:tr>
    </w:tbl>
    <w:p w:rsidR="006B204D" w:rsidRDefault="006B204D" w:rsidP="00D26541"/>
    <w:p w:rsidR="00D26541" w:rsidRDefault="00D26541" w:rsidP="00D26541">
      <w:r>
        <w:t>These techniques are widely used to create various types of stock market charts, each providing insights into different aspects of price movements and trends. The choice of chart type depends on the specific analysis goals and preferences of traders and analysts.</w:t>
      </w:r>
    </w:p>
    <w:p w:rsidR="00D26541" w:rsidRDefault="00D26541" w:rsidP="00D26541"/>
    <w:p w:rsidR="008E5FE4" w:rsidRDefault="008E5FE4"/>
    <w:p w:rsidR="008E5FE4" w:rsidRDefault="00822132">
      <w:r>
        <w:t>Q4. Why is it essential to print a legend on a stock market chart?</w:t>
      </w:r>
    </w:p>
    <w:p w:rsidR="00457C1E" w:rsidRDefault="00457C1E"/>
    <w:p w:rsidR="00457C1E" w:rsidRDefault="00457C1E">
      <w:r>
        <w:t>Answer:</w:t>
      </w:r>
    </w:p>
    <w:p w:rsidR="00457C1E" w:rsidRDefault="00457C1E"/>
    <w:p w:rsidR="00457C1E" w:rsidRDefault="00457C1E" w:rsidP="00457C1E">
      <w:r>
        <w:t xml:space="preserve">Printing a legend on a stock market chart is essential because it provides crucial information about the data being presented on the chart. A legend serves as a key to understanding the various elements, </w:t>
      </w:r>
      <w:proofErr w:type="spellStart"/>
      <w:r>
        <w:t>colors</w:t>
      </w:r>
      <w:proofErr w:type="spellEnd"/>
      <w:r>
        <w:t>, and lines used in the chart, helping users interpret the information accurately. Here are some reasons why a legend is important on a stock market chart:</w:t>
      </w:r>
    </w:p>
    <w:p w:rsidR="00FB6A7D" w:rsidRDefault="00FB6A7D" w:rsidP="00457C1E"/>
    <w:tbl>
      <w:tblPr>
        <w:tblStyle w:val="TableGrid"/>
        <w:tblW w:w="0" w:type="auto"/>
        <w:tblLook w:val="04A0" w:firstRow="1" w:lastRow="0" w:firstColumn="1" w:lastColumn="0" w:noHBand="0" w:noVBand="1"/>
      </w:tblPr>
      <w:tblGrid>
        <w:gridCol w:w="1951"/>
        <w:gridCol w:w="7291"/>
      </w:tblGrid>
      <w:tr w:rsidR="00FB6A7D" w:rsidTr="00FB6A7D">
        <w:tc>
          <w:tcPr>
            <w:tcW w:w="1951" w:type="dxa"/>
          </w:tcPr>
          <w:p w:rsidR="00FB6A7D" w:rsidRDefault="003502AF" w:rsidP="003502AF">
            <w:pPr>
              <w:jc w:val="center"/>
            </w:pPr>
            <w:r>
              <w:t>Importance of Legend</w:t>
            </w:r>
          </w:p>
        </w:tc>
        <w:tc>
          <w:tcPr>
            <w:tcW w:w="7291" w:type="dxa"/>
          </w:tcPr>
          <w:p w:rsidR="00FB6A7D" w:rsidRDefault="003502AF" w:rsidP="003502AF">
            <w:pPr>
              <w:jc w:val="center"/>
            </w:pPr>
            <w:r>
              <w:t>Description</w:t>
            </w:r>
          </w:p>
        </w:tc>
      </w:tr>
      <w:tr w:rsidR="00FB6A7D" w:rsidTr="00FB6A7D">
        <w:tc>
          <w:tcPr>
            <w:tcW w:w="1951" w:type="dxa"/>
          </w:tcPr>
          <w:p w:rsidR="00FB6A7D" w:rsidRDefault="00FB6A7D" w:rsidP="00457C1E">
            <w:r>
              <w:t>Data Identification</w:t>
            </w:r>
          </w:p>
        </w:tc>
        <w:tc>
          <w:tcPr>
            <w:tcW w:w="7291" w:type="dxa"/>
          </w:tcPr>
          <w:p w:rsidR="00FB6A7D" w:rsidRDefault="00FB6A7D" w:rsidP="00457C1E">
            <w:r>
              <w:t xml:space="preserve">A legend helps users identify what each element on the chart represents. This is particularly important when multiple data series or indicators are plotted on the same chart, as it prevents confusion about which line or </w:t>
            </w:r>
            <w:proofErr w:type="spellStart"/>
            <w:r>
              <w:t>color</w:t>
            </w:r>
            <w:proofErr w:type="spellEnd"/>
            <w:r>
              <w:t xml:space="preserve"> corresponds to which piece of data.</w:t>
            </w:r>
          </w:p>
        </w:tc>
      </w:tr>
      <w:tr w:rsidR="00FB6A7D" w:rsidTr="00FB6A7D">
        <w:tc>
          <w:tcPr>
            <w:tcW w:w="1951" w:type="dxa"/>
          </w:tcPr>
          <w:p w:rsidR="00FB6A7D" w:rsidRDefault="00FB6A7D" w:rsidP="00457C1E">
            <w:r>
              <w:t>Clarity and Interpretation</w:t>
            </w:r>
          </w:p>
        </w:tc>
        <w:tc>
          <w:tcPr>
            <w:tcW w:w="7291" w:type="dxa"/>
          </w:tcPr>
          <w:p w:rsidR="00FB6A7D" w:rsidRDefault="00FB6A7D" w:rsidP="00457C1E">
            <w:r>
              <w:t>Without a legend, users might struggle to decipher the meaning of different lines, bars, or symbols on the chart. A well-</w:t>
            </w:r>
            <w:r w:rsidR="00F80D65">
              <w:t>labelled</w:t>
            </w:r>
            <w:r>
              <w:t xml:space="preserve"> legend makes it clear what each element represents, improving the user's ability to interpret the chart accurately.</w:t>
            </w:r>
          </w:p>
        </w:tc>
      </w:tr>
      <w:tr w:rsidR="00FB6A7D" w:rsidTr="00FB6A7D">
        <w:tc>
          <w:tcPr>
            <w:tcW w:w="1951" w:type="dxa"/>
          </w:tcPr>
          <w:p w:rsidR="00FB6A7D" w:rsidRDefault="00FB6A7D" w:rsidP="00457C1E">
            <w:r>
              <w:t>Contextual Information</w:t>
            </w:r>
          </w:p>
        </w:tc>
        <w:tc>
          <w:tcPr>
            <w:tcW w:w="7291" w:type="dxa"/>
          </w:tcPr>
          <w:p w:rsidR="00FB6A7D" w:rsidRDefault="00FB6A7D" w:rsidP="00457C1E">
            <w:r>
              <w:t xml:space="preserve">Stock market charts often include technical indicators, moving averages, </w:t>
            </w:r>
            <w:r w:rsidR="000163AF">
              <w:t>trend lines</w:t>
            </w:r>
            <w:r>
              <w:t>, and other elements that provide additional context. A legend helps users understand the purpose and significance of these elements within the chart's context.</w:t>
            </w:r>
          </w:p>
        </w:tc>
      </w:tr>
      <w:tr w:rsidR="00FB6A7D" w:rsidTr="00FB6A7D">
        <w:tc>
          <w:tcPr>
            <w:tcW w:w="1951" w:type="dxa"/>
          </w:tcPr>
          <w:p w:rsidR="00FB6A7D" w:rsidRDefault="00FB6A7D" w:rsidP="00457C1E">
            <w:r>
              <w:t>Effective Communication</w:t>
            </w:r>
          </w:p>
        </w:tc>
        <w:tc>
          <w:tcPr>
            <w:tcW w:w="7291" w:type="dxa"/>
          </w:tcPr>
          <w:p w:rsidR="00FB6A7D" w:rsidRDefault="00FB6A7D" w:rsidP="00457C1E">
            <w:r>
              <w:t xml:space="preserve">Stock market charts are often shared and discussed among traders, investors, and analysts. A legend ensures that the information is communicated effectively to a wider </w:t>
            </w:r>
            <w:r>
              <w:lastRenderedPageBreak/>
              <w:t>audience, reducing misunderstandings and misinterpretations.</w:t>
            </w:r>
          </w:p>
        </w:tc>
      </w:tr>
      <w:tr w:rsidR="00FB6A7D" w:rsidTr="00FB6A7D">
        <w:tc>
          <w:tcPr>
            <w:tcW w:w="1951" w:type="dxa"/>
          </w:tcPr>
          <w:p w:rsidR="00FB6A7D" w:rsidRDefault="00FB6A7D" w:rsidP="00457C1E">
            <w:r>
              <w:lastRenderedPageBreak/>
              <w:t>Comparative Analysis</w:t>
            </w:r>
          </w:p>
        </w:tc>
        <w:tc>
          <w:tcPr>
            <w:tcW w:w="7291" w:type="dxa"/>
          </w:tcPr>
          <w:p w:rsidR="00FB6A7D" w:rsidRDefault="00FB6A7D" w:rsidP="00457C1E">
            <w:r>
              <w:t>When comparing multiple stocks, indices, or time periods, a legend helps users distinguish between different data sets and understand the implications of their comparisons.</w:t>
            </w:r>
          </w:p>
        </w:tc>
      </w:tr>
      <w:tr w:rsidR="00FB6A7D" w:rsidTr="00FB6A7D">
        <w:tc>
          <w:tcPr>
            <w:tcW w:w="1951" w:type="dxa"/>
          </w:tcPr>
          <w:p w:rsidR="00FB6A7D" w:rsidRDefault="00FB6A7D" w:rsidP="00457C1E">
            <w:r>
              <w:t>Data Series Customization</w:t>
            </w:r>
          </w:p>
        </w:tc>
        <w:tc>
          <w:tcPr>
            <w:tcW w:w="7291" w:type="dxa"/>
          </w:tcPr>
          <w:p w:rsidR="00FB6A7D" w:rsidRDefault="00FB6A7D" w:rsidP="00457C1E">
            <w:r>
              <w:t>Many charting tools allow users to customize the appearance of different data series. A legend informs users about how various customization settings affect the visual representation of data.</w:t>
            </w:r>
          </w:p>
        </w:tc>
      </w:tr>
      <w:tr w:rsidR="00FB6A7D" w:rsidTr="00FB6A7D">
        <w:tc>
          <w:tcPr>
            <w:tcW w:w="1951" w:type="dxa"/>
          </w:tcPr>
          <w:p w:rsidR="00FB6A7D" w:rsidRDefault="00FB6A7D" w:rsidP="00457C1E">
            <w:r>
              <w:t>Accessibility and Inclusivity</w:t>
            </w:r>
          </w:p>
        </w:tc>
        <w:tc>
          <w:tcPr>
            <w:tcW w:w="7291" w:type="dxa"/>
          </w:tcPr>
          <w:p w:rsidR="00FB6A7D" w:rsidRDefault="00FB6A7D" w:rsidP="00457C1E">
            <w:r>
              <w:t xml:space="preserve">A well-designed legend improves the accessibility of the chart for individuals with visual impairments or </w:t>
            </w:r>
            <w:proofErr w:type="spellStart"/>
            <w:r>
              <w:t>color</w:t>
            </w:r>
            <w:proofErr w:type="spellEnd"/>
            <w:r>
              <w:t xml:space="preserve"> blindness. Textual labels provide essential information even if </w:t>
            </w:r>
            <w:proofErr w:type="spellStart"/>
            <w:r>
              <w:t>color</w:t>
            </w:r>
            <w:proofErr w:type="spellEnd"/>
            <w:r>
              <w:t xml:space="preserve"> distinctions are not clear.</w:t>
            </w:r>
          </w:p>
        </w:tc>
      </w:tr>
      <w:tr w:rsidR="00FB6A7D" w:rsidTr="00FB6A7D">
        <w:tc>
          <w:tcPr>
            <w:tcW w:w="1951" w:type="dxa"/>
          </w:tcPr>
          <w:p w:rsidR="00FB6A7D" w:rsidRDefault="00FB6A7D" w:rsidP="00457C1E">
            <w:r>
              <w:t>Presentation in Reports and Presentations</w:t>
            </w:r>
          </w:p>
        </w:tc>
        <w:tc>
          <w:tcPr>
            <w:tcW w:w="7291" w:type="dxa"/>
          </w:tcPr>
          <w:p w:rsidR="00FB6A7D" w:rsidRDefault="00FB6A7D" w:rsidP="00457C1E">
            <w:r>
              <w:t>Charts are often used in reports, presentations, and publications. A legend adds professionalism to these materials and ensures that readers or viewers can understand the chart's content.</w:t>
            </w:r>
          </w:p>
        </w:tc>
      </w:tr>
      <w:tr w:rsidR="00FB6A7D" w:rsidTr="00FB6A7D">
        <w:tc>
          <w:tcPr>
            <w:tcW w:w="1951" w:type="dxa"/>
          </w:tcPr>
          <w:p w:rsidR="00FB6A7D" w:rsidRDefault="00FB6A7D" w:rsidP="00457C1E">
            <w:r>
              <w:t>User Training and Learning</w:t>
            </w:r>
          </w:p>
        </w:tc>
        <w:tc>
          <w:tcPr>
            <w:tcW w:w="7291" w:type="dxa"/>
          </w:tcPr>
          <w:p w:rsidR="00FB6A7D" w:rsidRDefault="00FB6A7D" w:rsidP="00457C1E">
            <w:r>
              <w:t>A legend helps new users become familiar with the chart's components, contributing to their learning process. It serves as an educational tool for understanding the chart's data.</w:t>
            </w:r>
          </w:p>
        </w:tc>
      </w:tr>
      <w:tr w:rsidR="00FB6A7D" w:rsidTr="00FB6A7D">
        <w:tc>
          <w:tcPr>
            <w:tcW w:w="1951" w:type="dxa"/>
          </w:tcPr>
          <w:p w:rsidR="00FB6A7D" w:rsidRDefault="00FB6A7D" w:rsidP="00457C1E">
            <w:r>
              <w:t>Error Avoidance</w:t>
            </w:r>
          </w:p>
        </w:tc>
        <w:tc>
          <w:tcPr>
            <w:tcW w:w="7291" w:type="dxa"/>
          </w:tcPr>
          <w:p w:rsidR="00FB6A7D" w:rsidRDefault="00FB6A7D" w:rsidP="00457C1E">
            <w:r>
              <w:t>Misinterpretations of chart data due to the lack of a legend can lead to incorrect decisions and actions. A legend reduces the risk of errors stemming from misunderstanding chart content.</w:t>
            </w:r>
          </w:p>
        </w:tc>
      </w:tr>
    </w:tbl>
    <w:p w:rsidR="00FB6A7D" w:rsidRDefault="00FB6A7D" w:rsidP="00457C1E"/>
    <w:p w:rsidR="00457C1E" w:rsidRDefault="00457C1E" w:rsidP="00457C1E">
      <w:r>
        <w:t xml:space="preserve">In essence, a legend enhances the usability, clarity, and reliability of stock market charts. It's a fundamental component that empowers users to </w:t>
      </w:r>
      <w:r w:rsidR="004C3A8D">
        <w:t>analyse</w:t>
      </w:r>
      <w:r>
        <w:t xml:space="preserve"> and make informed decisions based on the information presented.</w:t>
      </w:r>
    </w:p>
    <w:p w:rsidR="008E5FE4" w:rsidRDefault="008E5FE4"/>
    <w:p w:rsidR="008E5FE4" w:rsidRDefault="008E5FE4"/>
    <w:p w:rsidR="008E5FE4" w:rsidRDefault="008E5FE4"/>
    <w:p w:rsidR="008E5FE4" w:rsidRDefault="00822132">
      <w:r>
        <w:t>Q5. What is the best way to limit the length of a pandas data frame to less than a year?</w:t>
      </w:r>
    </w:p>
    <w:p w:rsidR="0084285C" w:rsidRDefault="0084285C"/>
    <w:p w:rsidR="0084285C" w:rsidRDefault="0084285C">
      <w:r>
        <w:t>Answer:</w:t>
      </w:r>
    </w:p>
    <w:p w:rsidR="0084285C" w:rsidRDefault="0084285C"/>
    <w:p w:rsidR="0084285C" w:rsidRDefault="0084285C" w:rsidP="0084285C">
      <w:r>
        <w:t xml:space="preserve">To limit the length of a pandas </w:t>
      </w:r>
      <w:proofErr w:type="spellStart"/>
      <w:r>
        <w:t>DataFrame</w:t>
      </w:r>
      <w:proofErr w:type="spellEnd"/>
      <w:r>
        <w:t xml:space="preserve"> to less than a year, </w:t>
      </w:r>
      <w:r w:rsidR="000163AF">
        <w:t>we</w:t>
      </w:r>
      <w:r>
        <w:t xml:space="preserve"> need to filter the </w:t>
      </w:r>
      <w:proofErr w:type="spellStart"/>
      <w:r>
        <w:t>DataFrame's</w:t>
      </w:r>
      <w:proofErr w:type="spellEnd"/>
      <w:r>
        <w:t xml:space="preserve"> rows based on the date or timestamp column. Here's how you can achieve this:</w:t>
      </w:r>
    </w:p>
    <w:p w:rsidR="0084285C" w:rsidRDefault="0084285C" w:rsidP="0084285C"/>
    <w:p w:rsidR="0084285C" w:rsidRDefault="0084285C" w:rsidP="0084285C">
      <w:r>
        <w:t xml:space="preserve">Assuming </w:t>
      </w:r>
      <w:r w:rsidR="004D5402">
        <w:t>the</w:t>
      </w:r>
      <w:r>
        <w:t xml:space="preserve"> </w:t>
      </w:r>
      <w:proofErr w:type="spellStart"/>
      <w:r>
        <w:t>DataFrame</w:t>
      </w:r>
      <w:proofErr w:type="spellEnd"/>
      <w:r>
        <w:t xml:space="preserve"> has a column named 'date' containing the date or timestamp information, </w:t>
      </w:r>
      <w:r w:rsidR="004D5402">
        <w:t>we</w:t>
      </w:r>
      <w:r>
        <w:t xml:space="preserve"> can use the following steps:</w:t>
      </w:r>
    </w:p>
    <w:p w:rsidR="0084285C" w:rsidRDefault="0084285C" w:rsidP="0084285C"/>
    <w:p w:rsidR="0084285C" w:rsidRDefault="004D5402" w:rsidP="0084285C">
      <w:r>
        <w:t xml:space="preserve">Step-1: </w:t>
      </w:r>
      <w:r w:rsidR="0084285C">
        <w:t>Import pandas:</w:t>
      </w:r>
    </w:p>
    <w:p w:rsidR="0084285C" w:rsidRDefault="0084285C" w:rsidP="0084285C">
      <w:r>
        <w:t xml:space="preserve">Import the </w:t>
      </w:r>
      <w:proofErr w:type="gramStart"/>
      <w:r>
        <w:t>pandas</w:t>
      </w:r>
      <w:proofErr w:type="gramEnd"/>
      <w:r>
        <w:t xml:space="preserve"> library at the beginning of your script.</w:t>
      </w:r>
    </w:p>
    <w:p w:rsidR="0084285C" w:rsidRDefault="0084285C" w:rsidP="0084285C"/>
    <w:tbl>
      <w:tblPr>
        <w:tblStyle w:val="TableGrid"/>
        <w:tblW w:w="0" w:type="auto"/>
        <w:tblLook w:val="04A0" w:firstRow="1" w:lastRow="0" w:firstColumn="1" w:lastColumn="0" w:noHBand="0" w:noVBand="1"/>
      </w:tblPr>
      <w:tblGrid>
        <w:gridCol w:w="9242"/>
      </w:tblGrid>
      <w:tr w:rsidR="00B26F8A" w:rsidTr="00B26F8A">
        <w:tc>
          <w:tcPr>
            <w:tcW w:w="9242" w:type="dxa"/>
          </w:tcPr>
          <w:p w:rsidR="00B26F8A" w:rsidRDefault="00B26F8A" w:rsidP="0084285C">
            <w:r w:rsidRPr="00B26F8A">
              <w:t xml:space="preserve">import pandas as </w:t>
            </w:r>
            <w:proofErr w:type="spellStart"/>
            <w:r w:rsidRPr="00B26F8A">
              <w:t>pd</w:t>
            </w:r>
            <w:proofErr w:type="spellEnd"/>
          </w:p>
        </w:tc>
      </w:tr>
    </w:tbl>
    <w:p w:rsidR="00B26F8A" w:rsidRDefault="00B26F8A" w:rsidP="0084285C"/>
    <w:p w:rsidR="00B26F8A" w:rsidRDefault="004D5402" w:rsidP="00B26F8A">
      <w:r>
        <w:t xml:space="preserve">Step-2: </w:t>
      </w:r>
      <w:r w:rsidR="00B26F8A">
        <w:t xml:space="preserve">Load or Create </w:t>
      </w:r>
      <w:proofErr w:type="spellStart"/>
      <w:r w:rsidR="00B26F8A">
        <w:t>DataFrame</w:t>
      </w:r>
      <w:proofErr w:type="spellEnd"/>
      <w:r w:rsidR="00B26F8A">
        <w:t>:</w:t>
      </w:r>
    </w:p>
    <w:p w:rsidR="00B26F8A" w:rsidRDefault="00B26F8A" w:rsidP="00B26F8A">
      <w:r>
        <w:t xml:space="preserve">Load or create your </w:t>
      </w:r>
      <w:proofErr w:type="spellStart"/>
      <w:r>
        <w:t>DataFrame</w:t>
      </w:r>
      <w:proofErr w:type="spellEnd"/>
      <w:r>
        <w:t xml:space="preserve"> as usual. Ensure that it contains a 'date' column with date or timestamp values.</w:t>
      </w:r>
    </w:p>
    <w:p w:rsidR="00B26F8A" w:rsidRDefault="00B26F8A" w:rsidP="00B26F8A"/>
    <w:p w:rsidR="00B26F8A" w:rsidRDefault="004D5402" w:rsidP="00B26F8A">
      <w:r>
        <w:t xml:space="preserve">Step-3: </w:t>
      </w:r>
      <w:r w:rsidR="00B26F8A">
        <w:t>Filter by Date:</w:t>
      </w:r>
    </w:p>
    <w:p w:rsidR="008E5FE4" w:rsidRDefault="00B26F8A" w:rsidP="00B26F8A">
      <w:r>
        <w:t xml:space="preserve">Filter the </w:t>
      </w:r>
      <w:proofErr w:type="spellStart"/>
      <w:r>
        <w:t>DataFrame</w:t>
      </w:r>
      <w:proofErr w:type="spellEnd"/>
      <w:r>
        <w:t xml:space="preserve"> to keep only the rows that fall within the desired time range, which is less than a year from the latest date.</w:t>
      </w:r>
    </w:p>
    <w:p w:rsidR="00B26F8A" w:rsidRDefault="00B26F8A" w:rsidP="00B26F8A"/>
    <w:tbl>
      <w:tblPr>
        <w:tblStyle w:val="TableGrid"/>
        <w:tblW w:w="0" w:type="auto"/>
        <w:tblLook w:val="04A0" w:firstRow="1" w:lastRow="0" w:firstColumn="1" w:lastColumn="0" w:noHBand="0" w:noVBand="1"/>
      </w:tblPr>
      <w:tblGrid>
        <w:gridCol w:w="9242"/>
      </w:tblGrid>
      <w:tr w:rsidR="00B26F8A" w:rsidTr="00B26F8A">
        <w:tc>
          <w:tcPr>
            <w:tcW w:w="9242" w:type="dxa"/>
          </w:tcPr>
          <w:p w:rsidR="00B26F8A" w:rsidRDefault="00B26F8A" w:rsidP="00B26F8A">
            <w:r>
              <w:t xml:space="preserve"># Assuming </w:t>
            </w:r>
            <w:proofErr w:type="spellStart"/>
            <w:r>
              <w:t>df</w:t>
            </w:r>
            <w:proofErr w:type="spellEnd"/>
            <w:r>
              <w:t xml:space="preserve"> is </w:t>
            </w:r>
            <w:r w:rsidR="004D5402">
              <w:t>our</w:t>
            </w:r>
            <w:r>
              <w:t xml:space="preserve"> </w:t>
            </w:r>
            <w:proofErr w:type="spellStart"/>
            <w:r>
              <w:t>DataFrame</w:t>
            </w:r>
            <w:proofErr w:type="spellEnd"/>
          </w:p>
          <w:p w:rsidR="00B26F8A" w:rsidRDefault="00B26F8A" w:rsidP="00B26F8A">
            <w:r>
              <w:t xml:space="preserve"># Convert the 'date' column to </w:t>
            </w:r>
            <w:proofErr w:type="spellStart"/>
            <w:r>
              <w:t>datetime</w:t>
            </w:r>
            <w:proofErr w:type="spellEnd"/>
            <w:r>
              <w:t xml:space="preserve"> if it's not already</w:t>
            </w:r>
          </w:p>
          <w:p w:rsidR="00B26F8A" w:rsidRDefault="00B26F8A" w:rsidP="00B26F8A">
            <w:proofErr w:type="spellStart"/>
            <w:r>
              <w:t>df</w:t>
            </w:r>
            <w:proofErr w:type="spellEnd"/>
            <w:r>
              <w:t xml:space="preserve">['date'] = </w:t>
            </w:r>
            <w:proofErr w:type="spellStart"/>
            <w:r>
              <w:t>pd.to_datetime</w:t>
            </w:r>
            <w:proofErr w:type="spellEnd"/>
            <w:r>
              <w:t>(</w:t>
            </w:r>
            <w:proofErr w:type="spellStart"/>
            <w:r>
              <w:t>df</w:t>
            </w:r>
            <w:proofErr w:type="spellEnd"/>
            <w:r>
              <w:t>['date'])</w:t>
            </w:r>
          </w:p>
          <w:p w:rsidR="00B26F8A" w:rsidRDefault="00B26F8A" w:rsidP="00B26F8A"/>
          <w:p w:rsidR="00B26F8A" w:rsidRDefault="00B26F8A" w:rsidP="00B26F8A">
            <w:r>
              <w:t xml:space="preserve"># Find the latest date in the </w:t>
            </w:r>
            <w:proofErr w:type="spellStart"/>
            <w:r>
              <w:t>DataFrame</w:t>
            </w:r>
            <w:proofErr w:type="spellEnd"/>
          </w:p>
          <w:p w:rsidR="00B26F8A" w:rsidRDefault="00B26F8A" w:rsidP="00B26F8A">
            <w:proofErr w:type="spellStart"/>
            <w:r>
              <w:t>latest_date</w:t>
            </w:r>
            <w:proofErr w:type="spellEnd"/>
            <w:r>
              <w:t xml:space="preserve"> = </w:t>
            </w:r>
            <w:proofErr w:type="spellStart"/>
            <w:r>
              <w:t>df</w:t>
            </w:r>
            <w:proofErr w:type="spellEnd"/>
            <w:r>
              <w:t>['date'].max()</w:t>
            </w:r>
          </w:p>
          <w:p w:rsidR="00B26F8A" w:rsidRDefault="00B26F8A" w:rsidP="00B26F8A"/>
          <w:p w:rsidR="00B26F8A" w:rsidRDefault="00B26F8A" w:rsidP="00B26F8A">
            <w:r>
              <w:t># Calculate the date that is a year before the latest date</w:t>
            </w:r>
          </w:p>
          <w:p w:rsidR="00B26F8A" w:rsidRDefault="00B26F8A" w:rsidP="00B26F8A">
            <w:proofErr w:type="spellStart"/>
            <w:r>
              <w:t>one_year_ago</w:t>
            </w:r>
            <w:proofErr w:type="spellEnd"/>
            <w:r>
              <w:t xml:space="preserve"> = </w:t>
            </w:r>
            <w:proofErr w:type="spellStart"/>
            <w:r>
              <w:t>latest_date</w:t>
            </w:r>
            <w:proofErr w:type="spellEnd"/>
            <w:r>
              <w:t xml:space="preserve"> - </w:t>
            </w:r>
            <w:proofErr w:type="spellStart"/>
            <w:r>
              <w:t>pd.DateOffset</w:t>
            </w:r>
            <w:proofErr w:type="spellEnd"/>
            <w:r>
              <w:t>(years=1)</w:t>
            </w:r>
          </w:p>
          <w:p w:rsidR="00B26F8A" w:rsidRDefault="00B26F8A" w:rsidP="00B26F8A"/>
          <w:p w:rsidR="00B26F8A" w:rsidRDefault="00B26F8A" w:rsidP="00B26F8A">
            <w:r>
              <w:t xml:space="preserve"># Filter the </w:t>
            </w:r>
            <w:proofErr w:type="spellStart"/>
            <w:r>
              <w:t>DataFrame</w:t>
            </w:r>
            <w:proofErr w:type="spellEnd"/>
            <w:r>
              <w:t xml:space="preserve"> to keep only rows within the desired range</w:t>
            </w:r>
          </w:p>
          <w:p w:rsidR="00B26F8A" w:rsidRDefault="00B26F8A" w:rsidP="00B26F8A">
            <w:proofErr w:type="spellStart"/>
            <w:r>
              <w:t>filtered_df</w:t>
            </w:r>
            <w:proofErr w:type="spellEnd"/>
            <w:r>
              <w:t xml:space="preserve"> = </w:t>
            </w:r>
            <w:proofErr w:type="spellStart"/>
            <w:r>
              <w:t>df</w:t>
            </w:r>
            <w:proofErr w:type="spellEnd"/>
            <w:r>
              <w:t>[</w:t>
            </w:r>
            <w:proofErr w:type="spellStart"/>
            <w:r>
              <w:t>df</w:t>
            </w:r>
            <w:proofErr w:type="spellEnd"/>
            <w:r>
              <w:t xml:space="preserve">['date'] &gt;= </w:t>
            </w:r>
            <w:proofErr w:type="spellStart"/>
            <w:r>
              <w:t>one_year_ago</w:t>
            </w:r>
            <w:proofErr w:type="spellEnd"/>
            <w:r>
              <w:t>]</w:t>
            </w:r>
          </w:p>
        </w:tc>
      </w:tr>
    </w:tbl>
    <w:p w:rsidR="00842260" w:rsidRDefault="00842260" w:rsidP="00B26F8A"/>
    <w:p w:rsidR="00B26F8A" w:rsidRDefault="00B26F8A" w:rsidP="00B26F8A">
      <w:r>
        <w:lastRenderedPageBreak/>
        <w:t xml:space="preserve">This code calculates the date that is one year before the latest date in the </w:t>
      </w:r>
      <w:proofErr w:type="spellStart"/>
      <w:r>
        <w:t>DataFrame</w:t>
      </w:r>
      <w:proofErr w:type="spellEnd"/>
      <w:r>
        <w:t xml:space="preserve"> and then filters the </w:t>
      </w:r>
      <w:proofErr w:type="spellStart"/>
      <w:r>
        <w:t>DataFrame</w:t>
      </w:r>
      <w:proofErr w:type="spellEnd"/>
      <w:r>
        <w:t xml:space="preserve"> to keep only rows with dates that are greater than or equal to the calculated date.</w:t>
      </w:r>
    </w:p>
    <w:p w:rsidR="00B26F8A" w:rsidRDefault="00B26F8A" w:rsidP="00B26F8A"/>
    <w:p w:rsidR="00B26F8A" w:rsidRDefault="00842260" w:rsidP="00B26F8A">
      <w:r>
        <w:t xml:space="preserve">The resulting </w:t>
      </w:r>
      <w:proofErr w:type="spellStart"/>
      <w:r>
        <w:t>filtered_df</w:t>
      </w:r>
      <w:proofErr w:type="spellEnd"/>
      <w:r>
        <w:t xml:space="preserve"> </w:t>
      </w:r>
      <w:proofErr w:type="spellStart"/>
      <w:r w:rsidR="00B26F8A">
        <w:t>DataFrame</w:t>
      </w:r>
      <w:proofErr w:type="spellEnd"/>
      <w:r w:rsidR="00B26F8A">
        <w:t xml:space="preserve"> will contain only the rows that fall within the desired time range of less than a year.</w:t>
      </w:r>
    </w:p>
    <w:p w:rsidR="00B26F8A" w:rsidRDefault="00B26F8A" w:rsidP="00B26F8A"/>
    <w:p w:rsidR="008E5FE4" w:rsidRDefault="00842260" w:rsidP="00B26F8A">
      <w:r>
        <w:t>T</w:t>
      </w:r>
      <w:r w:rsidR="00B26F8A">
        <w:t xml:space="preserve">his approach assumes that </w:t>
      </w:r>
      <w:r>
        <w:t>the</w:t>
      </w:r>
      <w:r w:rsidR="00B26F8A">
        <w:t xml:space="preserve"> </w:t>
      </w:r>
      <w:proofErr w:type="spellStart"/>
      <w:r w:rsidR="00B26F8A">
        <w:t>DataFrame</w:t>
      </w:r>
      <w:proofErr w:type="spellEnd"/>
      <w:r w:rsidR="00B26F8A">
        <w:t xml:space="preserve"> has a </w:t>
      </w:r>
      <w:proofErr w:type="spellStart"/>
      <w:r w:rsidR="00B26F8A">
        <w:t>datetime</w:t>
      </w:r>
      <w:proofErr w:type="spellEnd"/>
      <w:r w:rsidR="00B26F8A">
        <w:t xml:space="preserve"> or date column named 'date'. Adjust the column name and data type conversion if </w:t>
      </w:r>
      <w:r>
        <w:t xml:space="preserve">our </w:t>
      </w:r>
      <w:proofErr w:type="spellStart"/>
      <w:r w:rsidR="00B26F8A">
        <w:t>DataFrame</w:t>
      </w:r>
      <w:proofErr w:type="spellEnd"/>
      <w:r w:rsidR="00B26F8A">
        <w:t xml:space="preserve"> has a different structure.</w:t>
      </w:r>
      <w:r>
        <w:t xml:space="preserve"> </w:t>
      </w:r>
      <w:r w:rsidR="00B26F8A">
        <w:t xml:space="preserve">Additionally, consider whether </w:t>
      </w:r>
      <w:r>
        <w:t>we</w:t>
      </w:r>
      <w:r w:rsidR="00B26F8A">
        <w:t xml:space="preserve"> want to include the latest date in the one-year range. In the example above, the code filters for dates greater than or equal to the calculated one-year-ago date.</w:t>
      </w:r>
    </w:p>
    <w:p w:rsidR="00B26F8A" w:rsidRDefault="00B26F8A" w:rsidP="00B26F8A"/>
    <w:p w:rsidR="008E5FE4" w:rsidRDefault="008E5FE4"/>
    <w:p w:rsidR="008E5FE4" w:rsidRDefault="00822132">
      <w:r>
        <w:t>Q6. What is the definition of a 180-day moving average?</w:t>
      </w:r>
    </w:p>
    <w:p w:rsidR="00CF337C" w:rsidRDefault="00CF337C"/>
    <w:p w:rsidR="00CF337C" w:rsidRDefault="00CF337C">
      <w:r>
        <w:t>Answer:</w:t>
      </w:r>
    </w:p>
    <w:p w:rsidR="00CF337C" w:rsidRDefault="00CF337C"/>
    <w:p w:rsidR="00CF337C" w:rsidRDefault="00CF337C" w:rsidP="00CF337C">
      <w:r>
        <w:t>A 180-day moving average, also known as a 180-day simple moving average (SMA), is a technical indicator used in financial analysis to smooth out price data over a specific time period. It's calculated by taking the average of a stock's prices over the past 180 trading days. The moving average is computed by summing up the prices for the 180 trading days and then dividing by 180.</w:t>
      </w:r>
    </w:p>
    <w:p w:rsidR="00CF337C" w:rsidRDefault="00CF337C" w:rsidP="00CF337C"/>
    <w:p w:rsidR="00CF337C" w:rsidRDefault="00CF337C" w:rsidP="00CF337C">
      <w:r>
        <w:t>The purpose of calculating a moving average, such as the 180-day moving average, is to identify trends and patterns in the price data, thereby reducing the impact of short-term fluctuations or noise. It provides a smoother representation of the underlying price trend over the chosen time period.</w:t>
      </w:r>
    </w:p>
    <w:p w:rsidR="00CF337C" w:rsidRDefault="00CF337C" w:rsidP="00CF337C"/>
    <w:p w:rsidR="00CF337C" w:rsidRDefault="00CF337C" w:rsidP="00CF337C">
      <w:r>
        <w:t>Mathematically, the formula to calculate a 180-day moving average is:</w:t>
      </w:r>
    </w:p>
    <w:p w:rsidR="00CF337C" w:rsidRDefault="00CF337C" w:rsidP="00CF337C"/>
    <w:tbl>
      <w:tblPr>
        <w:tblStyle w:val="TableGrid"/>
        <w:tblW w:w="0" w:type="auto"/>
        <w:tblLook w:val="04A0" w:firstRow="1" w:lastRow="0" w:firstColumn="1" w:lastColumn="0" w:noHBand="0" w:noVBand="1"/>
      </w:tblPr>
      <w:tblGrid>
        <w:gridCol w:w="9242"/>
      </w:tblGrid>
      <w:tr w:rsidR="00CF337C" w:rsidTr="00CF337C">
        <w:tc>
          <w:tcPr>
            <w:tcW w:w="9242" w:type="dxa"/>
          </w:tcPr>
          <w:p w:rsidR="00CF337C" w:rsidRDefault="00CF337C" w:rsidP="00CF337C">
            <w:r w:rsidRPr="00CF337C">
              <w:t>180-day SMA = (Price1 + Price2 + ... + Price180) / 180</w:t>
            </w:r>
          </w:p>
        </w:tc>
      </w:tr>
    </w:tbl>
    <w:p w:rsidR="00CF337C" w:rsidRDefault="00CF337C" w:rsidP="00CF337C"/>
    <w:p w:rsidR="00CF337C" w:rsidRDefault="00EC484B" w:rsidP="00CF337C">
      <w:r>
        <w:t xml:space="preserve">Where Price1, Price2, and </w:t>
      </w:r>
      <w:r w:rsidR="00CF337C">
        <w:t>Price180 represent the prices for the 180 trading days.</w:t>
      </w:r>
    </w:p>
    <w:p w:rsidR="00CF337C" w:rsidRDefault="00CF337C" w:rsidP="00CF337C"/>
    <w:p w:rsidR="00CF337C" w:rsidRDefault="00CF337C" w:rsidP="00CF337C">
      <w:r>
        <w:t>The 180-day moving average is particularly useful for identifying longer-term trends and assessing the overall direction of a stock's price movement. When the stock's current price crosses above the 180-day moving average, it might indicate a bullish trend, while a cross below the moving average could suggest a bearish trend. Traders and analysts often use moving averages in conjunction with other technical indicators to make informed trading decisions.</w:t>
      </w:r>
    </w:p>
    <w:p w:rsidR="00CF337C" w:rsidRDefault="00CF337C" w:rsidP="00CF337C"/>
    <w:p w:rsidR="008E5FE4" w:rsidRDefault="00CF337C" w:rsidP="00CF337C">
      <w:r>
        <w:t xml:space="preserve">It's important to note that the choice of the moving average period (in this case, 180 days) can be adjusted based on the trader's or analyst's preferences and the characteristics of the asset being </w:t>
      </w:r>
      <w:r w:rsidR="00EC484B">
        <w:t>analysed</w:t>
      </w:r>
      <w:r>
        <w:t>. Different moving average periods can provide insights into different timeframes of price movements.</w:t>
      </w:r>
    </w:p>
    <w:p w:rsidR="008E5FE4" w:rsidRDefault="008E5FE4"/>
    <w:p w:rsidR="008E5FE4" w:rsidRDefault="008E5FE4"/>
    <w:p w:rsidR="008E5FE4" w:rsidRDefault="00822132">
      <w:r>
        <w:t>Q7. Did the chapter's final example use "indirect" importing? If so, how exactly do you do it?</w:t>
      </w:r>
    </w:p>
    <w:p w:rsidR="0035337C" w:rsidRDefault="0035337C"/>
    <w:p w:rsidR="0035337C" w:rsidRDefault="0035337C">
      <w:r>
        <w:t>Answer:</w:t>
      </w:r>
    </w:p>
    <w:p w:rsidR="0035337C" w:rsidRDefault="0035337C"/>
    <w:p w:rsidR="0035337C" w:rsidRDefault="0035337C" w:rsidP="0035337C">
      <w:r>
        <w:t xml:space="preserve">"Indirect" importing in Python generally refers to a situation where </w:t>
      </w:r>
      <w:r w:rsidR="00A63ED4">
        <w:t>we</w:t>
      </w:r>
      <w:r>
        <w:t xml:space="preserve"> import a module indirectly through another module. This can be done using the import statement within another module. Here's how it's done:</w:t>
      </w:r>
    </w:p>
    <w:p w:rsidR="0035337C" w:rsidRDefault="0035337C" w:rsidP="0035337C"/>
    <w:p w:rsidR="0035337C" w:rsidRDefault="0035337C" w:rsidP="0035337C">
      <w:r>
        <w:t xml:space="preserve">Suppose </w:t>
      </w:r>
      <w:r w:rsidR="00A63ED4">
        <w:t>we</w:t>
      </w:r>
      <w:r>
        <w:t xml:space="preserve"> have two modules: module_a.py and module_b.py.</w:t>
      </w:r>
    </w:p>
    <w:p w:rsidR="0035337C" w:rsidRDefault="0035337C" w:rsidP="0035337C"/>
    <w:tbl>
      <w:tblPr>
        <w:tblStyle w:val="TableGrid"/>
        <w:tblW w:w="0" w:type="auto"/>
        <w:tblLook w:val="04A0" w:firstRow="1" w:lastRow="0" w:firstColumn="1" w:lastColumn="0" w:noHBand="0" w:noVBand="1"/>
      </w:tblPr>
      <w:tblGrid>
        <w:gridCol w:w="9242"/>
      </w:tblGrid>
      <w:tr w:rsidR="00AE0C51" w:rsidTr="00AE0C51">
        <w:tc>
          <w:tcPr>
            <w:tcW w:w="9242" w:type="dxa"/>
          </w:tcPr>
          <w:p w:rsidR="00AE0C51" w:rsidRDefault="00AE0C51" w:rsidP="00AE0C51">
            <w:r>
              <w:t># This is module_a.py</w:t>
            </w:r>
          </w:p>
          <w:p w:rsidR="00AE0C51" w:rsidRDefault="00AE0C51" w:rsidP="00AE0C51">
            <w:proofErr w:type="spellStart"/>
            <w:r>
              <w:t>def</w:t>
            </w:r>
            <w:proofErr w:type="spellEnd"/>
            <w:r>
              <w:t xml:space="preserve"> </w:t>
            </w:r>
            <w:proofErr w:type="spellStart"/>
            <w:r>
              <w:t>some_function</w:t>
            </w:r>
            <w:proofErr w:type="spellEnd"/>
            <w:r>
              <w:t>():</w:t>
            </w:r>
          </w:p>
          <w:p w:rsidR="00AE0C51" w:rsidRDefault="00AE0C51" w:rsidP="00AE0C51">
            <w:r>
              <w:t xml:space="preserve">    print("Function in </w:t>
            </w:r>
            <w:proofErr w:type="spellStart"/>
            <w:r>
              <w:t>module_a</w:t>
            </w:r>
            <w:proofErr w:type="spellEnd"/>
            <w:r>
              <w:t>")</w:t>
            </w:r>
          </w:p>
          <w:p w:rsidR="00AE0C51" w:rsidRDefault="00AE0C51" w:rsidP="00AE0C51"/>
          <w:p w:rsidR="00AE0C51" w:rsidRDefault="00AE0C51" w:rsidP="00AE0C51">
            <w:r>
              <w:t># This is module_b.py</w:t>
            </w:r>
          </w:p>
          <w:p w:rsidR="00AE0C51" w:rsidRDefault="00AE0C51" w:rsidP="00AE0C51">
            <w:r>
              <w:t xml:space="preserve">import </w:t>
            </w:r>
            <w:proofErr w:type="spellStart"/>
            <w:r>
              <w:t>module_a</w:t>
            </w:r>
            <w:proofErr w:type="spellEnd"/>
            <w:r>
              <w:t xml:space="preserve">  # Importing </w:t>
            </w:r>
            <w:proofErr w:type="spellStart"/>
            <w:r>
              <w:t>module_a</w:t>
            </w:r>
            <w:proofErr w:type="spellEnd"/>
            <w:r>
              <w:t xml:space="preserve"> indirectly</w:t>
            </w:r>
          </w:p>
          <w:p w:rsidR="00AE0C51" w:rsidRDefault="00AE0C51" w:rsidP="00AE0C51"/>
          <w:p w:rsidR="00AE0C51" w:rsidRDefault="00AE0C51" w:rsidP="00AE0C51">
            <w:proofErr w:type="spellStart"/>
            <w:r>
              <w:t>def</w:t>
            </w:r>
            <w:proofErr w:type="spellEnd"/>
            <w:r>
              <w:t xml:space="preserve"> </w:t>
            </w:r>
            <w:proofErr w:type="spellStart"/>
            <w:r>
              <w:t>another_function</w:t>
            </w:r>
            <w:proofErr w:type="spellEnd"/>
            <w:r>
              <w:t>():</w:t>
            </w:r>
          </w:p>
          <w:p w:rsidR="00AE0C51" w:rsidRDefault="00AE0C51" w:rsidP="00AE0C51">
            <w:r>
              <w:t xml:space="preserve">    print("Function in </w:t>
            </w:r>
            <w:proofErr w:type="spellStart"/>
            <w:r>
              <w:t>module_b</w:t>
            </w:r>
            <w:proofErr w:type="spellEnd"/>
            <w:r>
              <w:t>")</w:t>
            </w:r>
          </w:p>
          <w:p w:rsidR="00AE0C51" w:rsidRDefault="00AE0C51" w:rsidP="00AE0C51">
            <w:r>
              <w:lastRenderedPageBreak/>
              <w:t xml:space="preserve">    </w:t>
            </w:r>
            <w:proofErr w:type="spellStart"/>
            <w:r>
              <w:t>module_a.some_function</w:t>
            </w:r>
            <w:proofErr w:type="spellEnd"/>
            <w:r>
              <w:t xml:space="preserve">()  # Using a function from </w:t>
            </w:r>
            <w:proofErr w:type="spellStart"/>
            <w:r>
              <w:t>module_a</w:t>
            </w:r>
            <w:proofErr w:type="spellEnd"/>
          </w:p>
        </w:tc>
      </w:tr>
    </w:tbl>
    <w:p w:rsidR="0035337C" w:rsidRDefault="0035337C" w:rsidP="0035337C"/>
    <w:p w:rsidR="00AE0C51" w:rsidRDefault="00AE0C51" w:rsidP="00AE0C51">
      <w:r>
        <w:t xml:space="preserve">In this example, </w:t>
      </w:r>
      <w:proofErr w:type="spellStart"/>
      <w:r>
        <w:t>module_b</w:t>
      </w:r>
      <w:proofErr w:type="spellEnd"/>
      <w:r>
        <w:t xml:space="preserve"> indirectly imports </w:t>
      </w:r>
      <w:proofErr w:type="spellStart"/>
      <w:r>
        <w:t>module_a</w:t>
      </w:r>
      <w:proofErr w:type="spellEnd"/>
      <w:r>
        <w:t xml:space="preserve"> using the import statement. This allows </w:t>
      </w:r>
      <w:proofErr w:type="spellStart"/>
      <w:r>
        <w:t>module_b</w:t>
      </w:r>
      <w:proofErr w:type="spellEnd"/>
      <w:r>
        <w:t xml:space="preserve"> to use functions or variables from </w:t>
      </w:r>
      <w:proofErr w:type="spellStart"/>
      <w:r>
        <w:t>module_a</w:t>
      </w:r>
      <w:proofErr w:type="spellEnd"/>
      <w:r>
        <w:t xml:space="preserve"> as if they were defined within </w:t>
      </w:r>
      <w:proofErr w:type="spellStart"/>
      <w:r>
        <w:t>module_b</w:t>
      </w:r>
      <w:proofErr w:type="spellEnd"/>
      <w:r>
        <w:t>.</w:t>
      </w:r>
    </w:p>
    <w:p w:rsidR="00AE0C51" w:rsidRDefault="00AE0C51" w:rsidP="00AE0C51"/>
    <w:p w:rsidR="00AE0C51" w:rsidRDefault="00AE0C51" w:rsidP="00AE0C51">
      <w:r>
        <w:t xml:space="preserve">When </w:t>
      </w:r>
      <w:r w:rsidR="00A63ED4">
        <w:t>we</w:t>
      </w:r>
      <w:r>
        <w:t xml:space="preserve"> run module_b.py, it will first import </w:t>
      </w:r>
      <w:proofErr w:type="spellStart"/>
      <w:r>
        <w:t>module_a</w:t>
      </w:r>
      <w:proofErr w:type="spellEnd"/>
      <w:r>
        <w:t xml:space="preserve"> and then call </w:t>
      </w:r>
      <w:proofErr w:type="spellStart"/>
      <w:r>
        <w:t>module_a.some_</w:t>
      </w:r>
      <w:proofErr w:type="gramStart"/>
      <w:r>
        <w:t>function</w:t>
      </w:r>
      <w:proofErr w:type="spellEnd"/>
      <w:r>
        <w:t>(</w:t>
      </w:r>
      <w:proofErr w:type="gramEnd"/>
      <w:r>
        <w:t xml:space="preserve">) to use the function defined in </w:t>
      </w:r>
      <w:proofErr w:type="spellStart"/>
      <w:r>
        <w:t>module_a</w:t>
      </w:r>
      <w:proofErr w:type="spellEnd"/>
      <w:r>
        <w:t>.</w:t>
      </w:r>
    </w:p>
    <w:p w:rsidR="00AE0C51" w:rsidRDefault="00AE0C51" w:rsidP="00AE0C51"/>
    <w:p w:rsidR="00AE0C51" w:rsidRDefault="00AE0C51" w:rsidP="0035337C">
      <w:r>
        <w:t>This kind of "indirect" importi</w:t>
      </w:r>
      <w:r w:rsidR="00A63ED4">
        <w:t xml:space="preserve">ng can be useful for organizing </w:t>
      </w:r>
      <w:r>
        <w:t xml:space="preserve">codebase and separating concerns. It allows </w:t>
      </w:r>
      <w:r w:rsidR="00A63ED4">
        <w:t>us</w:t>
      </w:r>
      <w:r>
        <w:t xml:space="preserve"> to create modules that are more focused and reusable, making it easier to manage and maintain your code.</w:t>
      </w:r>
      <w:bookmarkStart w:id="0" w:name="_GoBack"/>
      <w:bookmarkEnd w:id="0"/>
    </w:p>
    <w:sectPr w:rsidR="00AE0C5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6E9" w:rsidRDefault="000436E9">
      <w:r>
        <w:separator/>
      </w:r>
    </w:p>
  </w:endnote>
  <w:endnote w:type="continuationSeparator" w:id="0">
    <w:p w:rsidR="000436E9" w:rsidRDefault="0004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1AA" w:rsidRDefault="0082213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6E9" w:rsidRDefault="000436E9">
      <w:r>
        <w:separator/>
      </w:r>
    </w:p>
  </w:footnote>
  <w:footnote w:type="continuationSeparator" w:id="0">
    <w:p w:rsidR="000436E9" w:rsidRDefault="00043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1AA" w:rsidRDefault="0082213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15394"/>
    <w:multiLevelType w:val="hybridMultilevel"/>
    <w:tmpl w:val="D4F20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6433D"/>
    <w:multiLevelType w:val="hybridMultilevel"/>
    <w:tmpl w:val="01B8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1E204C"/>
    <w:multiLevelType w:val="hybridMultilevel"/>
    <w:tmpl w:val="01E29AB6"/>
    <w:lvl w:ilvl="0" w:tplc="F432BEA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C573C0"/>
    <w:multiLevelType w:val="hybridMultilevel"/>
    <w:tmpl w:val="A198AAC6"/>
    <w:lvl w:ilvl="0" w:tplc="004486A4">
      <w:start w:val="1"/>
      <w:numFmt w:val="bullet"/>
      <w:lvlText w:val="●"/>
      <w:lvlJc w:val="left"/>
      <w:pPr>
        <w:ind w:left="720" w:hanging="360"/>
      </w:pPr>
    </w:lvl>
    <w:lvl w:ilvl="1" w:tplc="BE541342">
      <w:start w:val="1"/>
      <w:numFmt w:val="bullet"/>
      <w:lvlText w:val="○"/>
      <w:lvlJc w:val="left"/>
      <w:pPr>
        <w:ind w:left="1440" w:hanging="360"/>
      </w:pPr>
    </w:lvl>
    <w:lvl w:ilvl="2" w:tplc="473670EE">
      <w:start w:val="1"/>
      <w:numFmt w:val="bullet"/>
      <w:lvlText w:val="■"/>
      <w:lvlJc w:val="left"/>
      <w:pPr>
        <w:ind w:left="2160" w:hanging="360"/>
      </w:pPr>
    </w:lvl>
    <w:lvl w:ilvl="3" w:tplc="DCC63C24">
      <w:start w:val="1"/>
      <w:numFmt w:val="bullet"/>
      <w:lvlText w:val="●"/>
      <w:lvlJc w:val="left"/>
      <w:pPr>
        <w:ind w:left="2880" w:hanging="360"/>
      </w:pPr>
    </w:lvl>
    <w:lvl w:ilvl="4" w:tplc="87E614A4">
      <w:start w:val="1"/>
      <w:numFmt w:val="bullet"/>
      <w:lvlText w:val="○"/>
      <w:lvlJc w:val="left"/>
      <w:pPr>
        <w:ind w:left="3600" w:hanging="360"/>
      </w:pPr>
    </w:lvl>
    <w:lvl w:ilvl="5" w:tplc="602A88BE">
      <w:start w:val="1"/>
      <w:numFmt w:val="bullet"/>
      <w:lvlText w:val="■"/>
      <w:lvlJc w:val="left"/>
      <w:pPr>
        <w:ind w:left="4320" w:hanging="360"/>
      </w:pPr>
    </w:lvl>
    <w:lvl w:ilvl="6" w:tplc="83EEB4C4">
      <w:start w:val="1"/>
      <w:numFmt w:val="bullet"/>
      <w:lvlText w:val="●"/>
      <w:lvlJc w:val="left"/>
      <w:pPr>
        <w:ind w:left="5040" w:hanging="360"/>
      </w:pPr>
    </w:lvl>
    <w:lvl w:ilvl="7" w:tplc="369EC766">
      <w:start w:val="1"/>
      <w:numFmt w:val="bullet"/>
      <w:lvlText w:val="●"/>
      <w:lvlJc w:val="left"/>
      <w:pPr>
        <w:ind w:left="5760" w:hanging="360"/>
      </w:pPr>
    </w:lvl>
    <w:lvl w:ilvl="8" w:tplc="4AF89758">
      <w:start w:val="1"/>
      <w:numFmt w:val="bullet"/>
      <w:lvlText w:val="●"/>
      <w:lvlJc w:val="left"/>
      <w:pPr>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5FE4"/>
    <w:rsid w:val="000163AF"/>
    <w:rsid w:val="000436E9"/>
    <w:rsid w:val="001635F9"/>
    <w:rsid w:val="00183A0A"/>
    <w:rsid w:val="00194E3F"/>
    <w:rsid w:val="0026386E"/>
    <w:rsid w:val="002D26BD"/>
    <w:rsid w:val="002E5952"/>
    <w:rsid w:val="002E6703"/>
    <w:rsid w:val="00321EEF"/>
    <w:rsid w:val="00346D9D"/>
    <w:rsid w:val="003502AF"/>
    <w:rsid w:val="0035337C"/>
    <w:rsid w:val="00375E6B"/>
    <w:rsid w:val="00382EE7"/>
    <w:rsid w:val="00457C1E"/>
    <w:rsid w:val="004C3A8D"/>
    <w:rsid w:val="004C465E"/>
    <w:rsid w:val="004D5402"/>
    <w:rsid w:val="0053380F"/>
    <w:rsid w:val="006B204D"/>
    <w:rsid w:val="00822132"/>
    <w:rsid w:val="00842260"/>
    <w:rsid w:val="0084285C"/>
    <w:rsid w:val="008A09C3"/>
    <w:rsid w:val="008E5FE4"/>
    <w:rsid w:val="008F527E"/>
    <w:rsid w:val="009843E8"/>
    <w:rsid w:val="00985CE3"/>
    <w:rsid w:val="00A63ED4"/>
    <w:rsid w:val="00A7442F"/>
    <w:rsid w:val="00A91B77"/>
    <w:rsid w:val="00AA01AA"/>
    <w:rsid w:val="00AE0C51"/>
    <w:rsid w:val="00B26F8A"/>
    <w:rsid w:val="00CF337C"/>
    <w:rsid w:val="00D26541"/>
    <w:rsid w:val="00E045A1"/>
    <w:rsid w:val="00EC484B"/>
    <w:rsid w:val="00F42591"/>
    <w:rsid w:val="00F80D65"/>
    <w:rsid w:val="00FB6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4D92C-E37F-4E18-90DC-36E15493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194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37</cp:revision>
  <dcterms:created xsi:type="dcterms:W3CDTF">2021-03-04T01:39:00Z</dcterms:created>
  <dcterms:modified xsi:type="dcterms:W3CDTF">2023-08-26T06:07:00Z</dcterms:modified>
</cp:coreProperties>
</file>