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 xml:space="preserve">2019报关水平测试报关基础知识练习题-无忧考网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
【导语】世上的事，只要肯用心去学，没有一件是太晚的。你只要记住你的今天比昨天进步了一点，那么你离你的梦想也就更近了一步。无忧考网整理了“2019报关水平测试报关基础知识练习题”，欢迎阅读参考！更多相关讯息请关注无忧考网！</w:t>
      </w:r>
    </w:p>
    <w:p>
      <w:pPr>
        <w:widowControl w:val="on"/>
        <w:pBdr/>
        <w:spacing w:before="240" w:after="240" w:line="240" w:lineRule="auto"/>
        <w:ind w:left="0" w:right="0"/>
        <w:jc w:val="center"/>
      </w:pPr>
      <w:r>
        <w:drawing>
          <wp:inline distT="0" distB="0" distL="0" distR="0">
            <wp:extent cx="4320000" cy="2880000"/>
            <wp:docPr id="37813421" name="name331163044a0e7008e" descr="watermark%2Ctext_a2Fvd2FuZy5jb20%3D%2Cg_9%2Ccolor_ff7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mark%2Ctext_a2Fvd2FuZy5jb20%3D%2Cg_9%2Ccolor_ff7d18"/>
                    <pic:cNvPicPr/>
                  </pic:nvPicPr>
                  <pic:blipFill>
                    <a:blip r:embed="rId675963044a0e7008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br/>
        <w:br/>
        <w:t xml:space="preserve">　　单选题
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1()是具有全程提运单，须换装境内运输工具的进出口中转货物适用的转关运输方式。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A.提前报关方式B.直转方式C.境内方式D.中转方式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参考答案：D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参考解析：具有全程提运单，须换装境内运输工具的进出口中转货物适用中转方式转关运输。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2按CIF术语成交，卖方须投保()。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A.最低的险别B.一切险C.水渍险D.平安险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参考答案：A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3下列关于定额保税正确的说法是：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A.列入《进料加工进口料件征免税比列表》的进口料件按85%保税，按15%征税。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B.列入《进料加工进口料件征免税比列表》的进口料件按95%保税，按5%征税。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C.列入《进料加工进口料件征免税比列表》的进口料件按75%保税，按25%征税。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D.未列入《进料加工进口料件征免税比列表》的进口料件按75%保税，按25%征税。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参考答案：B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多选题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4下列可以按进境展览品申报的货物是：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A.在展览会中展示用的货物B.在展览会中示范用的货物C.展览者设置临时展台的建筑材料及装饰材料D.供展览品做示范宣传用的电影片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参考答案：A,B,C,D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解析：本题考点为进境展览品范围。海关规定，进境展览品包含在展览会中展示或示范用的货物、物品，为示范展出的机器或器具所需用的物品，展览者设置临时展台的建筑材料及装饰材料，供展览品作示范宣传用的电影片、幻灯片、录像带、录音带、说明书、广告、光盘、显示器材等。本题A、B、C、D选项与规定相符，均为正确选项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5下列关于特定减免税货物管理的表述正确的是()。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A.“进出口货物征免税证明”的有效期为6个月，特殊情况可以延长的最长期限为3个月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B.在特定条件和规定范围内使用可减免进口税费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C.除另有规定外，凡属于进口需要交验许可证件的货物，收货人都应当在进口申报时向海关提交进口许可证件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D.货物进口后在特定的海关监管期限内接受海关监管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参考答案：C,D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解析：A不正确，特殊情况可以延长的最长期限为6个月。B不正确，在特定条件和规定范围内使用可减免“进口关税”，不是进口税费(进口税费包括关税、消费税、增值税等)，特定减免税货物在特定条件和规定范围内使用可减免进口关税，不免进口环节的消费税。因此B笼统称可减免进口关税不正确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6关于进口税率的适用，下列表述正确的是：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A.适用最惠国税率的进口货物同时有暂定税率的，应当适用暂定税率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B.适用出口税率的出口货物有暂定税率的，不适用暂定税率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C.适用协定税率、特惠税率的进口货物有暂定税率的，应当从低适用税率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D.按照国家规定实行关税配额管理的进口货物，关税配额内的，适用关税配额税率;对超出进口配额范围的进口货物，其税率的适用按其所适用的其他相关规定执行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参考答案：A,C,D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判断题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7非因不可抗力受灾保税加工货物，虽失去原使用价值但可再利用的，按海关审定的受灾保税货物价格，按对应的进口料件适用的税率，缴纳进口税和缓税利息。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参考答案：错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8减免税申请人可以自行也可以委托他人向海关申请办理减免税备案、减免税审批、减免税税款担保和后续管理业务等相关手续。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参考答案：对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9因为来料加工进口的料件和加工的成品所有权属于外商，因此外商有权在我境内直接处置加工的成品。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参考答案：错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10自理报关单位有报关权但没有进出口经营权。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　　参考答案：错</w:t>
      </w:r>
    </w:p>
    <w:p>
      <w:pPr>
        <w:rPr/>
      </w:pPr>
      <w:r>
        <w:rPr/>
        <w:t xml:space="preserve">=========== 无忧考网 https://www.kaowang.com/show/9283200.html ===========</w:t>
      </w:r>
      <w:r>
        <w:rPr>
          <w:rStyle w:val="footnoteReferencePHPDOCX"/>
        </w:rPr>
        <w:footnoteReference w:id="17935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7935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855618">
    <w:multiLevelType w:val="hybridMultilevel"/>
    <w:lvl w:ilvl="0" w:tplc="25411180">
      <w:start w:val="1"/>
      <w:numFmt w:val="decimal"/>
      <w:lvlText w:val="%1."/>
      <w:lvlJc w:val="left"/>
      <w:pPr>
        <w:ind w:left="720" w:hanging="360"/>
      </w:pPr>
    </w:lvl>
    <w:lvl w:ilvl="1" w:tplc="25411180" w:tentative="1">
      <w:start w:val="1"/>
      <w:numFmt w:val="lowerLetter"/>
      <w:lvlText w:val="%2."/>
      <w:lvlJc w:val="left"/>
      <w:pPr>
        <w:ind w:left="1440" w:hanging="360"/>
      </w:pPr>
    </w:lvl>
    <w:lvl w:ilvl="2" w:tplc="25411180" w:tentative="1">
      <w:start w:val="1"/>
      <w:numFmt w:val="lowerRoman"/>
      <w:lvlText w:val="%3."/>
      <w:lvlJc w:val="right"/>
      <w:pPr>
        <w:ind w:left="2160" w:hanging="180"/>
      </w:pPr>
    </w:lvl>
    <w:lvl w:ilvl="3" w:tplc="25411180" w:tentative="1">
      <w:start w:val="1"/>
      <w:numFmt w:val="decimal"/>
      <w:lvlText w:val="%4."/>
      <w:lvlJc w:val="left"/>
      <w:pPr>
        <w:ind w:left="2880" w:hanging="360"/>
      </w:pPr>
    </w:lvl>
    <w:lvl w:ilvl="4" w:tplc="25411180" w:tentative="1">
      <w:start w:val="1"/>
      <w:numFmt w:val="lowerLetter"/>
      <w:lvlText w:val="%5."/>
      <w:lvlJc w:val="left"/>
      <w:pPr>
        <w:ind w:left="3600" w:hanging="360"/>
      </w:pPr>
    </w:lvl>
    <w:lvl w:ilvl="5" w:tplc="25411180" w:tentative="1">
      <w:start w:val="1"/>
      <w:numFmt w:val="lowerRoman"/>
      <w:lvlText w:val="%6."/>
      <w:lvlJc w:val="right"/>
      <w:pPr>
        <w:ind w:left="4320" w:hanging="180"/>
      </w:pPr>
    </w:lvl>
    <w:lvl w:ilvl="6" w:tplc="25411180" w:tentative="1">
      <w:start w:val="1"/>
      <w:numFmt w:val="decimal"/>
      <w:lvlText w:val="%7."/>
      <w:lvlJc w:val="left"/>
      <w:pPr>
        <w:ind w:left="5040" w:hanging="360"/>
      </w:pPr>
    </w:lvl>
    <w:lvl w:ilvl="7" w:tplc="25411180" w:tentative="1">
      <w:start w:val="1"/>
      <w:numFmt w:val="lowerLetter"/>
      <w:lvlText w:val="%8."/>
      <w:lvlJc w:val="left"/>
      <w:pPr>
        <w:ind w:left="5760" w:hanging="360"/>
      </w:pPr>
    </w:lvl>
    <w:lvl w:ilvl="8" w:tplc="25411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55617">
    <w:multiLevelType w:val="hybridMultilevel"/>
    <w:lvl w:ilvl="0" w:tplc="5879771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8855617">
    <w:abstractNumId w:val="68855617"/>
  </w:num>
  <w:num w:numId="68855618">
    <w:abstractNumId w:val="688556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14316024" Type="http://schemas.microsoft.com/office/2011/relationships/commentsExtended" Target="commentsExtended.xml"/><Relationship Id="rId675963044a0e7008a" Type="http://schemas.openxmlformats.org/officeDocument/2006/relationships/image" Target="media/imgrId675963044a0e7008a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