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351B" w:rsidRDefault="0006351B" w:rsidP="0006351B">
      <w:pPr>
        <w:pStyle w:val="p1"/>
      </w:pPr>
      <w:r>
        <w:rPr>
          <w:b/>
          <w:bCs/>
        </w:rPr>
        <w:t>Reflection &amp; Analysis</w:t>
      </w:r>
    </w:p>
    <w:p w:rsidR="0006351B" w:rsidRDefault="0006351B" w:rsidP="0006351B">
      <w:pPr>
        <w:pStyle w:val="p2"/>
      </w:pPr>
    </w:p>
    <w:p w:rsidR="0006351B" w:rsidRDefault="0006351B" w:rsidP="0006351B">
      <w:pPr>
        <w:pStyle w:val="p3"/>
      </w:pPr>
      <w:r>
        <w:t xml:space="preserve">This lab was my introduction to object detection using TensorFlow and the Pascal VOC 2007 dataset. The process was both challenging and interesting. Unlike image classification, which simply tells you what’s in an image overall, object detection goes a step further by identifying where each object is and labeling them individually using bounding boxes. This difference was clear in the output, where the model didn’t just tell me what was in the picture—it </w:t>
      </w:r>
      <w:r>
        <w:rPr>
          <w:i/>
          <w:iCs/>
        </w:rPr>
        <w:t>showed</w:t>
      </w:r>
      <w:r>
        <w:t xml:space="preserve"> me where each thing was and how confident it was about it.</w:t>
      </w:r>
    </w:p>
    <w:p w:rsidR="0006351B" w:rsidRDefault="0006351B" w:rsidP="0006351B">
      <w:pPr>
        <w:pStyle w:val="p3"/>
      </w:pPr>
      <w:r>
        <w:t xml:space="preserve">We used the </w:t>
      </w:r>
      <w:r>
        <w:rPr>
          <w:rStyle w:val="s1"/>
          <w:rFonts w:eastAsiaTheme="majorEastAsia"/>
          <w:b/>
          <w:bCs/>
        </w:rPr>
        <w:t xml:space="preserve">SSD </w:t>
      </w:r>
      <w:proofErr w:type="spellStart"/>
      <w:r>
        <w:rPr>
          <w:rStyle w:val="s1"/>
          <w:rFonts w:eastAsiaTheme="majorEastAsia"/>
          <w:b/>
          <w:bCs/>
        </w:rPr>
        <w:t>MobileNet</w:t>
      </w:r>
      <w:proofErr w:type="spellEnd"/>
      <w:r>
        <w:rPr>
          <w:rStyle w:val="s1"/>
          <w:rFonts w:eastAsiaTheme="majorEastAsia"/>
          <w:b/>
          <w:bCs/>
        </w:rPr>
        <w:t xml:space="preserve"> V2</w:t>
      </w:r>
      <w:r>
        <w:t xml:space="preserve"> model from TensorFlow Hub for this task. I learned that this model is a solid choice for folks working with limited computational resources (like using Google </w:t>
      </w:r>
      <w:proofErr w:type="spellStart"/>
      <w:r>
        <w:t>Colab’s</w:t>
      </w:r>
      <w:proofErr w:type="spellEnd"/>
      <w:r>
        <w:t xml:space="preserve"> free GPU). It’s lightweight, fast, and doesn’t require as much memory or processing power as some of the larger models like Faster R-CNN. That said, it’s not perfect—it might miss smaller objects or struggle with overlapping items, but overall, it’s reliable for what it’s built to do.</w:t>
      </w:r>
    </w:p>
    <w:p w:rsidR="0006351B" w:rsidRDefault="0006351B" w:rsidP="0006351B">
      <w:pPr>
        <w:pStyle w:val="p3"/>
      </w:pPr>
      <w:r>
        <w:t xml:space="preserve">There was a function in the notebook called </w:t>
      </w:r>
      <w:proofErr w:type="spellStart"/>
      <w:r>
        <w:rPr>
          <w:rStyle w:val="s2"/>
          <w:rFonts w:eastAsiaTheme="majorEastAsia"/>
        </w:rPr>
        <w:t>find_images_with_classes</w:t>
      </w:r>
      <w:proofErr w:type="spellEnd"/>
      <w:r>
        <w:t xml:space="preserve"> (or referenced in the instructions), and its job was to help filter through big datasets like COCO to find images with specific classes. That’s helpful when you only want to work with certain types of objects—like only training on images with vehicles or animals. In the visualization function, I noticed that the confidence threshold (like </w:t>
      </w:r>
      <w:r>
        <w:rPr>
          <w:rStyle w:val="s2"/>
          <w:rFonts w:eastAsiaTheme="majorEastAsia"/>
        </w:rPr>
        <w:t>0.5</w:t>
      </w:r>
      <w:r>
        <w:t>) affects what gets shown. If the model isn’t at least 50% confident about an object, it skips it. That keeps things cleaner but could also cause the model to miss objects it’s just slightly unsure about. The heatmap visualization added a cool layer to this—it helped show what parts of the image the model was most confident about, almost like seeing what it “pays attention” to.</w:t>
      </w:r>
    </w:p>
    <w:p w:rsidR="0006351B" w:rsidRDefault="0006351B" w:rsidP="0006351B">
      <w:pPr>
        <w:pStyle w:val="p3"/>
      </w:pPr>
      <w:r>
        <w:t xml:space="preserve">When I tested the detection a few times, I saw that it picked up things like people, cars, and dogs the best. It had a harder time with smaller or cluttered objects like chairs and plants. Sometimes, the bounding boxes were off or missed objects completely. I figure that’s due to weird angles, lighting, and the fact that SSD </w:t>
      </w:r>
      <w:proofErr w:type="spellStart"/>
      <w:r>
        <w:t>MobileNet</w:t>
      </w:r>
      <w:proofErr w:type="spellEnd"/>
      <w:r>
        <w:t xml:space="preserve"> V2 trades a bit of precision for speed. If we had used the full VOC 2007 dataset instead of just a subset, I imagine the model’s accuracy would improve, just from having more training examples.</w:t>
      </w:r>
    </w:p>
    <w:p w:rsidR="0006351B" w:rsidRDefault="0006351B" w:rsidP="0006351B">
      <w:pPr>
        <w:pStyle w:val="p3"/>
      </w:pPr>
      <w:r>
        <w:t>If I wanted to fine-tune this model to only detect certain categories—say, just animals or just vehicles—I’d go into the code and filter the detection results by class, or even retrain it with only the classes I care about. Training my own object detection model from scratch would require me to gather a lot of labeled data, define bounding boxes, and prepare it in a format the model understands. That process can be time-consuming, especially the data labeling part, but it would give me more control over the output.</w:t>
      </w:r>
    </w:p>
    <w:p w:rsidR="0006351B" w:rsidRDefault="0006351B" w:rsidP="0006351B">
      <w:pPr>
        <w:pStyle w:val="p3"/>
      </w:pPr>
      <w:r>
        <w:t>Even with its limitations, this model is still useful in a lot of real-world situations—like surveillance, traffic monitoring, or mobile apps that need fast and decent object recognition without needing a whole server farm behind them. It might not be as accurate as high-end models, but it’s fast, easy to use, and gets the job done for quick detections.</w:t>
      </w:r>
    </w:p>
    <w:p w:rsidR="00653430" w:rsidRDefault="0006351B" w:rsidP="0006351B">
      <w:pPr>
        <w:pStyle w:val="p3"/>
      </w:pPr>
      <w:r>
        <w:lastRenderedPageBreak/>
        <w:t>Overall, I learned a lot about how object detection works, especially how pre-trained models can be leveraged without needing massive hardware. It gave me a solid foundation in using TensorFlow for vision tasks, and even though there were some bumps (like undefined functions), I was still able to upload an image, interact with the detection code, and reflect on how it works under the hood. It was a valuable lab that helped me connect theory to practice.</w:t>
      </w:r>
      <w:r>
        <w:br/>
      </w:r>
      <w:r>
        <w:br/>
      </w:r>
      <w:r>
        <w:br/>
      </w:r>
      <w:r>
        <w:rPr>
          <w:noProof/>
          <w14:ligatures w14:val="standardContextual"/>
        </w:rPr>
        <w:drawing>
          <wp:inline distT="0" distB="0" distL="0" distR="0">
            <wp:extent cx="5943600" cy="3841750"/>
            <wp:effectExtent l="0" t="0" r="0" b="6350"/>
            <wp:docPr id="112512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23883" name="Picture 11251238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sectPr w:rsidR="0065343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6F60" w:rsidRDefault="00E66F60" w:rsidP="0006351B">
      <w:pPr>
        <w:spacing w:after="0" w:line="240" w:lineRule="auto"/>
      </w:pPr>
      <w:r>
        <w:separator/>
      </w:r>
    </w:p>
  </w:endnote>
  <w:endnote w:type="continuationSeparator" w:id="0">
    <w:p w:rsidR="00E66F60" w:rsidRDefault="00E66F60" w:rsidP="00063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6F60" w:rsidRDefault="00E66F60" w:rsidP="0006351B">
      <w:pPr>
        <w:spacing w:after="0" w:line="240" w:lineRule="auto"/>
      </w:pPr>
      <w:r>
        <w:separator/>
      </w:r>
    </w:p>
  </w:footnote>
  <w:footnote w:type="continuationSeparator" w:id="0">
    <w:p w:rsidR="00E66F60" w:rsidRDefault="00E66F60" w:rsidP="00063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351B" w:rsidRPr="0006351B" w:rsidRDefault="0006351B" w:rsidP="0006351B">
    <w:pPr>
      <w:pStyle w:val="Header"/>
      <w:jc w:val="right"/>
      <w:rPr>
        <w:rFonts w:cstheme="minorHAnsi"/>
      </w:rPr>
    </w:pPr>
    <w:r w:rsidRPr="0006351B">
      <w:rPr>
        <w:rFonts w:cstheme="minorHAnsi"/>
      </w:rPr>
      <w:t>L09_De</w:t>
    </w:r>
    <w:r>
      <w:rPr>
        <w:rFonts w:cstheme="minorHAnsi"/>
      </w:rPr>
      <w:t>rrick</w:t>
    </w:r>
    <w:r w:rsidRPr="0006351B">
      <w:rPr>
        <w:rFonts w:cstheme="minorHAnsi"/>
      </w:rPr>
      <w:t>Gibbs</w:t>
    </w:r>
    <w:r>
      <w:rPr>
        <w:rFonts w:cstheme="minorHAnsi"/>
      </w:rPr>
      <w:t>-McGlaston</w:t>
    </w:r>
    <w:r w:rsidRPr="0006351B">
      <w:rPr>
        <w:rFonts w:cstheme="minorHAnsi"/>
      </w:rPr>
      <w:t>_ITAI1378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51B"/>
    <w:rsid w:val="0006351B"/>
    <w:rsid w:val="00283DD5"/>
    <w:rsid w:val="004300F1"/>
    <w:rsid w:val="00653430"/>
    <w:rsid w:val="00AA5D19"/>
    <w:rsid w:val="00DF3D87"/>
    <w:rsid w:val="00E66F60"/>
    <w:rsid w:val="00F00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3FE500"/>
  <w15:chartTrackingRefBased/>
  <w15:docId w15:val="{6D8F9574-42E0-EC40-974F-6D3C73A75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3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3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3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3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3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3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3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3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3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3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51B"/>
    <w:rPr>
      <w:rFonts w:eastAsiaTheme="majorEastAsia" w:cstheme="majorBidi"/>
      <w:color w:val="272727" w:themeColor="text1" w:themeTint="D8"/>
    </w:rPr>
  </w:style>
  <w:style w:type="paragraph" w:styleId="Title">
    <w:name w:val="Title"/>
    <w:basedOn w:val="Normal"/>
    <w:next w:val="Normal"/>
    <w:link w:val="TitleChar"/>
    <w:uiPriority w:val="10"/>
    <w:qFormat/>
    <w:rsid w:val="00063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51B"/>
    <w:pPr>
      <w:spacing w:before="160"/>
      <w:jc w:val="center"/>
    </w:pPr>
    <w:rPr>
      <w:i/>
      <w:iCs/>
      <w:color w:val="404040" w:themeColor="text1" w:themeTint="BF"/>
    </w:rPr>
  </w:style>
  <w:style w:type="character" w:customStyle="1" w:styleId="QuoteChar">
    <w:name w:val="Quote Char"/>
    <w:basedOn w:val="DefaultParagraphFont"/>
    <w:link w:val="Quote"/>
    <w:uiPriority w:val="29"/>
    <w:rsid w:val="0006351B"/>
    <w:rPr>
      <w:i/>
      <w:iCs/>
      <w:color w:val="404040" w:themeColor="text1" w:themeTint="BF"/>
    </w:rPr>
  </w:style>
  <w:style w:type="paragraph" w:styleId="ListParagraph">
    <w:name w:val="List Paragraph"/>
    <w:basedOn w:val="Normal"/>
    <w:uiPriority w:val="34"/>
    <w:qFormat/>
    <w:rsid w:val="0006351B"/>
    <w:pPr>
      <w:ind w:left="720"/>
      <w:contextualSpacing/>
    </w:pPr>
  </w:style>
  <w:style w:type="character" w:styleId="IntenseEmphasis">
    <w:name w:val="Intense Emphasis"/>
    <w:basedOn w:val="DefaultParagraphFont"/>
    <w:uiPriority w:val="21"/>
    <w:qFormat/>
    <w:rsid w:val="0006351B"/>
    <w:rPr>
      <w:i/>
      <w:iCs/>
      <w:color w:val="2F5496" w:themeColor="accent1" w:themeShade="BF"/>
    </w:rPr>
  </w:style>
  <w:style w:type="paragraph" w:styleId="IntenseQuote">
    <w:name w:val="Intense Quote"/>
    <w:basedOn w:val="Normal"/>
    <w:next w:val="Normal"/>
    <w:link w:val="IntenseQuoteChar"/>
    <w:uiPriority w:val="30"/>
    <w:qFormat/>
    <w:rsid w:val="00063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351B"/>
    <w:rPr>
      <w:i/>
      <w:iCs/>
      <w:color w:val="2F5496" w:themeColor="accent1" w:themeShade="BF"/>
    </w:rPr>
  </w:style>
  <w:style w:type="character" w:styleId="IntenseReference">
    <w:name w:val="Intense Reference"/>
    <w:basedOn w:val="DefaultParagraphFont"/>
    <w:uiPriority w:val="32"/>
    <w:qFormat/>
    <w:rsid w:val="0006351B"/>
    <w:rPr>
      <w:b/>
      <w:bCs/>
      <w:smallCaps/>
      <w:color w:val="2F5496" w:themeColor="accent1" w:themeShade="BF"/>
      <w:spacing w:val="5"/>
    </w:rPr>
  </w:style>
  <w:style w:type="paragraph" w:customStyle="1" w:styleId="p1">
    <w:name w:val="p1"/>
    <w:basedOn w:val="Normal"/>
    <w:rsid w:val="0006351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06351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0635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06351B"/>
  </w:style>
  <w:style w:type="character" w:customStyle="1" w:styleId="s2">
    <w:name w:val="s2"/>
    <w:basedOn w:val="DefaultParagraphFont"/>
    <w:rsid w:val="0006351B"/>
  </w:style>
  <w:style w:type="paragraph" w:styleId="Header">
    <w:name w:val="header"/>
    <w:basedOn w:val="Normal"/>
    <w:link w:val="HeaderChar"/>
    <w:uiPriority w:val="99"/>
    <w:unhideWhenUsed/>
    <w:rsid w:val="000635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351B"/>
  </w:style>
  <w:style w:type="paragraph" w:styleId="Footer">
    <w:name w:val="footer"/>
    <w:basedOn w:val="Normal"/>
    <w:link w:val="FooterChar"/>
    <w:uiPriority w:val="99"/>
    <w:unhideWhenUsed/>
    <w:rsid w:val="000635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3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442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551</Words>
  <Characters>3143</Characters>
  <Application>Microsoft Office Word</Application>
  <DocSecurity>0</DocSecurity>
  <Lines>26</Lines>
  <Paragraphs>7</Paragraphs>
  <ScaleCrop>false</ScaleCrop>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Gibbs</dc:creator>
  <cp:keywords/>
  <dc:description/>
  <cp:lastModifiedBy>Derrick Gibbs</cp:lastModifiedBy>
  <cp:revision>1</cp:revision>
  <dcterms:created xsi:type="dcterms:W3CDTF">2025-03-23T02:23:00Z</dcterms:created>
  <dcterms:modified xsi:type="dcterms:W3CDTF">2025-03-23T02:26:00Z</dcterms:modified>
</cp:coreProperties>
</file>