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D96C" w14:textId="77777777" w:rsidR="00726038" w:rsidRDefault="00444DD6" w:rsidP="00444DD6">
      <w:pPr>
        <w:jc w:val="center"/>
        <w:rPr>
          <w:b/>
        </w:rPr>
      </w:pPr>
      <w:r>
        <w:rPr>
          <w:b/>
        </w:rPr>
        <w:t>BRIEFING MEMO</w:t>
      </w:r>
    </w:p>
    <w:p w14:paraId="1AABB743" w14:textId="77777777" w:rsidR="00726038" w:rsidRDefault="00726038" w:rsidP="00EC7708">
      <w:pPr>
        <w:rPr>
          <w:b/>
        </w:rPr>
      </w:pPr>
    </w:p>
    <w:p w14:paraId="48A25391" w14:textId="77777777" w:rsidR="00444DD6" w:rsidRDefault="00444DD6" w:rsidP="00EC7708">
      <w:r>
        <w:rPr>
          <w:b/>
        </w:rPr>
        <w:t>SUBJECT:</w:t>
      </w:r>
      <w:r>
        <w:rPr>
          <w:b/>
        </w:rPr>
        <w:tab/>
      </w:r>
      <w:r w:rsidR="00EC7708" w:rsidRPr="00EC7708">
        <w:t xml:space="preserve">Department of Justice/Department of Transportation Joint Technical </w:t>
      </w:r>
    </w:p>
    <w:p w14:paraId="166CAD6E" w14:textId="633FB53D" w:rsidR="00EC7708" w:rsidRDefault="00EC7708" w:rsidP="00444DD6">
      <w:pPr>
        <w:ind w:left="1440"/>
      </w:pPr>
      <w:r w:rsidRPr="00EC7708">
        <w:t xml:space="preserve">Assistance on Title II of the Americans with Disabilities Act Requirements to Provide Curb Ramps when Streets, Roads, or Highways are </w:t>
      </w:r>
      <w:proofErr w:type="gramStart"/>
      <w:r w:rsidRPr="00EC7708">
        <w:t>Altered</w:t>
      </w:r>
      <w:proofErr w:type="gramEnd"/>
      <w:r w:rsidRPr="00EC7708">
        <w:t xml:space="preserve"> through Resurfacing</w:t>
      </w:r>
      <w:r>
        <w:t xml:space="preserve"> </w:t>
      </w:r>
    </w:p>
    <w:p w14:paraId="624620F0" w14:textId="77777777" w:rsidR="00EC7708" w:rsidRDefault="00EC7708">
      <w:pPr>
        <w:rPr>
          <w:b/>
        </w:rPr>
      </w:pPr>
    </w:p>
    <w:p w14:paraId="0A8D1F10" w14:textId="16DF782D" w:rsidR="00DA357C" w:rsidRDefault="00374700" w:rsidP="00E80BAA">
      <w:pPr>
        <w:tabs>
          <w:tab w:val="left" w:pos="1440"/>
        </w:tabs>
        <w:ind w:left="1440" w:hanging="1440"/>
      </w:pPr>
      <w:r w:rsidRPr="00374700">
        <w:rPr>
          <w:b/>
        </w:rPr>
        <w:t>ISSUE</w:t>
      </w:r>
      <w:r w:rsidR="00DA357C">
        <w:t>:</w:t>
      </w:r>
      <w:r w:rsidR="00444DD6">
        <w:tab/>
      </w:r>
      <w:r w:rsidR="0012418D">
        <w:t>Throughout the nation, there are different interpretation</w:t>
      </w:r>
      <w:r w:rsidR="005D5533">
        <w:t xml:space="preserve">s and inconsistencies in </w:t>
      </w:r>
      <w:r w:rsidR="0012418D">
        <w:t>enforcement of when curb ramps are required.</w:t>
      </w:r>
    </w:p>
    <w:p w14:paraId="05364DB2" w14:textId="77777777" w:rsidR="009A658A" w:rsidRDefault="009A658A"/>
    <w:p w14:paraId="7756BEC5" w14:textId="012174F8" w:rsidR="00D2689D" w:rsidRDefault="00374700">
      <w:r w:rsidRPr="00374700">
        <w:rPr>
          <w:b/>
        </w:rPr>
        <w:t>BACKGROUND</w:t>
      </w:r>
      <w:r w:rsidR="009A658A">
        <w:t xml:space="preserve">: </w:t>
      </w:r>
      <w:r w:rsidR="00D2689D" w:rsidRPr="00D2689D">
        <w:t xml:space="preserve">The Americans with Disabilities Act of 1990 (ADA) is a civil rights statute prohibiting discrimination against persons with disabilities in all aspects of life, including transportation, based on regulations promulgated by the United States Department of Justice (DOJ).  DOJ’s regulations require accessible planning, design, and construction to integrate people with disabilities into mainstream society.  Further, these laws require that </w:t>
      </w:r>
      <w:r w:rsidR="00690E8D">
        <w:t>public</w:t>
      </w:r>
      <w:r w:rsidR="00D2689D" w:rsidRPr="00D2689D">
        <w:t xml:space="preserve"> entities </w:t>
      </w:r>
      <w:r w:rsidR="00690E8D">
        <w:t xml:space="preserve">responsible for operating and maintaining the public rights-of-way </w:t>
      </w:r>
      <w:r w:rsidR="00D2689D" w:rsidRPr="00D2689D">
        <w:t xml:space="preserve">do not discriminate in their programs and activities against persons with disabilities. FHWA’s ADA program implements the DOJ regulations </w:t>
      </w:r>
      <w:r w:rsidR="00690E8D">
        <w:t>through</w:t>
      </w:r>
      <w:r w:rsidR="00D2689D" w:rsidRPr="00D2689D">
        <w:t xml:space="preserve"> delegated authority to ensure that pedestrians with disabilities have the opportunity to use the transportation system</w:t>
      </w:r>
      <w:r w:rsidR="00690E8D">
        <w:t>’</w:t>
      </w:r>
      <w:r w:rsidR="00D2689D" w:rsidRPr="00D2689D">
        <w:t>s pedestrian facilities in an accessible and safe manner.</w:t>
      </w:r>
    </w:p>
    <w:p w14:paraId="4873F979" w14:textId="77777777" w:rsidR="00D2689D" w:rsidRDefault="00D2689D"/>
    <w:p w14:paraId="0F4F5074" w14:textId="0E93083E" w:rsidR="009D2DC9" w:rsidRDefault="009A658A">
      <w:r>
        <w:t>FHWA and DOJ met in March 201</w:t>
      </w:r>
      <w:r w:rsidR="00690E8D">
        <w:t>2</w:t>
      </w:r>
      <w:r>
        <w:t xml:space="preserve"> and March 201</w:t>
      </w:r>
      <w:r w:rsidR="00690E8D">
        <w:t>3</w:t>
      </w:r>
      <w:r>
        <w:t xml:space="preserve"> to clarify</w:t>
      </w:r>
      <w:r w:rsidR="00D73A72">
        <w:t xml:space="preserve"> </w:t>
      </w:r>
      <w:r>
        <w:t xml:space="preserve">guidance on the ADA’s requirements for constructing curb ramps on resurfacing projects.  </w:t>
      </w:r>
      <w:r w:rsidR="00D73B23" w:rsidRPr="00D73A72">
        <w:rPr>
          <w:u w:val="single"/>
        </w:rPr>
        <w:t xml:space="preserve">Projects deemed to be alterations must include curb ramps within the scope of the project.  </w:t>
      </w:r>
    </w:p>
    <w:p w14:paraId="70CE1AC0" w14:textId="77777777" w:rsidR="003B7BAD" w:rsidRDefault="003B7BAD"/>
    <w:p w14:paraId="2DE522D3" w14:textId="718C7830" w:rsidR="003B7BAD" w:rsidRDefault="007A5DE4">
      <w:r w:rsidRPr="007A5DE4">
        <w:rPr>
          <w:b/>
        </w:rPr>
        <w:t xml:space="preserve">SUMMARY OF </w:t>
      </w:r>
      <w:r>
        <w:rPr>
          <w:b/>
        </w:rPr>
        <w:t xml:space="preserve">GUIDANCE </w:t>
      </w:r>
      <w:r w:rsidRPr="007A5DE4">
        <w:rPr>
          <w:b/>
        </w:rPr>
        <w:t>CLARIFICATION:</w:t>
      </w:r>
      <w:r w:rsidR="009A658A">
        <w:t xml:space="preserve"> Th</w:t>
      </w:r>
      <w:r w:rsidR="0012418D">
        <w:t xml:space="preserve">is </w:t>
      </w:r>
      <w:r>
        <w:t>clarification</w:t>
      </w:r>
      <w:r w:rsidR="003B7BAD">
        <w:t xml:space="preserve"> provides a single Federal policy that </w:t>
      </w:r>
      <w:r>
        <w:t>identifies</w:t>
      </w:r>
      <w:r w:rsidR="003B7BAD">
        <w:t xml:space="preserve"> </w:t>
      </w:r>
      <w:r>
        <w:t>specific asphalt and concrete</w:t>
      </w:r>
      <w:r w:rsidR="0098517E">
        <w:t>-</w:t>
      </w:r>
      <w:r>
        <w:t xml:space="preserve">pavement repair </w:t>
      </w:r>
      <w:r w:rsidR="00752374">
        <w:t>treatments</w:t>
      </w:r>
      <w:r w:rsidR="003B7BAD">
        <w:t xml:space="preserve"> that are considered to be alterations</w:t>
      </w:r>
      <w:r w:rsidR="0098517E">
        <w:t>—requiring installation of curb ramps within the scope of the project—and those that are considered to be maintenance, which do not require curb ramps</w:t>
      </w:r>
      <w:r w:rsidR="00D73A72">
        <w:t xml:space="preserve"> at the time of the improvement</w:t>
      </w:r>
      <w:r w:rsidR="003B7BAD">
        <w:t xml:space="preserve">.   </w:t>
      </w:r>
    </w:p>
    <w:p w14:paraId="0C5C5A5A" w14:textId="77777777" w:rsidR="00416DEA" w:rsidRDefault="00416DEA"/>
    <w:p w14:paraId="4A75C1DB" w14:textId="400C5F75" w:rsidR="00D25F0A" w:rsidRDefault="004C7108" w:rsidP="003B7BAD">
      <w:r>
        <w:rPr>
          <w:noProof/>
        </w:rPr>
        <mc:AlternateContent>
          <mc:Choice Requires="wps">
            <w:drawing>
              <wp:anchor distT="0" distB="0" distL="114300" distR="114300" simplePos="0" relativeHeight="251662336" behindDoc="0" locked="0" layoutInCell="1" allowOverlap="1" wp14:anchorId="69F7B7DC" wp14:editId="551DEDE5">
                <wp:simplePos x="0" y="0"/>
                <wp:positionH relativeFrom="column">
                  <wp:posOffset>3244850</wp:posOffset>
                </wp:positionH>
                <wp:positionV relativeFrom="paragraph">
                  <wp:posOffset>106045</wp:posOffset>
                </wp:positionV>
                <wp:extent cx="38100" cy="2597459"/>
                <wp:effectExtent l="38100" t="19050" r="76200" b="69850"/>
                <wp:wrapNone/>
                <wp:docPr id="10" name="Straight Connector 10"/>
                <wp:cNvGraphicFramePr/>
                <a:graphic xmlns:a="http://schemas.openxmlformats.org/drawingml/2006/main">
                  <a:graphicData uri="http://schemas.microsoft.com/office/word/2010/wordprocessingShape">
                    <wps:wsp>
                      <wps:cNvCnPr/>
                      <wps:spPr>
                        <a:xfrm>
                          <a:off x="0" y="0"/>
                          <a:ext cx="38100" cy="2597459"/>
                        </a:xfrm>
                        <a:prstGeom prst="line">
                          <a:avLst/>
                        </a:prstGeom>
                        <a:ln>
                          <a:solidFill>
                            <a:schemeClr val="accent3">
                              <a:lumMod val="50000"/>
                            </a:schemeClr>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5pt,8.35pt" to="258.5pt,2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" strokecolor="#4e6128 [1606]" strokeweight="2pt">
                <v:stroke dashstyle="dash"/>
                <v:shadow on="t" color="black" opacity="24903f" origin=",.5" offset="0,.55556mm"/>
              </v:line>
            </w:pict>
          </mc:Fallback>
        </mc:AlternateContent>
      </w:r>
      <w:r w:rsidR="00121EA8">
        <w:rPr>
          <w:noProof/>
        </w:rPr>
        <mc:AlternateContent>
          <mc:Choice Requires="wpg">
            <w:drawing>
              <wp:inline distT="0" distB="0" distL="0" distR="0" wp14:anchorId="6475E54A" wp14:editId="334769AC">
                <wp:extent cx="6086475" cy="3227294"/>
                <wp:effectExtent l="0" t="0" r="0" b="0"/>
                <wp:docPr id="1" name="Group 3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086475" cy="3227294"/>
                          <a:chOff x="3524" y="6905"/>
                          <a:chExt cx="7650" cy="5023"/>
                        </a:xfrm>
                      </wpg:grpSpPr>
                      <wps:wsp>
                        <wps:cNvPr id="2" name="AutoShape 32"/>
                        <wps:cNvSpPr>
                          <a:spLocks noChangeAspect="1" noChangeArrowheads="1" noTextEdit="1"/>
                        </wps:cNvSpPr>
                        <wps:spPr bwMode="auto">
                          <a:xfrm>
                            <a:off x="3524" y="7071"/>
                            <a:ext cx="7650" cy="485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3"/>
                        <wps:cNvSpPr>
                          <a:spLocks noChangeArrowheads="1"/>
                        </wps:cNvSpPr>
                        <wps:spPr bwMode="auto">
                          <a:xfrm>
                            <a:off x="4389" y="10273"/>
                            <a:ext cx="6670" cy="618"/>
                          </a:xfrm>
                          <a:prstGeom prst="roundRect">
                            <a:avLst>
                              <a:gd name="adj" fmla="val 16667"/>
                            </a:avLst>
                          </a:prstGeom>
                          <a:solidFill>
                            <a:schemeClr val="accent3">
                              <a:lumMod val="50000"/>
                              <a:lumOff val="0"/>
                            </a:schemeClr>
                          </a:solidFill>
                          <a:ln w="9525">
                            <a:solidFill>
                              <a:schemeClr val="accent3">
                                <a:lumMod val="50000"/>
                                <a:lumOff val="0"/>
                              </a:schemeClr>
                            </a:solidFill>
                            <a:round/>
                            <a:headEnd/>
                            <a:tailEnd/>
                          </a:ln>
                        </wps:spPr>
                        <wps:bodyPr rot="0" vert="horz" wrap="square" lIns="91440" tIns="45720" rIns="91440" bIns="45720" anchor="t" anchorCtr="0" upright="1">
                          <a:noAutofit/>
                        </wps:bodyPr>
                      </wps:wsp>
                      <wps:wsp>
                        <wps:cNvPr id="4" name="Text Box 4"/>
                        <wps:cNvSpPr txBox="1">
                          <a:spLocks noChangeArrowheads="1"/>
                        </wps:cNvSpPr>
                        <wps:spPr bwMode="auto">
                          <a:xfrm>
                            <a:off x="4564" y="10382"/>
                            <a:ext cx="2379"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9E03E" w14:textId="77777777" w:rsidR="00121EA8" w:rsidRPr="00E04660" w:rsidRDefault="00121EA8" w:rsidP="00121EA8">
                              <w:pPr>
                                <w:rPr>
                                  <w:b/>
                                  <w:color w:val="D6E3BC" w:themeColor="accent3" w:themeTint="66"/>
                                  <w:sz w:val="28"/>
                                  <w:szCs w:val="28"/>
                                </w:rPr>
                              </w:pPr>
                              <w:r>
                                <w:rPr>
                                  <w:b/>
                                  <w:color w:val="D6E3BC" w:themeColor="accent3" w:themeTint="66"/>
                                  <w:sz w:val="28"/>
                                  <w:szCs w:val="28"/>
                                </w:rPr>
                                <w:t>ADA Maintenance</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7794" y="10392"/>
                            <a:ext cx="3026"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C7561" w14:textId="77777777" w:rsidR="00121EA8" w:rsidRPr="00E04660" w:rsidRDefault="00121EA8" w:rsidP="00121EA8">
                              <w:pPr>
                                <w:rPr>
                                  <w:b/>
                                  <w:color w:val="D6E3BC" w:themeColor="accent3" w:themeTint="66"/>
                                  <w:sz w:val="28"/>
                                  <w:szCs w:val="28"/>
                                </w:rPr>
                              </w:pPr>
                              <w:r>
                                <w:rPr>
                                  <w:b/>
                                  <w:color w:val="D6E3BC" w:themeColor="accent3" w:themeTint="66"/>
                                  <w:sz w:val="28"/>
                                  <w:szCs w:val="28"/>
                                </w:rPr>
                                <w:t xml:space="preserve">          ADA Alterations</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4274" y="6905"/>
                            <a:ext cx="6785" cy="3287"/>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05DFCF53" w14:textId="77777777" w:rsidR="00121EA8" w:rsidRPr="003B7BAD" w:rsidRDefault="00121EA8" w:rsidP="00121EA8">
                              <w:r w:rsidRPr="003B7BAD">
                                <w:t>Crack Filling and Sealing</w:t>
                              </w:r>
                            </w:p>
                            <w:p w14:paraId="762168C2" w14:textId="77777777" w:rsidR="00121EA8" w:rsidRPr="003B7BAD" w:rsidRDefault="00121EA8" w:rsidP="00121EA8">
                              <w:r w:rsidRPr="003B7BAD">
                                <w:t>Surface Sealing</w:t>
                              </w:r>
                            </w:p>
                            <w:p w14:paraId="7ABCD0DC" w14:textId="77777777" w:rsidR="00121EA8" w:rsidRPr="003B7BAD" w:rsidRDefault="00121EA8" w:rsidP="00121EA8">
                              <w:r w:rsidRPr="003B7BAD">
                                <w:t>Chip Seals</w:t>
                              </w:r>
                            </w:p>
                            <w:p w14:paraId="38A587D3" w14:textId="77777777" w:rsidR="00121EA8" w:rsidRPr="003B7BAD" w:rsidRDefault="00121EA8" w:rsidP="00121EA8">
                              <w:r w:rsidRPr="003B7BAD">
                                <w:t>Slurry Seals</w:t>
                              </w:r>
                            </w:p>
                            <w:p w14:paraId="415885E4" w14:textId="77777777" w:rsidR="00121EA8" w:rsidRPr="003B7BAD" w:rsidRDefault="00121EA8" w:rsidP="00121EA8">
                              <w:r w:rsidRPr="003B7BAD">
                                <w:t>Fog Seals</w:t>
                              </w:r>
                            </w:p>
                            <w:p w14:paraId="7C15464E" w14:textId="77777777" w:rsidR="00121EA8" w:rsidRPr="003B7BAD" w:rsidRDefault="00121EA8" w:rsidP="00121EA8">
                              <w:r w:rsidRPr="003B7BAD">
                                <w:t>Scrub Sealing</w:t>
                              </w:r>
                            </w:p>
                            <w:p w14:paraId="57370D4E" w14:textId="77777777" w:rsidR="00121EA8" w:rsidRPr="003B7BAD" w:rsidRDefault="00121EA8" w:rsidP="00121EA8">
                              <w:r>
                                <w:t>Joint Crack S</w:t>
                              </w:r>
                              <w:r w:rsidRPr="003B7BAD">
                                <w:t>eals</w:t>
                              </w:r>
                            </w:p>
                            <w:p w14:paraId="7606439F" w14:textId="77777777" w:rsidR="00121EA8" w:rsidRPr="003B7BAD" w:rsidRDefault="00121EA8" w:rsidP="00121EA8">
                              <w:r w:rsidRPr="003B7BAD">
                                <w:t>Joint repairs</w:t>
                              </w:r>
                            </w:p>
                            <w:p w14:paraId="695D263E" w14:textId="77777777" w:rsidR="00121EA8" w:rsidRPr="003B7BAD" w:rsidRDefault="00121EA8" w:rsidP="00121EA8">
                              <w:r w:rsidRPr="003B7BAD">
                                <w:t>Dowel Bar Retrofit</w:t>
                              </w:r>
                            </w:p>
                            <w:p w14:paraId="3590FF8D" w14:textId="77777777" w:rsidR="00121EA8" w:rsidRPr="003B7BAD" w:rsidRDefault="00121EA8" w:rsidP="00121EA8">
                              <w:r>
                                <w:t>Spot High-</w:t>
                              </w:r>
                              <w:r w:rsidRPr="003B7BAD">
                                <w:t>Friction Treatments</w:t>
                              </w:r>
                            </w:p>
                            <w:p w14:paraId="16A894B3" w14:textId="77777777" w:rsidR="00121EA8" w:rsidRPr="003B7BAD" w:rsidRDefault="00121EA8" w:rsidP="00121EA8">
                              <w:r w:rsidRPr="003B7BAD">
                                <w:t>Diamond Grinding</w:t>
                              </w:r>
                            </w:p>
                            <w:p w14:paraId="5C5D4DA6" w14:textId="77777777" w:rsidR="00121EA8" w:rsidRPr="003B7BAD" w:rsidRDefault="00121EA8" w:rsidP="00121EA8">
                              <w:r w:rsidRPr="003B7BAD">
                                <w:t xml:space="preserve">Pavement Patching </w:t>
                              </w:r>
                            </w:p>
                            <w:p w14:paraId="0278C31C" w14:textId="77777777" w:rsidR="00121EA8" w:rsidRPr="003B7BAD" w:rsidRDefault="00121EA8" w:rsidP="00121EA8"/>
                            <w:p w14:paraId="6DE1A890" w14:textId="77777777" w:rsidR="00121EA8" w:rsidRPr="003B7BAD" w:rsidRDefault="00121EA8" w:rsidP="00121EA8"/>
                            <w:p w14:paraId="050CA0A4" w14:textId="77777777" w:rsidR="00121EA8" w:rsidRDefault="00121EA8" w:rsidP="00121EA8"/>
                            <w:p w14:paraId="507B7570" w14:textId="77777777" w:rsidR="00121EA8" w:rsidRDefault="00121EA8" w:rsidP="00121EA8"/>
                            <w:p w14:paraId="2B553CEE" w14:textId="77777777" w:rsidR="00121EA8" w:rsidRPr="00121EA8" w:rsidRDefault="00121EA8" w:rsidP="00121EA8">
                              <w:r>
                                <w:t xml:space="preserve">Open-graded </w:t>
                              </w:r>
                              <w:r w:rsidRPr="00121EA8">
                                <w:t>Surface Course</w:t>
                              </w:r>
                            </w:p>
                            <w:p w14:paraId="000F37E1" w14:textId="77777777" w:rsidR="00121EA8" w:rsidRPr="00121EA8" w:rsidRDefault="00121EA8" w:rsidP="00121EA8">
                              <w:r w:rsidRPr="00121EA8">
                                <w:t>Cape Seals</w:t>
                              </w:r>
                            </w:p>
                            <w:p w14:paraId="0A88442D" w14:textId="77777777" w:rsidR="000F1D33" w:rsidRDefault="000F1D33" w:rsidP="00121EA8">
                              <w:r>
                                <w:t>Mill &amp; Fill / Mill &amp; Overlay</w:t>
                              </w:r>
                            </w:p>
                            <w:p w14:paraId="62DF55CE" w14:textId="28AC192A" w:rsidR="00121EA8" w:rsidRPr="00121EA8" w:rsidRDefault="00121EA8" w:rsidP="00121EA8">
                              <w:r w:rsidRPr="00121EA8">
                                <w:t>Hot In-Place Recycling</w:t>
                              </w:r>
                            </w:p>
                            <w:p w14:paraId="2CEB99FA" w14:textId="77777777" w:rsidR="00121EA8" w:rsidRPr="003B7BAD" w:rsidRDefault="00121EA8" w:rsidP="00121EA8">
                              <w:r w:rsidRPr="00121EA8">
                                <w:t>Microsurfacing/Thin Lift</w:t>
                              </w:r>
                              <w:r w:rsidRPr="003B7BAD">
                                <w:t xml:space="preserve"> </w:t>
                              </w:r>
                              <w:r>
                                <w:t xml:space="preserve">        </w:t>
                              </w:r>
                              <w:r>
                                <w:tab/>
                              </w:r>
                              <w:r w:rsidRPr="00121EA8">
                                <w:t>Overlay</w:t>
                              </w:r>
                            </w:p>
                            <w:p w14:paraId="657EE0A3" w14:textId="77777777" w:rsidR="00121EA8" w:rsidRPr="003B7BAD" w:rsidRDefault="00121EA8" w:rsidP="00121EA8">
                              <w:r>
                                <w:t>Addition of New L</w:t>
                              </w:r>
                              <w:r w:rsidRPr="003B7BAD">
                                <w:t xml:space="preserve">ayer of </w:t>
                              </w:r>
                              <w:r>
                                <w:t xml:space="preserve">Asphalt    </w:t>
                              </w:r>
                            </w:p>
                            <w:p w14:paraId="4F7CBEBB" w14:textId="77777777" w:rsidR="00121EA8" w:rsidRPr="003B7BAD" w:rsidRDefault="00121EA8" w:rsidP="00121EA8">
                              <w:r w:rsidRPr="003B7BAD">
                                <w:t>Asphalt and Concrete Rehabilitation and</w:t>
                              </w:r>
                            </w:p>
                            <w:p w14:paraId="7FADECE3" w14:textId="77777777" w:rsidR="00121EA8" w:rsidRPr="003B7BAD" w:rsidRDefault="00121EA8" w:rsidP="00121EA8">
                              <w:r w:rsidRPr="003B7BAD">
                                <w:t>Reconstruction</w:t>
                              </w:r>
                            </w:p>
                            <w:p w14:paraId="4E65C251" w14:textId="77777777" w:rsidR="00121EA8" w:rsidRPr="00321B47" w:rsidRDefault="00121EA8" w:rsidP="00121EA8">
                              <w:r w:rsidRPr="00321B47">
                                <w:t>New Construction</w:t>
                              </w:r>
                            </w:p>
                          </w:txbxContent>
                        </wps:txbx>
                        <wps:bodyPr rot="0" vert="vert270" wrap="square" lIns="91440" tIns="45720" rIns="91440" bIns="45720" anchor="t" anchorCtr="0" upright="1">
                          <a:noAutofit/>
                        </wps:bodyPr>
                      </wps:wsp>
                      <wps:wsp>
                        <wps:cNvPr id="7" name="AutoShape 2"/>
                        <wps:cNvSpPr>
                          <a:spLocks noChangeArrowheads="1"/>
                        </wps:cNvSpPr>
                        <wps:spPr bwMode="auto">
                          <a:xfrm>
                            <a:off x="7422" y="11209"/>
                            <a:ext cx="465" cy="468"/>
                          </a:xfrm>
                          <a:prstGeom prst="triangle">
                            <a:avLst>
                              <a:gd name="adj" fmla="val 50000"/>
                            </a:avLst>
                          </a:prstGeom>
                          <a:solidFill>
                            <a:schemeClr val="accent3">
                              <a:lumMod val="40000"/>
                              <a:lumOff val="60000"/>
                            </a:schemeClr>
                          </a:solidFill>
                          <a:ln w="38100">
                            <a:solidFill>
                              <a:schemeClr val="accent3">
                                <a:lumMod val="50000"/>
                                <a:lumOff val="0"/>
                              </a:schemeClr>
                            </a:solidFill>
                            <a:miter lim="800000"/>
                            <a:headEnd/>
                            <a:tailEnd/>
                          </a:ln>
                        </wps:spPr>
                        <wps:bodyPr rot="0" vert="horz" wrap="square" lIns="91440" tIns="45720" rIns="91440" bIns="45720" anchor="t" anchorCtr="0" upright="1">
                          <a:noAutofit/>
                        </wps:bodyPr>
                      </wps:wsp>
                      <wps:wsp>
                        <wps:cNvPr id="8" name="Text Box 31"/>
                        <wps:cNvSpPr txBox="1">
                          <a:spLocks noChangeArrowheads="1"/>
                        </wps:cNvSpPr>
                        <wps:spPr bwMode="auto">
                          <a:xfrm>
                            <a:off x="4124" y="11114"/>
                            <a:ext cx="600"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C6F06" w14:textId="77777777" w:rsidR="00121EA8" w:rsidRPr="00E775BC" w:rsidRDefault="00121EA8" w:rsidP="00121EA8">
                              <w:pPr>
                                <w:ind w:left="-360"/>
                                <w:rPr>
                                  <w:b/>
                                  <w:color w:val="4F6228" w:themeColor="accent3" w:themeShade="80"/>
                                  <w:sz w:val="36"/>
                                  <w:szCs w:val="36"/>
                                </w:rPr>
                              </w:pPr>
                            </w:p>
                          </w:txbxContent>
                        </wps:txbx>
                        <wps:bodyPr rot="0" vert="horz" wrap="square" lIns="91440" tIns="45720" rIns="91440" bIns="45720" anchor="t" anchorCtr="0" upright="1">
                          <a:noAutofit/>
                        </wps:bodyPr>
                      </wps:wsp>
                    </wpg:wgp>
                  </a:graphicData>
                </a:graphic>
              </wp:inline>
            </w:drawing>
          </mc:Choice>
          <mc:Fallback>
            <w:pict>
              <v:group id="Group 33" o:spid="_x0000_s1026" style="width:479.25pt;height:254.1pt;mso-position-horizontal-relative:char;mso-position-vertical-relative:line" coordorigin="3524,6905" coordsize="7650,5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">
                <o:lock v:ext="edit" aspectratio="t"/>
                <v:rect id="AutoShape 32" o:spid="_x0000_s1027" style="position:absolute;left:3524;top:7071;width:765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oundrect id="AutoShape 3" o:spid="_x0000_s1028" style="position:absolute;left:4389;top:10273;width:6670;height:61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MvMMA&#10;AADaAAAADwAAAGRycy9kb3ducmV2LnhtbESPzWrDMBCE74W8g9hCbo0chyTFtRxCoNBLD/mBtLfF&#10;2trG0spISuK+fRQo9DjMzDdMuRmtEVfyoXOsYD7LQBDXTnfcKDgd319eQYSIrNE4JgW/FGBTTZ5K&#10;LLS78Z6uh9iIBOFQoII2xqGQMtQtWQwzNxAn78d5izFJ30jt8Zbg1sg8y1bSYsdpocWBdi3V/eFi&#10;FZwN9j1+fS+z8bIm89nnWz/PlZo+j9s3EJHG+B/+a39oBQt4XE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vMvMMAAADaAAAADwAAAAAAAAAAAAAAAACYAgAAZHJzL2Rv&#10;d25yZXYueG1sUEsFBgAAAAAEAAQA9QAAAIgDAAAAAA==&#10;" fillcolor="#4e6128 [1606]" strokecolor="#4e6128 [1606]"/>
                <v:shapetype id="_x0000_t202" coordsize="21600,21600" o:spt="202" path="m,l,21600r21600,l21600,xe">
                  <v:stroke joinstyle="miter"/>
                  <v:path gradientshapeok="t" o:connecttype="rect"/>
                </v:shapetype>
                <v:shape id="Text Box 4" o:spid="_x0000_s1029" type="#_x0000_t202" style="position:absolute;left:4564;top:10382;width:2379;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89E03E" w14:textId="77777777" w:rsidR="00121EA8" w:rsidRPr="00E04660" w:rsidRDefault="00121EA8" w:rsidP="00121EA8">
                        <w:pPr>
                          <w:rPr>
                            <w:b/>
                            <w:color w:val="D6E3BC" w:themeColor="accent3" w:themeTint="66"/>
                            <w:sz w:val="28"/>
                            <w:szCs w:val="28"/>
                          </w:rPr>
                        </w:pPr>
                        <w:r>
                          <w:rPr>
                            <w:b/>
                            <w:color w:val="D6E3BC" w:themeColor="accent3" w:themeTint="66"/>
                            <w:sz w:val="28"/>
                            <w:szCs w:val="28"/>
                          </w:rPr>
                          <w:t>ADA Maintenance</w:t>
                        </w:r>
                      </w:p>
                    </w:txbxContent>
                  </v:textbox>
                </v:shape>
                <v:shape id="Text Box 5" o:spid="_x0000_s1030" type="#_x0000_t202" style="position:absolute;left:7794;top:10392;width:3026;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326C7561" w14:textId="77777777" w:rsidR="00121EA8" w:rsidRPr="00E04660" w:rsidRDefault="00121EA8" w:rsidP="00121EA8">
                        <w:pPr>
                          <w:rPr>
                            <w:b/>
                            <w:color w:val="D6E3BC" w:themeColor="accent3" w:themeTint="66"/>
                            <w:sz w:val="28"/>
                            <w:szCs w:val="28"/>
                          </w:rPr>
                        </w:pPr>
                        <w:r>
                          <w:rPr>
                            <w:b/>
                            <w:color w:val="D6E3BC" w:themeColor="accent3" w:themeTint="66"/>
                            <w:sz w:val="28"/>
                            <w:szCs w:val="28"/>
                          </w:rPr>
                          <w:t xml:space="preserve">          ADA Alterations</w:t>
                        </w:r>
                      </w:p>
                    </w:txbxContent>
                  </v:textbox>
                </v:shape>
                <v:shape id="Text Box 6" o:spid="_x0000_s1031" type="#_x0000_t202" style="position:absolute;left:4274;top:6905;width:6785;height:3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nSTcQA&#10;AADaAAAADwAAAGRycy9kb3ducmV2LnhtbESPT4vCMBTE78J+h/CEvYimLljc2iirICx4qgqyt2fz&#10;+gebl9JErd9+Iwgeh5n5DZOuetOIG3WutqxgOolAEOdW11wqOB624zkI55E1NpZJwYMcrJYfgxQT&#10;be+c0W3vSxEg7BJUUHnfJlK6vCKDbmJb4uAVtjPog+xKqTu8B7hp5FcUxdJgzWGhwpY2FeWX/dUo&#10;KE7Xv3P2GMXlbL5e7zanXfZdn5X6HPY/CxCeev8Ov9q/WkEMzyvhBs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50k3EAAAA2gAAAA8AAAAAAAAAAAAAAAAAmAIAAGRycy9k&#10;b3ducmV2LnhtbFBLBQYAAAAABAAEAPUAAACJAwAAAAA=&#10;" fillcolor="white [3212]" strokecolor="white [3212]">
                  <v:textbox style="layout-flow:vertical;mso-layout-flow-alt:bottom-to-top">
                    <w:txbxContent>
                      <w:p w14:paraId="05DFCF53" w14:textId="77777777" w:rsidR="00121EA8" w:rsidRPr="003B7BAD" w:rsidRDefault="00121EA8" w:rsidP="00121EA8">
                        <w:r w:rsidRPr="003B7BAD">
                          <w:t>Crack Filling and Sealing</w:t>
                        </w:r>
                      </w:p>
                      <w:p w14:paraId="762168C2" w14:textId="77777777" w:rsidR="00121EA8" w:rsidRPr="003B7BAD" w:rsidRDefault="00121EA8" w:rsidP="00121EA8">
                        <w:r w:rsidRPr="003B7BAD">
                          <w:t>Surface Sealing</w:t>
                        </w:r>
                      </w:p>
                      <w:p w14:paraId="7ABCD0DC" w14:textId="77777777" w:rsidR="00121EA8" w:rsidRPr="003B7BAD" w:rsidRDefault="00121EA8" w:rsidP="00121EA8">
                        <w:r w:rsidRPr="003B7BAD">
                          <w:t>Chip Seals</w:t>
                        </w:r>
                      </w:p>
                      <w:p w14:paraId="38A587D3" w14:textId="77777777" w:rsidR="00121EA8" w:rsidRPr="003B7BAD" w:rsidRDefault="00121EA8" w:rsidP="00121EA8">
                        <w:r w:rsidRPr="003B7BAD">
                          <w:t>Slurry Seals</w:t>
                        </w:r>
                      </w:p>
                      <w:p w14:paraId="415885E4" w14:textId="77777777" w:rsidR="00121EA8" w:rsidRPr="003B7BAD" w:rsidRDefault="00121EA8" w:rsidP="00121EA8">
                        <w:r w:rsidRPr="003B7BAD">
                          <w:t>Fog Seals</w:t>
                        </w:r>
                      </w:p>
                      <w:p w14:paraId="7C15464E" w14:textId="77777777" w:rsidR="00121EA8" w:rsidRPr="003B7BAD" w:rsidRDefault="00121EA8" w:rsidP="00121EA8">
                        <w:r w:rsidRPr="003B7BAD">
                          <w:t>Scrub Sealing</w:t>
                        </w:r>
                      </w:p>
                      <w:p w14:paraId="57370D4E" w14:textId="77777777" w:rsidR="00121EA8" w:rsidRPr="003B7BAD" w:rsidRDefault="00121EA8" w:rsidP="00121EA8">
                        <w:r>
                          <w:t>Joint Crack S</w:t>
                        </w:r>
                        <w:r w:rsidRPr="003B7BAD">
                          <w:t>eals</w:t>
                        </w:r>
                      </w:p>
                      <w:p w14:paraId="7606439F" w14:textId="77777777" w:rsidR="00121EA8" w:rsidRPr="003B7BAD" w:rsidRDefault="00121EA8" w:rsidP="00121EA8">
                        <w:r w:rsidRPr="003B7BAD">
                          <w:t>Joint repairs</w:t>
                        </w:r>
                      </w:p>
                      <w:p w14:paraId="695D263E" w14:textId="77777777" w:rsidR="00121EA8" w:rsidRPr="003B7BAD" w:rsidRDefault="00121EA8" w:rsidP="00121EA8">
                        <w:r w:rsidRPr="003B7BAD">
                          <w:t>Dowel Bar Retrofit</w:t>
                        </w:r>
                      </w:p>
                      <w:p w14:paraId="3590FF8D" w14:textId="77777777" w:rsidR="00121EA8" w:rsidRPr="003B7BAD" w:rsidRDefault="00121EA8" w:rsidP="00121EA8">
                        <w:r>
                          <w:t>Spot High-</w:t>
                        </w:r>
                        <w:r w:rsidRPr="003B7BAD">
                          <w:t>Friction Treatments</w:t>
                        </w:r>
                      </w:p>
                      <w:p w14:paraId="16A894B3" w14:textId="77777777" w:rsidR="00121EA8" w:rsidRPr="003B7BAD" w:rsidRDefault="00121EA8" w:rsidP="00121EA8">
                        <w:r w:rsidRPr="003B7BAD">
                          <w:t>Diamond Grinding</w:t>
                        </w:r>
                      </w:p>
                      <w:p w14:paraId="5C5D4DA6" w14:textId="77777777" w:rsidR="00121EA8" w:rsidRPr="003B7BAD" w:rsidRDefault="00121EA8" w:rsidP="00121EA8">
                        <w:r w:rsidRPr="003B7BAD">
                          <w:t xml:space="preserve">Pavement Patching </w:t>
                        </w:r>
                      </w:p>
                      <w:p w14:paraId="0278C31C" w14:textId="77777777" w:rsidR="00121EA8" w:rsidRPr="003B7BAD" w:rsidRDefault="00121EA8" w:rsidP="00121EA8"/>
                      <w:p w14:paraId="6DE1A890" w14:textId="77777777" w:rsidR="00121EA8" w:rsidRPr="003B7BAD" w:rsidRDefault="00121EA8" w:rsidP="00121EA8"/>
                      <w:p w14:paraId="050CA0A4" w14:textId="77777777" w:rsidR="00121EA8" w:rsidRDefault="00121EA8" w:rsidP="00121EA8"/>
                      <w:p w14:paraId="507B7570" w14:textId="77777777" w:rsidR="00121EA8" w:rsidRDefault="00121EA8" w:rsidP="00121EA8"/>
                      <w:p w14:paraId="2B553CEE" w14:textId="77777777" w:rsidR="00121EA8" w:rsidRPr="00121EA8" w:rsidRDefault="00121EA8" w:rsidP="00121EA8">
                        <w:r>
                          <w:t xml:space="preserve">Open-graded </w:t>
                        </w:r>
                        <w:r w:rsidRPr="00121EA8">
                          <w:t>Surface Course</w:t>
                        </w:r>
                      </w:p>
                      <w:p w14:paraId="000F37E1" w14:textId="77777777" w:rsidR="00121EA8" w:rsidRPr="00121EA8" w:rsidRDefault="00121EA8" w:rsidP="00121EA8">
                        <w:r w:rsidRPr="00121EA8">
                          <w:t>Cape Seals</w:t>
                        </w:r>
                      </w:p>
                      <w:p w14:paraId="0A88442D" w14:textId="77777777" w:rsidR="000F1D33" w:rsidRDefault="000F1D33" w:rsidP="00121EA8">
                        <w:r>
                          <w:t>Mill &amp; Fill / Mill &amp; Overlay</w:t>
                        </w:r>
                      </w:p>
                      <w:p w14:paraId="62DF55CE" w14:textId="28AC192A" w:rsidR="00121EA8" w:rsidRPr="00121EA8" w:rsidRDefault="00121EA8" w:rsidP="00121EA8">
                        <w:r w:rsidRPr="00121EA8">
                          <w:t>Hot In-Place Recycling</w:t>
                        </w:r>
                      </w:p>
                      <w:p w14:paraId="2CEB99FA" w14:textId="77777777" w:rsidR="00121EA8" w:rsidRPr="003B7BAD" w:rsidRDefault="00121EA8" w:rsidP="00121EA8">
                        <w:r w:rsidRPr="00121EA8">
                          <w:t>Microsurfacing/Thin Lift</w:t>
                        </w:r>
                        <w:r w:rsidRPr="003B7BAD">
                          <w:t xml:space="preserve"> </w:t>
                        </w:r>
                        <w:r>
                          <w:t xml:space="preserve">        </w:t>
                        </w:r>
                        <w:r>
                          <w:tab/>
                        </w:r>
                        <w:r w:rsidRPr="00121EA8">
                          <w:t>Overlay</w:t>
                        </w:r>
                      </w:p>
                      <w:p w14:paraId="657EE0A3" w14:textId="77777777" w:rsidR="00121EA8" w:rsidRPr="003B7BAD" w:rsidRDefault="00121EA8" w:rsidP="00121EA8">
                        <w:r>
                          <w:t>Addition of New L</w:t>
                        </w:r>
                        <w:r w:rsidRPr="003B7BAD">
                          <w:t xml:space="preserve">ayer of </w:t>
                        </w:r>
                        <w:r>
                          <w:t xml:space="preserve">Asphalt    </w:t>
                        </w:r>
                      </w:p>
                      <w:p w14:paraId="4F7CBEBB" w14:textId="77777777" w:rsidR="00121EA8" w:rsidRPr="003B7BAD" w:rsidRDefault="00121EA8" w:rsidP="00121EA8">
                        <w:r w:rsidRPr="003B7BAD">
                          <w:t>Asphalt and Concrete Rehabilitation and</w:t>
                        </w:r>
                      </w:p>
                      <w:p w14:paraId="7FADECE3" w14:textId="77777777" w:rsidR="00121EA8" w:rsidRPr="003B7BAD" w:rsidRDefault="00121EA8" w:rsidP="00121EA8">
                        <w:r w:rsidRPr="003B7BAD">
                          <w:t>Reconstruction</w:t>
                        </w:r>
                      </w:p>
                      <w:p w14:paraId="4E65C251" w14:textId="77777777" w:rsidR="00121EA8" w:rsidRPr="00321B47" w:rsidRDefault="00121EA8" w:rsidP="00121EA8">
                        <w:r w:rsidRPr="00321B47">
                          <w:t>New Construction</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32" type="#_x0000_t5" style="position:absolute;left:7422;top:11209;width:46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m58IA&#10;AADaAAAADwAAAGRycy9kb3ducmV2LnhtbESP3YrCMBSE7xd8h3AE79bUH9alaxRRRGW9UfcBzjbH&#10;tticlCaa+vZGELwcZuYbZjpvTSVu1LjSsoJBPwFBnFldcq7g77T+/AbhPLLGyjIpuJOD+azzMcVU&#10;28AHuh19LiKEXYoKCu/rVEqXFWTQ9W1NHL2zbQz6KJtc6gZDhJtKDpPkSxosOS4UWNOyoOxyvBoF&#10;q9Bq/5vp/Wb8f77vFmEUhvuRUr1uu/gB4an17/CrvdUKJvC8Em+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bnwgAAANoAAAAPAAAAAAAAAAAAAAAAAJgCAABkcnMvZG93&#10;bnJldi54bWxQSwUGAAAAAAQABAD1AAAAhwMAAAAA&#10;" fillcolor="#d6e3bc [1302]" strokecolor="#4e6128 [1606]" strokeweight="3pt"/>
                <v:shape id="Text Box 31" o:spid="_x0000_s1033" type="#_x0000_t202" style="position:absolute;left:4124;top:11114;width:600;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DC6F06" w14:textId="77777777" w:rsidR="00121EA8" w:rsidRPr="00E775BC" w:rsidRDefault="00121EA8" w:rsidP="00121EA8">
                        <w:pPr>
                          <w:ind w:left="-360"/>
                          <w:rPr>
                            <w:b/>
                            <w:color w:val="4F6228" w:themeColor="accent3" w:themeShade="80"/>
                            <w:sz w:val="36"/>
                            <w:szCs w:val="36"/>
                          </w:rPr>
                        </w:pPr>
                      </w:p>
                    </w:txbxContent>
                  </v:textbox>
                </v:shape>
                <w10:anchorlock/>
              </v:group>
            </w:pict>
          </mc:Fallback>
        </mc:AlternateContent>
      </w:r>
      <w:bookmarkStart w:id="0" w:name="_GoBack"/>
      <w:bookmarkEnd w:id="0"/>
    </w:p>
    <w:p w14:paraId="26F75ED1" w14:textId="6293B66A" w:rsidR="00752374" w:rsidRDefault="00752374" w:rsidP="00752374">
      <w:r>
        <w:lastRenderedPageBreak/>
        <w:t xml:space="preserve">This </w:t>
      </w:r>
      <w:r w:rsidR="00035B5F">
        <w:t xml:space="preserve">approach </w:t>
      </w:r>
      <w:r w:rsidR="00621B78">
        <w:t>clearly identifies the types of structural treatments that both DOJ and FHWA agree require curb ramps</w:t>
      </w:r>
      <w:r w:rsidR="0012418D">
        <w:t xml:space="preserve"> (when there is a </w:t>
      </w:r>
      <w:r w:rsidR="00217BAD">
        <w:t>pedestrian walkway with a prepared surface for pedestrian use and a curb, elevation, or other barrier between the street and the walkway</w:t>
      </w:r>
      <w:r w:rsidR="0012418D">
        <w:t>)</w:t>
      </w:r>
      <w:r w:rsidR="00621B78">
        <w:t xml:space="preserve"> and furthers the goal of the ADA to provide increased accessibility to the public right-of-way for persons with disabilities.  This single Federal policy will provide </w:t>
      </w:r>
      <w:r>
        <w:t xml:space="preserve">for increased consistency and improved enforcement. </w:t>
      </w:r>
    </w:p>
    <w:p w14:paraId="7AFD2E8C" w14:textId="77777777" w:rsidR="00752374" w:rsidRDefault="00752374" w:rsidP="00752374"/>
    <w:p w14:paraId="5836AEC0" w14:textId="77777777" w:rsidR="005D5533" w:rsidRDefault="005D5533" w:rsidP="00752374"/>
    <w:p w14:paraId="066DAB1A" w14:textId="0EB131C1" w:rsidR="00837F84" w:rsidRDefault="00837F84" w:rsidP="00837F84">
      <w:r>
        <w:rPr>
          <w:b/>
        </w:rPr>
        <w:t>MOVING FORWARD</w:t>
      </w:r>
      <w:r>
        <w:t>:</w:t>
      </w:r>
    </w:p>
    <w:p w14:paraId="751AB237" w14:textId="77777777" w:rsidR="00837F84" w:rsidRDefault="00837F84" w:rsidP="00752374">
      <w:r>
        <w:t>Divisions are expected to initiate discussions with their Partnering Agency / State to:</w:t>
      </w:r>
    </w:p>
    <w:p w14:paraId="3BAA117D" w14:textId="0F25CCC9" w:rsidR="00837F84" w:rsidRDefault="00837F84" w:rsidP="00837F84">
      <w:pPr>
        <w:pStyle w:val="ListParagraph"/>
        <w:numPr>
          <w:ilvl w:val="0"/>
          <w:numId w:val="2"/>
        </w:numPr>
      </w:pPr>
      <w:r>
        <w:t>Disseminate this clarification with regard to when curb ramps are required</w:t>
      </w:r>
    </w:p>
    <w:p w14:paraId="1462BDD6" w14:textId="5868D7A3" w:rsidR="005D5533" w:rsidRDefault="005D5533" w:rsidP="005D5533">
      <w:pPr>
        <w:pStyle w:val="ListParagraph"/>
        <w:numPr>
          <w:ilvl w:val="1"/>
          <w:numId w:val="2"/>
        </w:numPr>
      </w:pPr>
      <w:r>
        <w:t>States are expected to inform/assist local agencies</w:t>
      </w:r>
    </w:p>
    <w:p w14:paraId="1B57B775" w14:textId="1529843B" w:rsidR="00837F84" w:rsidRDefault="00837F84" w:rsidP="00837F84">
      <w:pPr>
        <w:pStyle w:val="ListParagraph"/>
        <w:numPr>
          <w:ilvl w:val="0"/>
          <w:numId w:val="2"/>
        </w:numPr>
      </w:pPr>
      <w:r>
        <w:t>Establish a plan</w:t>
      </w:r>
      <w:r w:rsidR="00011318">
        <w:t xml:space="preserve"> to implement this single </w:t>
      </w:r>
      <w:r w:rsidR="00217BAD">
        <w:t xml:space="preserve">Federal </w:t>
      </w:r>
      <w:r w:rsidR="00011318">
        <w:t>policy</w:t>
      </w:r>
      <w:r w:rsidR="00000DAF">
        <w:t xml:space="preserve"> as soon as practical</w:t>
      </w:r>
    </w:p>
    <w:p w14:paraId="3908D1A8" w14:textId="3B942677" w:rsidR="00000DAF" w:rsidRDefault="00000DAF" w:rsidP="00837F84">
      <w:pPr>
        <w:pStyle w:val="ListParagraph"/>
        <w:numPr>
          <w:ilvl w:val="1"/>
          <w:numId w:val="2"/>
        </w:numPr>
      </w:pPr>
      <w:r>
        <w:t xml:space="preserve">FHWA Headquarters is not providing a set deadline </w:t>
      </w:r>
      <w:r w:rsidR="005D5533">
        <w:t xml:space="preserve">for </w:t>
      </w:r>
      <w:r w:rsidR="00011318">
        <w:t>all projects to comply with this policy.</w:t>
      </w:r>
    </w:p>
    <w:p w14:paraId="49B552A9" w14:textId="7E66749A" w:rsidR="005D5533" w:rsidRDefault="005D5533" w:rsidP="005D5533">
      <w:pPr>
        <w:pStyle w:val="ListParagraph"/>
        <w:numPr>
          <w:ilvl w:val="1"/>
          <w:numId w:val="2"/>
        </w:numPr>
      </w:pPr>
      <w:r>
        <w:t xml:space="preserve">Projects that are ready for </w:t>
      </w:r>
      <w:r w:rsidR="00011318">
        <w:t xml:space="preserve">Construction </w:t>
      </w:r>
      <w:r>
        <w:t>Advertisement</w:t>
      </w:r>
      <w:r w:rsidR="00011318">
        <w:t xml:space="preserve"> or are </w:t>
      </w:r>
      <w:r>
        <w:t xml:space="preserve">under contract </w:t>
      </w:r>
      <w:r w:rsidR="00011318">
        <w:t>may proceed.</w:t>
      </w:r>
    </w:p>
    <w:p w14:paraId="3D947A13" w14:textId="5AF157D7" w:rsidR="00011318" w:rsidRDefault="00011318" w:rsidP="005D5533">
      <w:pPr>
        <w:pStyle w:val="ListParagraph"/>
        <w:numPr>
          <w:ilvl w:val="1"/>
          <w:numId w:val="2"/>
        </w:numPr>
      </w:pPr>
      <w:r>
        <w:t xml:space="preserve">The Division should evaluate the projects in the state pavement preservation/resurfacing program and agree on projects to </w:t>
      </w:r>
      <w:r w:rsidR="00DF5373">
        <w:t>comply with this policy</w:t>
      </w:r>
      <w:r>
        <w:t>.</w:t>
      </w:r>
    </w:p>
    <w:p w14:paraId="74C28BDE" w14:textId="78A47927" w:rsidR="00217BAD" w:rsidRDefault="00217BAD" w:rsidP="005D5533">
      <w:pPr>
        <w:pStyle w:val="ListParagraph"/>
        <w:numPr>
          <w:ilvl w:val="1"/>
          <w:numId w:val="2"/>
        </w:numPr>
      </w:pPr>
      <w:r>
        <w:t>The Division should work with its Partnering Agencies / States to evaluate and modify, if necessary, their existing resurfacing ADA policies to comply with this policy.</w:t>
      </w:r>
    </w:p>
    <w:p w14:paraId="73417756" w14:textId="77777777" w:rsidR="003B7BAD" w:rsidRDefault="003B7BAD" w:rsidP="003B7BAD"/>
    <w:p w14:paraId="7623D887" w14:textId="77777777" w:rsidR="005D5533" w:rsidRDefault="005D5533" w:rsidP="003B7BAD"/>
    <w:p w14:paraId="7D5FA7BE" w14:textId="77777777" w:rsidR="00837F84" w:rsidRDefault="00374700" w:rsidP="00444DD6">
      <w:r w:rsidRPr="00374700">
        <w:rPr>
          <w:b/>
        </w:rPr>
        <w:t>POINT</w:t>
      </w:r>
      <w:r w:rsidR="00444DD6">
        <w:rPr>
          <w:b/>
        </w:rPr>
        <w:t>S</w:t>
      </w:r>
      <w:r w:rsidRPr="00374700">
        <w:rPr>
          <w:b/>
        </w:rPr>
        <w:t xml:space="preserve"> OF CONTACT</w:t>
      </w:r>
      <w:r w:rsidR="003B7BAD">
        <w:t>:</w:t>
      </w:r>
    </w:p>
    <w:p w14:paraId="6889E0F3" w14:textId="79E71CBA" w:rsidR="003B7BAD" w:rsidRDefault="00444DD6" w:rsidP="00837F84">
      <w:r>
        <w:t>Brooke Struve, RC Safety &amp; Design Team, CTSRC-LAK</w:t>
      </w:r>
      <w:r w:rsidR="00374700">
        <w:t>,</w:t>
      </w:r>
      <w:r w:rsidR="003B7BAD">
        <w:t xml:space="preserve"> </w:t>
      </w:r>
      <w:r>
        <w:t>720-963-</w:t>
      </w:r>
      <w:r w:rsidR="003B7BAD">
        <w:t>3270</w:t>
      </w:r>
      <w:r w:rsidR="005D5533">
        <w:t xml:space="preserve">, </w:t>
      </w:r>
      <w:hyperlink r:id="rId9" w:history="1">
        <w:r w:rsidR="005D5533" w:rsidRPr="003006E1">
          <w:rPr>
            <w:rStyle w:val="Hyperlink"/>
          </w:rPr>
          <w:t>Brooke.Struve@dot.gov</w:t>
        </w:r>
      </w:hyperlink>
    </w:p>
    <w:p w14:paraId="2781943B" w14:textId="23BFA149" w:rsidR="00374700" w:rsidRDefault="00374700" w:rsidP="00837F84">
      <w:r>
        <w:t xml:space="preserve">Candace Groudine, </w:t>
      </w:r>
      <w:r w:rsidR="005D5533">
        <w:t>Director-</w:t>
      </w:r>
      <w:r w:rsidR="00444DD6">
        <w:t>External Civil Rights</w:t>
      </w:r>
      <w:r w:rsidR="00837F84">
        <w:t>, HCR, 202-36</w:t>
      </w:r>
      <w:r>
        <w:t>6</w:t>
      </w:r>
      <w:r w:rsidR="00444DD6">
        <w:t>-</w:t>
      </w:r>
      <w:r w:rsidRPr="00374700">
        <w:t>4634</w:t>
      </w:r>
      <w:r w:rsidR="005D5533">
        <w:t xml:space="preserve">, </w:t>
      </w:r>
      <w:hyperlink r:id="rId10" w:history="1">
        <w:r w:rsidR="005D5533" w:rsidRPr="003006E1">
          <w:rPr>
            <w:rStyle w:val="Hyperlink"/>
          </w:rPr>
          <w:t>Candace.Groudine@dot.gov</w:t>
        </w:r>
      </w:hyperlink>
    </w:p>
    <w:p w14:paraId="492A18F5" w14:textId="020C50D2" w:rsidR="005D5533" w:rsidRPr="00374700" w:rsidRDefault="005D5533" w:rsidP="00837F84">
      <w:r>
        <w:t xml:space="preserve">Robert Mooney, Pre-Construction Team Leader, HIPA, 202-366-2221, </w:t>
      </w:r>
      <w:hyperlink r:id="rId11" w:history="1">
        <w:r w:rsidRPr="003006E1">
          <w:rPr>
            <w:rStyle w:val="Hyperlink"/>
          </w:rPr>
          <w:t>Robert.Mooney@dot.gov</w:t>
        </w:r>
      </w:hyperlink>
      <w:r>
        <w:t xml:space="preserve"> </w:t>
      </w:r>
    </w:p>
    <w:p w14:paraId="31205F65" w14:textId="77777777" w:rsidR="009A658A" w:rsidRDefault="009A658A" w:rsidP="003B7BAD"/>
    <w:sectPr w:rsidR="009A658A" w:rsidSect="005D5533">
      <w:headerReference w:type="even" r:id="rId12"/>
      <w:headerReference w:type="default" r:id="rId13"/>
      <w:footerReference w:type="even" r:id="rId14"/>
      <w:footerReference w:type="default" r:id="rId15"/>
      <w:headerReference w:type="first" r:id="rId16"/>
      <w:footerReference w:type="first" r:id="rId17"/>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21D8D" w14:textId="77777777" w:rsidR="0016664D" w:rsidRDefault="0016664D" w:rsidP="00CB1018">
      <w:r>
        <w:separator/>
      </w:r>
    </w:p>
  </w:endnote>
  <w:endnote w:type="continuationSeparator" w:id="0">
    <w:p w14:paraId="1FB95F54" w14:textId="77777777" w:rsidR="0016664D" w:rsidRDefault="0016664D" w:rsidP="00CB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E50CC" w14:textId="77777777" w:rsidR="00B947C2" w:rsidRDefault="00B947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B2A0F" w14:textId="77777777" w:rsidR="00B947C2" w:rsidRDefault="00B947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59EA0" w14:textId="77777777" w:rsidR="00B947C2" w:rsidRDefault="00B94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2E078" w14:textId="77777777" w:rsidR="0016664D" w:rsidRDefault="0016664D" w:rsidP="00CB1018">
      <w:r>
        <w:separator/>
      </w:r>
    </w:p>
  </w:footnote>
  <w:footnote w:type="continuationSeparator" w:id="0">
    <w:p w14:paraId="5C3F75C5" w14:textId="77777777" w:rsidR="0016664D" w:rsidRDefault="0016664D" w:rsidP="00CB1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5D93C" w14:textId="77777777" w:rsidR="00B947C2" w:rsidRDefault="00B947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427C0" w14:textId="73D52D55" w:rsidR="00B947C2" w:rsidRDefault="00B947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B9C66" w14:textId="77777777" w:rsidR="00B947C2" w:rsidRDefault="00B947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10839"/>
    <w:multiLevelType w:val="hybridMultilevel"/>
    <w:tmpl w:val="4CB2B0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58B8523B"/>
    <w:multiLevelType w:val="hybridMultilevel"/>
    <w:tmpl w:val="CB82B0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7C"/>
    <w:rsid w:val="00000DAF"/>
    <w:rsid w:val="00011318"/>
    <w:rsid w:val="00035B5F"/>
    <w:rsid w:val="00044676"/>
    <w:rsid w:val="000503DF"/>
    <w:rsid w:val="000F1D33"/>
    <w:rsid w:val="000F6719"/>
    <w:rsid w:val="00100C67"/>
    <w:rsid w:val="001012D1"/>
    <w:rsid w:val="00121EA8"/>
    <w:rsid w:val="0012418D"/>
    <w:rsid w:val="0016664D"/>
    <w:rsid w:val="00182FC2"/>
    <w:rsid w:val="001F4014"/>
    <w:rsid w:val="00214F1F"/>
    <w:rsid w:val="00217BAD"/>
    <w:rsid w:val="00243226"/>
    <w:rsid w:val="002A02AC"/>
    <w:rsid w:val="00321B47"/>
    <w:rsid w:val="00327AAB"/>
    <w:rsid w:val="00374700"/>
    <w:rsid w:val="00395246"/>
    <w:rsid w:val="00396050"/>
    <w:rsid w:val="003B7BAD"/>
    <w:rsid w:val="00416DEA"/>
    <w:rsid w:val="00444DD6"/>
    <w:rsid w:val="004C334E"/>
    <w:rsid w:val="004C7108"/>
    <w:rsid w:val="004D6F8A"/>
    <w:rsid w:val="005D40EF"/>
    <w:rsid w:val="005D5533"/>
    <w:rsid w:val="00621B78"/>
    <w:rsid w:val="0068240D"/>
    <w:rsid w:val="00690E8D"/>
    <w:rsid w:val="006969CF"/>
    <w:rsid w:val="006E199D"/>
    <w:rsid w:val="006F0E01"/>
    <w:rsid w:val="00704C72"/>
    <w:rsid w:val="00726038"/>
    <w:rsid w:val="00752374"/>
    <w:rsid w:val="007A5DE4"/>
    <w:rsid w:val="0082083A"/>
    <w:rsid w:val="00825BCE"/>
    <w:rsid w:val="00837F84"/>
    <w:rsid w:val="00887A69"/>
    <w:rsid w:val="008B67F2"/>
    <w:rsid w:val="009437A9"/>
    <w:rsid w:val="0098517E"/>
    <w:rsid w:val="009A658A"/>
    <w:rsid w:val="009D2DC9"/>
    <w:rsid w:val="009F2054"/>
    <w:rsid w:val="00A5116B"/>
    <w:rsid w:val="00A805CA"/>
    <w:rsid w:val="00B947C2"/>
    <w:rsid w:val="00BB10F3"/>
    <w:rsid w:val="00BE3554"/>
    <w:rsid w:val="00C42785"/>
    <w:rsid w:val="00CB1018"/>
    <w:rsid w:val="00D25F0A"/>
    <w:rsid w:val="00D2689D"/>
    <w:rsid w:val="00D73A72"/>
    <w:rsid w:val="00D73B23"/>
    <w:rsid w:val="00DA357C"/>
    <w:rsid w:val="00DE1276"/>
    <w:rsid w:val="00DF5373"/>
    <w:rsid w:val="00E80BAA"/>
    <w:rsid w:val="00EC7708"/>
    <w:rsid w:val="00ED161B"/>
    <w:rsid w:val="00FE4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98DA6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018"/>
    <w:pPr>
      <w:tabs>
        <w:tab w:val="center" w:pos="4680"/>
        <w:tab w:val="right" w:pos="9360"/>
      </w:tabs>
    </w:pPr>
  </w:style>
  <w:style w:type="character" w:customStyle="1" w:styleId="HeaderChar">
    <w:name w:val="Header Char"/>
    <w:basedOn w:val="DefaultParagraphFont"/>
    <w:link w:val="Header"/>
    <w:uiPriority w:val="99"/>
    <w:rsid w:val="00CB1018"/>
  </w:style>
  <w:style w:type="paragraph" w:styleId="Footer">
    <w:name w:val="footer"/>
    <w:basedOn w:val="Normal"/>
    <w:link w:val="FooterChar"/>
    <w:uiPriority w:val="99"/>
    <w:unhideWhenUsed/>
    <w:rsid w:val="00CB1018"/>
    <w:pPr>
      <w:tabs>
        <w:tab w:val="center" w:pos="4680"/>
        <w:tab w:val="right" w:pos="9360"/>
      </w:tabs>
    </w:pPr>
  </w:style>
  <w:style w:type="character" w:customStyle="1" w:styleId="FooterChar">
    <w:name w:val="Footer Char"/>
    <w:basedOn w:val="DefaultParagraphFont"/>
    <w:link w:val="Footer"/>
    <w:uiPriority w:val="99"/>
    <w:rsid w:val="00CB1018"/>
  </w:style>
  <w:style w:type="paragraph" w:styleId="BalloonText">
    <w:name w:val="Balloon Text"/>
    <w:basedOn w:val="Normal"/>
    <w:link w:val="BalloonTextChar"/>
    <w:uiPriority w:val="99"/>
    <w:semiHidden/>
    <w:unhideWhenUsed/>
    <w:rsid w:val="00CB1018"/>
    <w:rPr>
      <w:rFonts w:ascii="Tahoma" w:hAnsi="Tahoma" w:cs="Tahoma"/>
      <w:sz w:val="16"/>
      <w:szCs w:val="16"/>
    </w:rPr>
  </w:style>
  <w:style w:type="character" w:customStyle="1" w:styleId="BalloonTextChar">
    <w:name w:val="Balloon Text Char"/>
    <w:basedOn w:val="DefaultParagraphFont"/>
    <w:link w:val="BalloonText"/>
    <w:uiPriority w:val="99"/>
    <w:semiHidden/>
    <w:rsid w:val="00CB1018"/>
    <w:rPr>
      <w:rFonts w:ascii="Tahoma" w:hAnsi="Tahoma" w:cs="Tahoma"/>
      <w:sz w:val="16"/>
      <w:szCs w:val="16"/>
    </w:rPr>
  </w:style>
  <w:style w:type="paragraph" w:styleId="FootnoteText">
    <w:name w:val="footnote text"/>
    <w:basedOn w:val="Normal"/>
    <w:link w:val="FootnoteTextChar"/>
    <w:uiPriority w:val="99"/>
    <w:semiHidden/>
    <w:unhideWhenUsed/>
    <w:rsid w:val="00EC7708"/>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EC7708"/>
    <w:rPr>
      <w:rFonts w:ascii="Calibri" w:eastAsia="Calibri" w:hAnsi="Calibri" w:cs="Times New Roman"/>
      <w:sz w:val="20"/>
      <w:szCs w:val="20"/>
    </w:rPr>
  </w:style>
  <w:style w:type="character" w:styleId="FootnoteReference">
    <w:name w:val="footnote reference"/>
    <w:uiPriority w:val="99"/>
    <w:semiHidden/>
    <w:unhideWhenUsed/>
    <w:rsid w:val="00EC7708"/>
    <w:rPr>
      <w:vertAlign w:val="superscript"/>
    </w:rPr>
  </w:style>
  <w:style w:type="paragraph" w:styleId="ListParagraph">
    <w:name w:val="List Paragraph"/>
    <w:basedOn w:val="Normal"/>
    <w:uiPriority w:val="34"/>
    <w:qFormat/>
    <w:rsid w:val="00837F84"/>
    <w:pPr>
      <w:ind w:left="720"/>
      <w:contextualSpacing/>
    </w:pPr>
  </w:style>
  <w:style w:type="character" w:styleId="Hyperlink">
    <w:name w:val="Hyperlink"/>
    <w:basedOn w:val="DefaultParagraphFont"/>
    <w:uiPriority w:val="99"/>
    <w:unhideWhenUsed/>
    <w:rsid w:val="005D5533"/>
    <w:rPr>
      <w:color w:val="0000FF" w:themeColor="hyperlink"/>
      <w:u w:val="single"/>
    </w:rPr>
  </w:style>
  <w:style w:type="character" w:styleId="CommentReference">
    <w:name w:val="annotation reference"/>
    <w:basedOn w:val="DefaultParagraphFont"/>
    <w:uiPriority w:val="99"/>
    <w:semiHidden/>
    <w:unhideWhenUsed/>
    <w:rsid w:val="000503DF"/>
    <w:rPr>
      <w:sz w:val="16"/>
      <w:szCs w:val="16"/>
    </w:rPr>
  </w:style>
  <w:style w:type="paragraph" w:styleId="CommentText">
    <w:name w:val="annotation text"/>
    <w:basedOn w:val="Normal"/>
    <w:link w:val="CommentTextChar"/>
    <w:uiPriority w:val="99"/>
    <w:semiHidden/>
    <w:unhideWhenUsed/>
    <w:rsid w:val="000503DF"/>
    <w:rPr>
      <w:sz w:val="20"/>
      <w:szCs w:val="20"/>
    </w:rPr>
  </w:style>
  <w:style w:type="character" w:customStyle="1" w:styleId="CommentTextChar">
    <w:name w:val="Comment Text Char"/>
    <w:basedOn w:val="DefaultParagraphFont"/>
    <w:link w:val="CommentText"/>
    <w:uiPriority w:val="99"/>
    <w:semiHidden/>
    <w:rsid w:val="000503DF"/>
    <w:rPr>
      <w:sz w:val="20"/>
      <w:szCs w:val="20"/>
    </w:rPr>
  </w:style>
  <w:style w:type="paragraph" w:styleId="CommentSubject">
    <w:name w:val="annotation subject"/>
    <w:basedOn w:val="CommentText"/>
    <w:next w:val="CommentText"/>
    <w:link w:val="CommentSubjectChar"/>
    <w:uiPriority w:val="99"/>
    <w:semiHidden/>
    <w:unhideWhenUsed/>
    <w:rsid w:val="000503DF"/>
    <w:rPr>
      <w:b/>
      <w:bCs/>
    </w:rPr>
  </w:style>
  <w:style w:type="character" w:customStyle="1" w:styleId="CommentSubjectChar">
    <w:name w:val="Comment Subject Char"/>
    <w:basedOn w:val="CommentTextChar"/>
    <w:link w:val="CommentSubject"/>
    <w:uiPriority w:val="99"/>
    <w:semiHidden/>
    <w:rsid w:val="000503D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018"/>
    <w:pPr>
      <w:tabs>
        <w:tab w:val="center" w:pos="4680"/>
        <w:tab w:val="right" w:pos="9360"/>
      </w:tabs>
    </w:pPr>
  </w:style>
  <w:style w:type="character" w:customStyle="1" w:styleId="HeaderChar">
    <w:name w:val="Header Char"/>
    <w:basedOn w:val="DefaultParagraphFont"/>
    <w:link w:val="Header"/>
    <w:uiPriority w:val="99"/>
    <w:rsid w:val="00CB1018"/>
  </w:style>
  <w:style w:type="paragraph" w:styleId="Footer">
    <w:name w:val="footer"/>
    <w:basedOn w:val="Normal"/>
    <w:link w:val="FooterChar"/>
    <w:uiPriority w:val="99"/>
    <w:unhideWhenUsed/>
    <w:rsid w:val="00CB1018"/>
    <w:pPr>
      <w:tabs>
        <w:tab w:val="center" w:pos="4680"/>
        <w:tab w:val="right" w:pos="9360"/>
      </w:tabs>
    </w:pPr>
  </w:style>
  <w:style w:type="character" w:customStyle="1" w:styleId="FooterChar">
    <w:name w:val="Footer Char"/>
    <w:basedOn w:val="DefaultParagraphFont"/>
    <w:link w:val="Footer"/>
    <w:uiPriority w:val="99"/>
    <w:rsid w:val="00CB1018"/>
  </w:style>
  <w:style w:type="paragraph" w:styleId="BalloonText">
    <w:name w:val="Balloon Text"/>
    <w:basedOn w:val="Normal"/>
    <w:link w:val="BalloonTextChar"/>
    <w:uiPriority w:val="99"/>
    <w:semiHidden/>
    <w:unhideWhenUsed/>
    <w:rsid w:val="00CB1018"/>
    <w:rPr>
      <w:rFonts w:ascii="Tahoma" w:hAnsi="Tahoma" w:cs="Tahoma"/>
      <w:sz w:val="16"/>
      <w:szCs w:val="16"/>
    </w:rPr>
  </w:style>
  <w:style w:type="character" w:customStyle="1" w:styleId="BalloonTextChar">
    <w:name w:val="Balloon Text Char"/>
    <w:basedOn w:val="DefaultParagraphFont"/>
    <w:link w:val="BalloonText"/>
    <w:uiPriority w:val="99"/>
    <w:semiHidden/>
    <w:rsid w:val="00CB1018"/>
    <w:rPr>
      <w:rFonts w:ascii="Tahoma" w:hAnsi="Tahoma" w:cs="Tahoma"/>
      <w:sz w:val="16"/>
      <w:szCs w:val="16"/>
    </w:rPr>
  </w:style>
  <w:style w:type="paragraph" w:styleId="FootnoteText">
    <w:name w:val="footnote text"/>
    <w:basedOn w:val="Normal"/>
    <w:link w:val="FootnoteTextChar"/>
    <w:uiPriority w:val="99"/>
    <w:semiHidden/>
    <w:unhideWhenUsed/>
    <w:rsid w:val="00EC7708"/>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EC7708"/>
    <w:rPr>
      <w:rFonts w:ascii="Calibri" w:eastAsia="Calibri" w:hAnsi="Calibri" w:cs="Times New Roman"/>
      <w:sz w:val="20"/>
      <w:szCs w:val="20"/>
    </w:rPr>
  </w:style>
  <w:style w:type="character" w:styleId="FootnoteReference">
    <w:name w:val="footnote reference"/>
    <w:uiPriority w:val="99"/>
    <w:semiHidden/>
    <w:unhideWhenUsed/>
    <w:rsid w:val="00EC7708"/>
    <w:rPr>
      <w:vertAlign w:val="superscript"/>
    </w:rPr>
  </w:style>
  <w:style w:type="paragraph" w:styleId="ListParagraph">
    <w:name w:val="List Paragraph"/>
    <w:basedOn w:val="Normal"/>
    <w:uiPriority w:val="34"/>
    <w:qFormat/>
    <w:rsid w:val="00837F84"/>
    <w:pPr>
      <w:ind w:left="720"/>
      <w:contextualSpacing/>
    </w:pPr>
  </w:style>
  <w:style w:type="character" w:styleId="Hyperlink">
    <w:name w:val="Hyperlink"/>
    <w:basedOn w:val="DefaultParagraphFont"/>
    <w:uiPriority w:val="99"/>
    <w:unhideWhenUsed/>
    <w:rsid w:val="005D5533"/>
    <w:rPr>
      <w:color w:val="0000FF" w:themeColor="hyperlink"/>
      <w:u w:val="single"/>
    </w:rPr>
  </w:style>
  <w:style w:type="character" w:styleId="CommentReference">
    <w:name w:val="annotation reference"/>
    <w:basedOn w:val="DefaultParagraphFont"/>
    <w:uiPriority w:val="99"/>
    <w:semiHidden/>
    <w:unhideWhenUsed/>
    <w:rsid w:val="000503DF"/>
    <w:rPr>
      <w:sz w:val="16"/>
      <w:szCs w:val="16"/>
    </w:rPr>
  </w:style>
  <w:style w:type="paragraph" w:styleId="CommentText">
    <w:name w:val="annotation text"/>
    <w:basedOn w:val="Normal"/>
    <w:link w:val="CommentTextChar"/>
    <w:uiPriority w:val="99"/>
    <w:semiHidden/>
    <w:unhideWhenUsed/>
    <w:rsid w:val="000503DF"/>
    <w:rPr>
      <w:sz w:val="20"/>
      <w:szCs w:val="20"/>
    </w:rPr>
  </w:style>
  <w:style w:type="character" w:customStyle="1" w:styleId="CommentTextChar">
    <w:name w:val="Comment Text Char"/>
    <w:basedOn w:val="DefaultParagraphFont"/>
    <w:link w:val="CommentText"/>
    <w:uiPriority w:val="99"/>
    <w:semiHidden/>
    <w:rsid w:val="000503DF"/>
    <w:rPr>
      <w:sz w:val="20"/>
      <w:szCs w:val="20"/>
    </w:rPr>
  </w:style>
  <w:style w:type="paragraph" w:styleId="CommentSubject">
    <w:name w:val="annotation subject"/>
    <w:basedOn w:val="CommentText"/>
    <w:next w:val="CommentText"/>
    <w:link w:val="CommentSubjectChar"/>
    <w:uiPriority w:val="99"/>
    <w:semiHidden/>
    <w:unhideWhenUsed/>
    <w:rsid w:val="000503DF"/>
    <w:rPr>
      <w:b/>
      <w:bCs/>
    </w:rPr>
  </w:style>
  <w:style w:type="character" w:customStyle="1" w:styleId="CommentSubjectChar">
    <w:name w:val="Comment Subject Char"/>
    <w:basedOn w:val="CommentTextChar"/>
    <w:link w:val="CommentSubject"/>
    <w:uiPriority w:val="99"/>
    <w:semiHidden/>
    <w:rsid w:val="000503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394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Mooney@dot.go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Candace.Groudine@dot.go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Brooke.Struve@dot.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D60F0-9D0D-47F3-AE13-AE745E93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DOT</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MacPhee</dc:creator>
  <cp:lastModifiedBy>USDOT_User</cp:lastModifiedBy>
  <cp:revision>2</cp:revision>
  <cp:lastPrinted>2013-07-11T14:33:00Z</cp:lastPrinted>
  <dcterms:created xsi:type="dcterms:W3CDTF">2013-07-30T11:07:00Z</dcterms:created>
  <dcterms:modified xsi:type="dcterms:W3CDTF">2013-07-30T11:07:00Z</dcterms:modified>
</cp:coreProperties>
</file>