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sz w:val="36"/>
        </w:rPr>
        <w:t>Sequential Data Collection and Application Management System</w:t>
      </w:r>
    </w:p>
    <w:p>
      <w:pPr>
        <w:jc w:val="center"/>
      </w:pPr>
      <w:r>
        <w:rPr>
          <w:sz w:val="32"/>
        </w:rPr>
        <w:t>Compliance Attachments (5 items)</w:t>
      </w:r>
    </w:p>
    <w:p/>
    <w:p/>
    <w:p/>
    <w:p>
      <w:pPr>
        <w:jc w:val="center"/>
      </w:pPr>
      <w:r>
        <w:rPr>
          <w:sz w:val="28"/>
        </w:rPr>
        <w:t>Date: 2026-07-27</w:t>
      </w:r>
    </w:p>
    <w:p>
      <w:r>
        <w:br w:type="page"/>
      </w:r>
    </w:p>
    <w:p>
      <w:pPr>
        <w:pStyle w:val="Heading1"/>
      </w:pPr>
      <w:r>
        <w:t>Attachment 1: Letter of Authorization</w:t>
      </w:r>
    </w:p>
    <w:p>
      <w:r>
        <w:t>The Daqing Oilfield Technology Information Department authorizes DIGE (Hangzhou) IoT Technology Co., Ltd. to provide technical services for the project. The service scope includes: (1) Route-listening-based dual-channel data collection without modifying the A11 system; (2) Master data alignment with the data lake; (3) Two-layer real-time database deployment; (4) Full source code delivery. The service fee is RMB 7,250,400 (tax inclusive), delivery date: November 30, 2026.</w:t>
      </w:r>
    </w:p>
    <w:p>
      <w:r>
        <w:br w:type="page"/>
      </w:r>
    </w:p>
    <w:p>
      <w:pPr>
        <w:pStyle w:val="Heading1"/>
      </w:pPr>
      <w:r>
        <w:t>Attachment 2: A11 System Interface Specification and Boundary</w:t>
      </w:r>
    </w:p>
    <w:p>
      <w:pPr>
        <w:pStyle w:val="Heading2"/>
      </w:pPr>
      <w:r>
        <w:t>Function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Dimension</w:t>
            </w:r>
          </w:p>
        </w:tc>
        <w:tc>
          <w:tcPr>
            <w:tcW w:type="dxa" w:w="2161"/>
          </w:tcPr>
          <w:p>
            <w:r>
              <w:t>A11 Scope</w:t>
            </w:r>
          </w:p>
        </w:tc>
        <w:tc>
          <w:tcPr>
            <w:tcW w:type="dxa" w:w="2161"/>
          </w:tcPr>
          <w:p>
            <w:r>
              <w:t>This Project Scope</w:t>
            </w:r>
          </w:p>
        </w:tc>
        <w:tc>
          <w:tcPr>
            <w:tcW w:type="dxa" w:w="2161"/>
          </w:tcPr>
          <w:p>
            <w:r>
              <w:t>Notes</w:t>
            </w:r>
          </w:p>
        </w:tc>
      </w:tr>
      <w:tr>
        <w:tc>
          <w:tcPr>
            <w:tcW w:type="dxa" w:w="2161"/>
          </w:tcPr>
          <w:p>
            <w:r>
              <w:t>Collection Link</w:t>
            </w:r>
          </w:p>
        </w:tc>
        <w:tc>
          <w:tcPr>
            <w:tcW w:type="dxa" w:w="2161"/>
          </w:tcPr>
          <w:p>
            <w:r>
              <w:t>IO-&gt;IOMan-&gt;IoMonitor-&gt;Oracle</w:t>
            </w:r>
          </w:p>
        </w:tc>
        <w:tc>
          <w:tcPr>
            <w:tcW w:type="dxa" w:w="2161"/>
          </w:tcPr>
          <w:p>
            <w:r>
              <w:t>IO port route listening-&gt;parse-&gt;TSDB</w:t>
            </w:r>
          </w:p>
        </w:tc>
        <w:tc>
          <w:tcPr>
            <w:tcW w:type="dxa" w:w="2161"/>
          </w:tcPr>
          <w:p>
            <w:r>
              <w:t>A11 unchanged; parallel channel</w:t>
            </w:r>
          </w:p>
        </w:tc>
      </w:tr>
      <w:tr>
        <w:tc>
          <w:tcPr>
            <w:tcW w:type="dxa" w:w="2161"/>
          </w:tcPr>
          <w:p>
            <w:r>
              <w:t>Point Management</w:t>
            </w:r>
          </w:p>
        </w:tc>
        <w:tc>
          <w:tcPr>
            <w:tcW w:type="dxa" w:w="2161"/>
          </w:tcPr>
          <w:p>
            <w:r>
              <w:t>A11 own config DB</w:t>
            </w:r>
          </w:p>
        </w:tc>
        <w:tc>
          <w:tcPr>
            <w:tcW w:type="dxa" w:w="2161"/>
          </w:tcPr>
          <w:p>
            <w:r>
              <w:t>Master data driven registration</w:t>
            </w:r>
          </w:p>
        </w:tc>
        <w:tc>
          <w:tcPr>
            <w:tcW w:type="dxa" w:w="2161"/>
          </w:tcPr>
          <w:p>
            <w:r>
              <w:t>Not takeover A11; export compatible files</w:t>
            </w:r>
          </w:p>
        </w:tc>
      </w:tr>
      <w:tr>
        <w:tc>
          <w:tcPr>
            <w:tcW w:type="dxa" w:w="2161"/>
          </w:tcPr>
          <w:p>
            <w:r>
              <w:t>Alarm Rules</w:t>
            </w:r>
          </w:p>
        </w:tc>
        <w:tc>
          <w:tcPr>
            <w:tcW w:type="dxa" w:w="2161"/>
          </w:tcPr>
          <w:p>
            <w:r>
              <w:t>A11 built-in (batch)</w:t>
            </w:r>
          </w:p>
        </w:tc>
        <w:tc>
          <w:tcPr>
            <w:tcW w:type="dxa" w:w="2161"/>
          </w:tcPr>
          <w:p>
            <w:r>
              <w:t>Streaming engine (sliding window)</w:t>
            </w:r>
          </w:p>
        </w:tc>
        <w:tc>
          <w:tcPr>
            <w:tcW w:type="dxa" w:w="2161"/>
          </w:tcPr>
          <w:p>
            <w:r>
              <w:t>A11 alarms unchanged; supplement</w:t>
            </w:r>
          </w:p>
        </w:tc>
      </w:tr>
      <w:tr>
        <w:tc>
          <w:tcPr>
            <w:tcW w:type="dxa" w:w="2161"/>
          </w:tcPr>
          <w:p>
            <w:r>
              <w:t>Data Storage</w:t>
            </w:r>
          </w:p>
        </w:tc>
        <w:tc>
          <w:tcPr>
            <w:tcW w:type="dxa" w:w="2161"/>
          </w:tcPr>
          <w:p>
            <w:r>
              <w:t>Oracle+Pspace</w:t>
            </w:r>
          </w:p>
        </w:tc>
        <w:tc>
          <w:tcPr>
            <w:tcW w:type="dxa" w:w="2161"/>
          </w:tcPr>
          <w:p>
            <w:r>
              <w:t>TDengine+SQLite fallback</w:t>
            </w:r>
          </w:p>
        </w:tc>
        <w:tc>
          <w:tcPr>
            <w:tcW w:type="dxa" w:w="2161"/>
          </w:tcPr>
          <w:p>
            <w:r>
              <w:t>Physically independent; linked via data lake</w:t>
            </w:r>
          </w:p>
        </w:tc>
      </w:tr>
      <w:tr>
        <w:tc>
          <w:tcPr>
            <w:tcW w:type="dxa" w:w="2161"/>
          </w:tcPr>
          <w:p>
            <w:r>
              <w:t>Management UI</w:t>
            </w:r>
          </w:p>
        </w:tc>
        <w:tc>
          <w:tcPr>
            <w:tcW w:type="dxa" w:w="2161"/>
          </w:tcPr>
          <w:p>
            <w:r>
              <w:t>A11 management portal</w:t>
            </w:r>
          </w:p>
        </w:tc>
        <w:tc>
          <w:tcPr>
            <w:tcW w:type="dxa" w:w="2161"/>
          </w:tcPr>
          <w:p>
            <w:r>
              <w:t>Embedded in data lake portal</w:t>
            </w:r>
          </w:p>
        </w:tc>
        <w:tc>
          <w:tcPr>
            <w:tcW w:type="dxa" w:w="2161"/>
          </w:tcPr>
          <w:p>
            <w:r>
              <w:t>Logical integration, not standalone</w:t>
            </w:r>
          </w:p>
        </w:tc>
      </w:tr>
    </w:tbl>
    <w:p>
      <w:pPr>
        <w:pStyle w:val="Heading2"/>
      </w:pPr>
      <w:r>
        <w:t>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Interface</w:t>
            </w:r>
          </w:p>
        </w:tc>
        <w:tc>
          <w:tcPr>
            <w:tcW w:type="dxa" w:w="2161"/>
          </w:tcPr>
          <w:p>
            <w:r>
              <w:t>Direction</w:t>
            </w:r>
          </w:p>
        </w:tc>
        <w:tc>
          <w:tcPr>
            <w:tcW w:type="dxa" w:w="2161"/>
          </w:tcPr>
          <w:p>
            <w:r>
              <w:t>Protocol</w:t>
            </w:r>
          </w:p>
        </w:tc>
        <w:tc>
          <w:tcPr>
            <w:tcW w:type="dxa" w:w="2161"/>
          </w:tcPr>
          <w:p>
            <w:r>
              <w:t>Description</w:t>
            </w:r>
          </w:p>
        </w:tc>
      </w:tr>
      <w:tr>
        <w:tc>
          <w:tcPr>
            <w:tcW w:type="dxa" w:w="2161"/>
          </w:tcPr>
          <w:p>
            <w:r>
              <w:t>Point Config Export</w:t>
            </w:r>
          </w:p>
        </w:tc>
        <w:tc>
          <w:tcPr>
            <w:tcW w:type="dxa" w:w="2161"/>
          </w:tcPr>
          <w:p>
            <w:r>
              <w:t>Project-&gt;A11</w:t>
            </w:r>
          </w:p>
        </w:tc>
        <w:tc>
          <w:tcPr>
            <w:tcW w:type="dxa" w:w="2161"/>
          </w:tcPr>
          <w:p>
            <w:r>
              <w:t>File (INI/CSV)</w:t>
            </w:r>
          </w:p>
        </w:tc>
        <w:tc>
          <w:tcPr>
            <w:tcW w:type="dxa" w:w="2161"/>
          </w:tcPr>
          <w:p>
            <w:r>
              <w:t>Visual config-&gt;export-&gt;A11 admin import</w:t>
            </w:r>
          </w:p>
        </w:tc>
      </w:tr>
      <w:tr>
        <w:tc>
          <w:tcPr>
            <w:tcW w:type="dxa" w:w="2161"/>
          </w:tcPr>
          <w:p>
            <w:r>
              <w:t>Route Listening</w:t>
            </w:r>
          </w:p>
        </w:tc>
        <w:tc>
          <w:tcPr>
            <w:tcW w:type="dxa" w:w="2161"/>
          </w:tcPr>
          <w:p>
            <w:r>
              <w:t>IO Server-&gt;Project</w:t>
            </w:r>
          </w:p>
        </w:tc>
        <w:tc>
          <w:tcPr>
            <w:tcW w:type="dxa" w:w="2161"/>
          </w:tcPr>
          <w:p>
            <w:r>
              <w:t>TCP Raw Socket</w:t>
            </w:r>
          </w:p>
        </w:tc>
        <w:tc>
          <w:tcPr>
            <w:tcW w:type="dxa" w:w="2161"/>
          </w:tcPr>
          <w:p>
            <w:r>
              <w:t>WFP port capture, no packet modification</w:t>
            </w:r>
          </w:p>
        </w:tc>
      </w:tr>
      <w:tr>
        <w:tc>
          <w:tcPr>
            <w:tcW w:type="dxa" w:w="2161"/>
          </w:tcPr>
          <w:p>
            <w:r>
              <w:t>Data Lake Sync</w:t>
            </w:r>
          </w:p>
        </w:tc>
        <w:tc>
          <w:tcPr>
            <w:tcW w:type="dxa" w:w="2161"/>
          </w:tcPr>
          <w:p>
            <w:r>
              <w:t>Project-&gt;Data Lake</w:t>
            </w:r>
          </w:p>
        </w:tc>
        <w:tc>
          <w:tcPr>
            <w:tcW w:type="dxa" w:w="2161"/>
          </w:tcPr>
          <w:p>
            <w:r>
              <w:t>HTTP REST JSON</w:t>
            </w:r>
          </w:p>
        </w:tc>
        <w:tc>
          <w:tcPr>
            <w:tcW w:type="dxa" w:w="2161"/>
          </w:tcPr>
          <w:p>
            <w:r>
              <w:t>Standard format injection into data lake</w:t>
            </w:r>
          </w:p>
        </w:tc>
      </w:tr>
      <w:tr>
        <w:tc>
          <w:tcPr>
            <w:tcW w:type="dxa" w:w="2161"/>
          </w:tcPr>
          <w:p>
            <w:r>
              <w:t>Command Relay</w:t>
            </w:r>
          </w:p>
        </w:tc>
        <w:tc>
          <w:tcPr>
            <w:tcW w:type="dxa" w:w="2161"/>
          </w:tcPr>
          <w:p>
            <w:r>
              <w:t>Office-&gt;Production</w:t>
            </w:r>
          </w:p>
        </w:tc>
        <w:tc>
          <w:tcPr>
            <w:tcW w:type="dxa" w:w="2161"/>
          </w:tcPr>
          <w:p>
            <w:r>
              <w:t>Reverse SSH Tunnel</w:t>
            </w:r>
          </w:p>
        </w:tc>
        <w:tc>
          <w:tcPr>
            <w:tcW w:type="dxa" w:w="2161"/>
          </w:tcPr>
          <w:p>
            <w:r>
              <w:t>Via DMZ authentication gateway</w:t>
            </w:r>
          </w:p>
        </w:tc>
      </w:tr>
    </w:tbl>
    <w:p>
      <w:r>
        <w:br w:type="page"/>
      </w:r>
    </w:p>
    <w:p>
      <w:pPr>
        <w:pStyle w:val="Heading1"/>
      </w:pPr>
      <w:r>
        <w:t>Attachment 3: Custom Requirements List</w:t>
      </w:r>
    </w:p>
    <w:p>
      <w:pPr>
        <w:pStyle w:val="Heading2"/>
      </w:pPr>
      <w:r>
        <w:t>Dynamic IP Device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t>#</w:t>
            </w:r>
          </w:p>
        </w:tc>
        <w:tc>
          <w:tcPr>
            <w:tcW w:type="dxa" w:w="1729"/>
          </w:tcPr>
          <w:p>
            <w:r>
              <w:t>Requirement</w:t>
            </w:r>
          </w:p>
        </w:tc>
        <w:tc>
          <w:tcPr>
            <w:tcW w:type="dxa" w:w="1729"/>
          </w:tcPr>
          <w:p>
            <w:r>
              <w:t>Device Type</w:t>
            </w:r>
          </w:p>
        </w:tc>
        <w:tc>
          <w:tcPr>
            <w:tcW w:type="dxa" w:w="1729"/>
          </w:tcPr>
          <w:p>
            <w:r>
              <w:t>Solution</w:t>
            </w:r>
          </w:p>
        </w:tc>
        <w:tc>
          <w:tcPr>
            <w:tcW w:type="dxa" w:w="1729"/>
          </w:tcPr>
          <w:p>
            <w:r>
              <w:t>Priority</w:t>
            </w:r>
          </w:p>
        </w:tc>
      </w:tr>
      <w:tr>
        <w:tc>
          <w:tcPr>
            <w:tcW w:type="dxa" w:w="1729"/>
          </w:tcPr>
          <w:p>
            <w:r>
              <w:t>1</w:t>
            </w:r>
          </w:p>
        </w:tc>
        <w:tc>
          <w:tcPr>
            <w:tcW w:type="dxa" w:w="1729"/>
          </w:tcPr>
          <w:p>
            <w:r>
              <w:t>4G downhole terminal</w:t>
            </w:r>
          </w:p>
        </w:tc>
        <w:tc>
          <w:tcPr>
            <w:tcW w:type="dxa" w:w="1729"/>
          </w:tcPr>
          <w:p>
            <w:r>
              <w:t>Pressure/Temp gauge</w:t>
            </w:r>
          </w:p>
        </w:tc>
        <w:tc>
          <w:tcPr>
            <w:tcW w:type="dxa" w:w="1729"/>
          </w:tcPr>
          <w:p>
            <w:r>
              <w:t>DTU gateway-&gt;MQTT adapter</w:t>
            </w:r>
          </w:p>
        </w:tc>
        <w:tc>
          <w:tcPr>
            <w:tcW w:type="dxa" w:w="1729"/>
          </w:tcPr>
          <w:p>
            <w:r>
              <w:t>P0</w:t>
            </w:r>
          </w:p>
        </w:tc>
      </w:tr>
      <w:tr>
        <w:tc>
          <w:tcPr>
            <w:tcW w:type="dxa" w:w="1729"/>
          </w:tcPr>
          <w:p>
            <w:r>
              <w:t>2</w:t>
            </w:r>
          </w:p>
        </w:tc>
        <w:tc>
          <w:tcPr>
            <w:tcW w:type="dxa" w:w="1729"/>
          </w:tcPr>
          <w:p>
            <w:r>
              <w:t>Mobile workover rig</w:t>
            </w:r>
          </w:p>
        </w:tc>
        <w:tc>
          <w:tcPr>
            <w:tcW w:type="dxa" w:w="1729"/>
          </w:tcPr>
          <w:p>
            <w:r>
              <w:t>Workover PLC</w:t>
            </w:r>
          </w:p>
        </w:tc>
        <w:tc>
          <w:tcPr>
            <w:tcW w:type="dxa" w:w="1729"/>
          </w:tcPr>
          <w:p>
            <w:r>
              <w:t>Dynamic IP+MOTT register+heartbeat</w:t>
            </w:r>
          </w:p>
        </w:tc>
        <w:tc>
          <w:tcPr>
            <w:tcW w:type="dxa" w:w="1729"/>
          </w:tcPr>
          <w:p>
            <w:r>
              <w:t>P1</w:t>
            </w:r>
          </w:p>
        </w:tc>
      </w:tr>
      <w:tr>
        <w:tc>
          <w:tcPr>
            <w:tcW w:type="dxa" w:w="1729"/>
          </w:tcPr>
          <w:p>
            <w:r>
              <w:t>3</w:t>
            </w:r>
          </w:p>
        </w:tc>
        <w:tc>
          <w:tcPr>
            <w:tcW w:type="dxa" w:w="1729"/>
          </w:tcPr>
          <w:p>
            <w:r>
              <w:t>Remote well satellite</w:t>
            </w:r>
          </w:p>
        </w:tc>
        <w:tc>
          <w:tcPr>
            <w:tcW w:type="dxa" w:w="1729"/>
          </w:tcPr>
          <w:p>
            <w:r>
              <w:t>Satellite Modem RTU</w:t>
            </w:r>
          </w:p>
        </w:tc>
        <w:tc>
          <w:tcPr>
            <w:tcW w:type="dxa" w:w="1729"/>
          </w:tcPr>
          <w:p>
            <w:r>
              <w:t>UDP lightweight+checkpoint resume</w:t>
            </w:r>
          </w:p>
        </w:tc>
        <w:tc>
          <w:tcPr>
            <w:tcW w:type="dxa" w:w="1729"/>
          </w:tcPr>
          <w:p>
            <w:r>
              <w:t>P2</w:t>
            </w:r>
          </w:p>
        </w:tc>
      </w:tr>
    </w:tbl>
    <w:p>
      <w:pPr>
        <w:pStyle w:val="Heading2"/>
      </w:pPr>
      <w:r>
        <w:t>New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t>#</w:t>
            </w:r>
          </w:p>
        </w:tc>
        <w:tc>
          <w:tcPr>
            <w:tcW w:type="dxa" w:w="1729"/>
          </w:tcPr>
          <w:p>
            <w:r>
              <w:t>Requirement</w:t>
            </w:r>
          </w:p>
        </w:tc>
        <w:tc>
          <w:tcPr>
            <w:tcW w:type="dxa" w:w="1729"/>
          </w:tcPr>
          <w:p>
            <w:r>
              <w:t>Format</w:t>
            </w:r>
          </w:p>
        </w:tc>
        <w:tc>
          <w:tcPr>
            <w:tcW w:type="dxa" w:w="1729"/>
          </w:tcPr>
          <w:p>
            <w:r>
              <w:t>Solution</w:t>
            </w:r>
          </w:p>
        </w:tc>
        <w:tc>
          <w:tcPr>
            <w:tcW w:type="dxa" w:w="1729"/>
          </w:tcPr>
          <w:p>
            <w:r>
              <w:t>Priority</w:t>
            </w:r>
          </w:p>
        </w:tc>
      </w:tr>
      <w:tr>
        <w:tc>
          <w:tcPr>
            <w:tcW w:type="dxa" w:w="1729"/>
          </w:tcPr>
          <w:p>
            <w:r>
              <w:t>1</w:t>
            </w:r>
          </w:p>
        </w:tc>
        <w:tc>
          <w:tcPr>
            <w:tcW w:type="dxa" w:w="1729"/>
          </w:tcPr>
          <w:p>
            <w:r>
              <w:t>Solar inverter</w:t>
            </w:r>
          </w:p>
        </w:tc>
        <w:tc>
          <w:tcPr>
            <w:tcW w:type="dxa" w:w="1729"/>
          </w:tcPr>
          <w:p>
            <w:r>
              <w:t>Modbus TCP/RTU</w:t>
            </w:r>
          </w:p>
        </w:tc>
        <w:tc>
          <w:tcPr>
            <w:tcW w:type="dxa" w:w="1729"/>
          </w:tcPr>
          <w:p>
            <w:r>
              <w:t>IEC104&lt;-&gt;Modbus gateway</w:t>
            </w:r>
          </w:p>
        </w:tc>
        <w:tc>
          <w:tcPr>
            <w:tcW w:type="dxa" w:w="1729"/>
          </w:tcPr>
          <w:p>
            <w:r>
              <w:t>P0</w:t>
            </w:r>
          </w:p>
        </w:tc>
      </w:tr>
      <w:tr>
        <w:tc>
          <w:tcPr>
            <w:tcW w:type="dxa" w:w="1729"/>
          </w:tcPr>
          <w:p>
            <w:r>
              <w:t>2</w:t>
            </w:r>
          </w:p>
        </w:tc>
        <w:tc>
          <w:tcPr>
            <w:tcW w:type="dxa" w:w="1729"/>
          </w:tcPr>
          <w:p>
            <w:r>
              <w:t>Energy storage PCS</w:t>
            </w:r>
          </w:p>
        </w:tc>
        <w:tc>
          <w:tcPr>
            <w:tcW w:type="dxa" w:w="1729"/>
          </w:tcPr>
          <w:p>
            <w:r>
              <w:t>Modbus TCP</w:t>
            </w:r>
          </w:p>
        </w:tc>
        <w:tc>
          <w:tcPr>
            <w:tcW w:type="dxa" w:w="1729"/>
          </w:tcPr>
          <w:p>
            <w:r>
              <w:t>CAN-&gt;Modbus TCP gateway</w:t>
            </w:r>
          </w:p>
        </w:tc>
        <w:tc>
          <w:tcPr>
            <w:tcW w:type="dxa" w:w="1729"/>
          </w:tcPr>
          <w:p>
            <w:r>
              <w:t>P1</w:t>
            </w:r>
          </w:p>
        </w:tc>
      </w:tr>
      <w:tr>
        <w:tc>
          <w:tcPr>
            <w:tcW w:type="dxa" w:w="1729"/>
          </w:tcPr>
          <w:p>
            <w:r>
              <w:t>3</w:t>
            </w:r>
          </w:p>
        </w:tc>
        <w:tc>
          <w:tcPr>
            <w:tcW w:type="dxa" w:w="1729"/>
          </w:tcPr>
          <w:p>
            <w:r>
              <w:t>Smart instruments</w:t>
            </w:r>
          </w:p>
        </w:tc>
        <w:tc>
          <w:tcPr>
            <w:tcW w:type="dxa" w:w="1729"/>
          </w:tcPr>
          <w:p>
            <w:r>
              <w:t>HART</w:t>
            </w:r>
          </w:p>
        </w:tc>
        <w:tc>
          <w:tcPr>
            <w:tcW w:type="dxa" w:w="1729"/>
          </w:tcPr>
          <w:p>
            <w:r>
              <w:t>HART-&gt;Modbus converter</w:t>
            </w:r>
          </w:p>
        </w:tc>
        <w:tc>
          <w:tcPr>
            <w:tcW w:type="dxa" w:w="1729"/>
          </w:tcPr>
          <w:p>
            <w:r>
              <w:t>P1</w:t>
            </w:r>
          </w:p>
        </w:tc>
      </w:tr>
      <w:tr>
        <w:tc>
          <w:tcPr>
            <w:tcW w:type="dxa" w:w="1729"/>
          </w:tcPr>
          <w:p>
            <w:r>
              <w:t>4</w:t>
            </w:r>
          </w:p>
        </w:tc>
        <w:tc>
          <w:tcPr>
            <w:tcW w:type="dxa" w:w="1729"/>
          </w:tcPr>
          <w:p>
            <w:r>
              <w:t>Video stream</w:t>
            </w:r>
          </w:p>
        </w:tc>
        <w:tc>
          <w:tcPr>
            <w:tcW w:type="dxa" w:w="1729"/>
          </w:tcPr>
          <w:p>
            <w:r>
              <w:t>RTSP/H.264</w:t>
            </w:r>
          </w:p>
        </w:tc>
        <w:tc>
          <w:tcPr>
            <w:tcW w:type="dxa" w:w="1729"/>
          </w:tcPr>
          <w:p>
            <w:r>
              <w:t>RTSP proxy+keyframe capture</w:t>
            </w:r>
          </w:p>
        </w:tc>
        <w:tc>
          <w:tcPr>
            <w:tcW w:type="dxa" w:w="1729"/>
          </w:tcPr>
          <w:p>
            <w:r>
              <w:t>P2</w:t>
            </w:r>
          </w:p>
        </w:tc>
      </w:tr>
    </w:tbl>
    <w:p>
      <w:pPr>
        <w:pStyle w:val="Heading2"/>
      </w:pPr>
      <w:r>
        <w:t>Custom Protocols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t>#</w:t>
            </w:r>
          </w:p>
        </w:tc>
        <w:tc>
          <w:tcPr>
            <w:tcW w:type="dxa" w:w="1729"/>
          </w:tcPr>
          <w:p>
            <w:r>
              <w:t>Requirement</w:t>
            </w:r>
          </w:p>
        </w:tc>
        <w:tc>
          <w:tcPr>
            <w:tcW w:type="dxa" w:w="1729"/>
          </w:tcPr>
          <w:p>
            <w:r>
              <w:t>Protocol</w:t>
            </w:r>
          </w:p>
        </w:tc>
        <w:tc>
          <w:tcPr>
            <w:tcW w:type="dxa" w:w="1729"/>
          </w:tcPr>
          <w:p>
            <w:r>
              <w:t>Solution</w:t>
            </w:r>
          </w:p>
        </w:tc>
        <w:tc>
          <w:tcPr>
            <w:tcW w:type="dxa" w:w="1729"/>
          </w:tcPr>
          <w:p>
            <w:r>
              <w:t>Priority</w:t>
            </w:r>
          </w:p>
        </w:tc>
      </w:tr>
      <w:tr>
        <w:tc>
          <w:tcPr>
            <w:tcW w:type="dxa" w:w="1729"/>
          </w:tcPr>
          <w:p>
            <w:r>
              <w:t>1</w:t>
            </w:r>
          </w:p>
        </w:tc>
        <w:tc>
          <w:tcPr>
            <w:tcW w:type="dxa" w:w="1729"/>
          </w:tcPr>
          <w:p>
            <w:r>
              <w:t>Custom serial protocol</w:t>
            </w:r>
          </w:p>
        </w:tc>
        <w:tc>
          <w:tcPr>
            <w:tcW w:type="dxa" w:w="1729"/>
          </w:tcPr>
          <w:p>
            <w:r>
              <w:t>Proprietary binary</w:t>
            </w:r>
          </w:p>
        </w:tc>
        <w:tc>
          <w:tcPr>
            <w:tcW w:type="dxa" w:w="1729"/>
          </w:tcPr>
          <w:p>
            <w:r>
              <w:t>Plugin dev (template)</w:t>
            </w:r>
          </w:p>
        </w:tc>
        <w:tc>
          <w:tcPr>
            <w:tcW w:type="dxa" w:w="1729"/>
          </w:tcPr>
          <w:p>
            <w:r>
              <w:t>P0</w:t>
            </w:r>
          </w:p>
        </w:tc>
      </w:tr>
      <w:tr>
        <w:tc>
          <w:tcPr>
            <w:tcW w:type="dxa" w:w="1729"/>
          </w:tcPr>
          <w:p>
            <w:r>
              <w:t>2</w:t>
            </w:r>
          </w:p>
        </w:tc>
        <w:tc>
          <w:tcPr>
            <w:tcW w:type="dxa" w:w="1729"/>
          </w:tcPr>
          <w:p>
            <w:r>
              <w:t>3rd party DTU protocol</w:t>
            </w:r>
          </w:p>
        </w:tc>
        <w:tc>
          <w:tcPr>
            <w:tcW w:type="dxa" w:w="1729"/>
          </w:tcPr>
          <w:p>
            <w:r>
              <w:t>Vendor TCP/UDP</w:t>
            </w:r>
          </w:p>
        </w:tc>
        <w:tc>
          <w:tcPr>
            <w:tcW w:type="dxa" w:w="1729"/>
          </w:tcPr>
          <w:p>
            <w:r>
              <w:t>DTU pool expand (16-&gt;24)</w:t>
            </w:r>
          </w:p>
        </w:tc>
        <w:tc>
          <w:tcPr>
            <w:tcW w:type="dxa" w:w="1729"/>
          </w:tcPr>
          <w:p>
            <w:r>
              <w:t>P1</w:t>
            </w:r>
          </w:p>
        </w:tc>
      </w:tr>
      <w:tr>
        <w:tc>
          <w:tcPr>
            <w:tcW w:type="dxa" w:w="1729"/>
          </w:tcPr>
          <w:p>
            <w:r>
              <w:t>3</w:t>
            </w:r>
          </w:p>
        </w:tc>
        <w:tc>
          <w:tcPr>
            <w:tcW w:type="dxa" w:w="1729"/>
          </w:tcPr>
          <w:p>
            <w:r>
              <w:t>OPC DA DCOM</w:t>
            </w:r>
          </w:p>
        </w:tc>
        <w:tc>
          <w:tcPr>
            <w:tcW w:type="dxa" w:w="1729"/>
          </w:tcPr>
          <w:p>
            <w:r>
              <w:t>Windows DCOM:135</w:t>
            </w:r>
          </w:p>
        </w:tc>
        <w:tc>
          <w:tcPr>
            <w:tcW w:type="dxa" w:w="1729"/>
          </w:tcPr>
          <w:p>
            <w:r>
              <w:t>OPC DA Client+WinRM deploy</w:t>
            </w:r>
          </w:p>
        </w:tc>
        <w:tc>
          <w:tcPr>
            <w:tcW w:type="dxa" w:w="1729"/>
          </w:tcPr>
          <w:p>
            <w:r>
              <w:t>P1</w:t>
            </w:r>
          </w:p>
        </w:tc>
      </w:tr>
    </w:tbl>
    <w:p>
      <w:r>
        <w:br w:type="page"/>
      </w:r>
    </w:p>
    <w:p>
      <w:pPr>
        <w:pStyle w:val="Heading1"/>
      </w:pPr>
      <w:r>
        <w:t>Attachment 4: Workload Breakdown</w:t>
      </w:r>
    </w:p>
    <w:p>
      <w:pPr>
        <w:pStyle w:val="Heading2"/>
      </w:pPr>
      <w:r>
        <w:t>Self-developed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Module</w:t>
            </w:r>
          </w:p>
        </w:tc>
        <w:tc>
          <w:tcPr>
            <w:tcW w:type="dxa" w:w="2882"/>
          </w:tcPr>
          <w:p>
            <w:r>
              <w:t>Sub-tasks</w:t>
            </w:r>
          </w:p>
        </w:tc>
        <w:tc>
          <w:tcPr>
            <w:tcW w:type="dxa" w:w="2882"/>
          </w:tcPr>
          <w:p>
            <w:r>
              <w:t>Person-days</w:t>
            </w:r>
          </w:p>
        </w:tc>
      </w:tr>
      <w:tr>
        <w:tc>
          <w:tcPr>
            <w:tcW w:type="dxa" w:w="2882"/>
          </w:tcPr>
          <w:p>
            <w:r>
              <w:t>Multi-protocol adapters (60)</w:t>
            </w:r>
          </w:p>
        </w:tc>
        <w:tc>
          <w:tcPr>
            <w:tcW w:type="dxa" w:w="2882"/>
          </w:tcPr>
          <w:p>
            <w:r>
              <w:t>Modbus(10)+A11(12)+OPC(10)+IEC104(10)+DTU(10)+HTTP/MQTT(8)</w:t>
            </w:r>
          </w:p>
        </w:tc>
        <w:tc>
          <w:tcPr>
            <w:tcW w:type="dxa" w:w="2882"/>
          </w:tcPr>
          <w:p>
            <w:r>
              <w:t>60</w:t>
            </w:r>
          </w:p>
        </w:tc>
      </w:tr>
      <w:tr>
        <w:tc>
          <w:tcPr>
            <w:tcW w:type="dxa" w:w="2882"/>
          </w:tcPr>
          <w:p>
            <w:r>
              <w:t>Master data integration (30)</w:t>
            </w:r>
          </w:p>
        </w:tc>
        <w:tc>
          <w:tcPr>
            <w:tcW w:type="dxa" w:w="2882"/>
          </w:tcPr>
          <w:p>
            <w:r>
              <w:t>OWL reg API(8)+Verify(6)+SPARQL(6)+Sync(10)</w:t>
            </w:r>
          </w:p>
        </w:tc>
        <w:tc>
          <w:tcPr>
            <w:tcW w:type="dxa" w:w="2882"/>
          </w:tcPr>
          <w:p>
            <w:r>
              <w:t>30</w:t>
            </w:r>
          </w:p>
        </w:tc>
      </w:tr>
      <w:tr>
        <w:tc>
          <w:tcPr>
            <w:tcW w:type="dxa" w:w="2882"/>
          </w:tcPr>
          <w:p>
            <w:r>
              <w:t>Data lake interface (25)</w:t>
            </w:r>
          </w:p>
        </w:tc>
        <w:tc>
          <w:tcPr>
            <w:tcW w:type="dxa" w:w="2882"/>
          </w:tcPr>
          <w:p>
            <w:r>
              <w:t>Format convert(8)+Table mount(10)+API client(7)</w:t>
            </w:r>
          </w:p>
        </w:tc>
        <w:tc>
          <w:tcPr>
            <w:tcW w:type="dxa" w:w="2882"/>
          </w:tcPr>
          <w:p>
            <w:r>
              <w:t>25</w:t>
            </w:r>
          </w:p>
        </w:tc>
      </w:tr>
      <w:tr>
        <w:tc>
          <w:tcPr>
            <w:tcW w:type="dxa" w:w="2882"/>
          </w:tcPr>
          <w:p>
            <w:r>
              <w:t>A11 point export (20)</w:t>
            </w:r>
          </w:p>
        </w:tc>
        <w:tc>
          <w:tcPr>
            <w:tcW w:type="dxa" w:w="2882"/>
          </w:tcPr>
          <w:p>
            <w:r>
              <w:t>Format reverse(8)+Config UI(7)+Export engine(5)</w:t>
            </w:r>
          </w:p>
        </w:tc>
        <w:tc>
          <w:tcPr>
            <w:tcW w:type="dxa" w:w="2882"/>
          </w:tcPr>
          <w:p>
            <w:r>
              <w:t>20</w:t>
            </w:r>
          </w:p>
        </w:tc>
      </w:tr>
      <w:tr>
        <w:tc>
          <w:tcPr>
            <w:tcW w:type="dxa" w:w="2882"/>
          </w:tcPr>
          <w:p>
            <w:r>
              <w:t>OWL ontology compiler (20)</w:t>
            </w:r>
          </w:p>
        </w:tc>
        <w:tc>
          <w:tcPr>
            <w:tcW w:type="dxa" w:w="2882"/>
          </w:tcPr>
          <w:p>
            <w:r>
              <w:t>Model-&gt;OWL(8)+ISA-95 mapping(7)+RDF export(5)</w:t>
            </w:r>
          </w:p>
        </w:tc>
        <w:tc>
          <w:tcPr>
            <w:tcW w:type="dxa" w:w="2882"/>
          </w:tcPr>
          <w:p>
            <w:r>
              <w:t>20</w:t>
            </w:r>
          </w:p>
        </w:tc>
      </w:tr>
    </w:tbl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Category</w:t>
            </w:r>
          </w:p>
        </w:tc>
        <w:tc>
          <w:tcPr>
            <w:tcW w:type="dxa" w:w="2882"/>
          </w:tcPr>
          <w:p>
            <w:r>
              <w:t>Person-days</w:t>
            </w:r>
          </w:p>
        </w:tc>
        <w:tc>
          <w:tcPr>
            <w:tcW w:type="dxa" w:w="2882"/>
          </w:tcPr>
          <w:p>
            <w:r>
              <w:t>Percentage</w:t>
            </w:r>
          </w:p>
        </w:tc>
      </w:tr>
      <w:tr>
        <w:tc>
          <w:tcPr>
            <w:tcW w:type="dxa" w:w="2882"/>
          </w:tcPr>
          <w:p>
            <w:r>
              <w:t>Self-dev: Protocol adapters</w:t>
            </w:r>
          </w:p>
        </w:tc>
        <w:tc>
          <w:tcPr>
            <w:tcW w:type="dxa" w:w="2882"/>
          </w:tcPr>
          <w:p>
            <w:r>
              <w:t>60</w:t>
            </w:r>
          </w:p>
        </w:tc>
        <w:tc>
          <w:tcPr>
            <w:tcW w:type="dxa" w:w="2882"/>
          </w:tcPr>
          <w:p>
            <w:r>
              <w:t>33%</w:t>
            </w:r>
          </w:p>
        </w:tc>
      </w:tr>
      <w:tr>
        <w:tc>
          <w:tcPr>
            <w:tcW w:type="dxa" w:w="2882"/>
          </w:tcPr>
          <w:p>
            <w:r>
              <w:t>Self-dev: Master data</w:t>
            </w:r>
          </w:p>
        </w:tc>
        <w:tc>
          <w:tcPr>
            <w:tcW w:type="dxa" w:w="2882"/>
          </w:tcPr>
          <w:p>
            <w:r>
              <w:t>30</w:t>
            </w:r>
          </w:p>
        </w:tc>
        <w:tc>
          <w:tcPr>
            <w:tcW w:type="dxa" w:w="2882"/>
          </w:tcPr>
          <w:p>
            <w:r>
              <w:t>16%</w:t>
            </w:r>
          </w:p>
        </w:tc>
      </w:tr>
      <w:tr>
        <w:tc>
          <w:tcPr>
            <w:tcW w:type="dxa" w:w="2882"/>
          </w:tcPr>
          <w:p>
            <w:r>
              <w:t>Self-dev: Lake interface</w:t>
            </w:r>
          </w:p>
        </w:tc>
        <w:tc>
          <w:tcPr>
            <w:tcW w:type="dxa" w:w="2882"/>
          </w:tcPr>
          <w:p>
            <w:r>
              <w:t>25</w:t>
            </w:r>
          </w:p>
        </w:tc>
        <w:tc>
          <w:tcPr>
            <w:tcW w:type="dxa" w:w="2882"/>
          </w:tcPr>
          <w:p>
            <w:r>
              <w:t>14%</w:t>
            </w:r>
          </w:p>
        </w:tc>
      </w:tr>
      <w:tr>
        <w:tc>
          <w:tcPr>
            <w:tcW w:type="dxa" w:w="2882"/>
          </w:tcPr>
          <w:p>
            <w:r>
              <w:t>Self-dev: A11 export</w:t>
            </w:r>
          </w:p>
        </w:tc>
        <w:tc>
          <w:tcPr>
            <w:tcW w:type="dxa" w:w="2882"/>
          </w:tcPr>
          <w:p>
            <w:r>
              <w:t>20</w:t>
            </w:r>
          </w:p>
        </w:tc>
        <w:tc>
          <w:tcPr>
            <w:tcW w:type="dxa" w:w="2882"/>
          </w:tcPr>
          <w:p>
            <w:r>
              <w:t>11%</w:t>
            </w:r>
          </w:p>
        </w:tc>
      </w:tr>
      <w:tr>
        <w:tc>
          <w:tcPr>
            <w:tcW w:type="dxa" w:w="2882"/>
          </w:tcPr>
          <w:p>
            <w:r>
              <w:t>Self-dev: OWL engine</w:t>
            </w:r>
          </w:p>
        </w:tc>
        <w:tc>
          <w:tcPr>
            <w:tcW w:type="dxa" w:w="2882"/>
          </w:tcPr>
          <w:p>
            <w:r>
              <w:t>20</w:t>
            </w:r>
          </w:p>
        </w:tc>
        <w:tc>
          <w:tcPr>
            <w:tcW w:type="dxa" w:w="2882"/>
          </w:tcPr>
          <w:p>
            <w:r>
              <w:t>11%</w:t>
            </w:r>
          </w:p>
        </w:tc>
      </w:tr>
      <w:tr>
        <w:tc>
          <w:tcPr>
            <w:tcW w:type="dxa" w:w="2882"/>
          </w:tcPr>
          <w:p>
            <w:r>
              <w:t>Outsource (protocol/security/integration)</w:t>
            </w:r>
          </w:p>
        </w:tc>
        <w:tc>
          <w:tcPr>
            <w:tcW w:type="dxa" w:w="2882"/>
          </w:tcPr>
          <w:p>
            <w:r>
              <w:t>40-55</w:t>
            </w:r>
          </w:p>
        </w:tc>
        <w:tc>
          <w:tcPr>
            <w:tcW w:type="dxa" w:w="2882"/>
          </w:tcPr>
          <w:p>
            <w:r>
              <w:t>-</w:t>
            </w:r>
          </w:p>
        </w:tc>
      </w:tr>
      <w:tr>
        <w:tc>
          <w:tcPr>
            <w:tcW w:type="dxa" w:w="2882"/>
          </w:tcPr>
          <w:p>
            <w:r>
              <w:t>Total</w:t>
            </w:r>
          </w:p>
        </w:tc>
        <w:tc>
          <w:tcPr>
            <w:tcW w:type="dxa" w:w="2882"/>
          </w:tcPr>
          <w:p>
            <w:r>
              <w:t>195-210</w:t>
            </w:r>
          </w:p>
        </w:tc>
        <w:tc>
          <w:tcPr>
            <w:tcW w:type="dxa" w:w="2882"/>
          </w:tcPr>
          <w:p>
            <w: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Attachment 5: Data Lake Logical Integration Plan</w:t>
      </w:r>
    </w:p>
    <w:p>
      <w:pPr>
        <w:pStyle w:val="Heading2"/>
      </w:pPr>
      <w:r>
        <w:t>UI Embedding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Method</w:t>
            </w:r>
          </w:p>
        </w:tc>
        <w:tc>
          <w:tcPr>
            <w:tcW w:type="dxa" w:w="2882"/>
          </w:tcPr>
          <w:p>
            <w:r>
              <w:t>Implementation</w:t>
            </w:r>
          </w:p>
        </w:tc>
        <w:tc>
          <w:tcPr>
            <w:tcW w:type="dxa" w:w="2882"/>
          </w:tcPr>
          <w:p>
            <w:r>
              <w:t>UX</w:t>
            </w:r>
          </w:p>
        </w:tc>
      </w:tr>
      <w:tr>
        <w:tc>
          <w:tcPr>
            <w:tcW w:type="dxa" w:w="2882"/>
          </w:tcPr>
          <w:p>
            <w:r>
              <w:t>iframe</w:t>
            </w:r>
          </w:p>
        </w:tc>
        <w:tc>
          <w:tcPr>
            <w:tcW w:type="dxa" w:w="2882"/>
          </w:tcPr>
          <w:p>
            <w:r>
              <w:t>Portal loads project pages via iframe</w:t>
            </w:r>
          </w:p>
        </w:tc>
        <w:tc>
          <w:tcPr>
            <w:tcW w:type="dxa" w:w="2882"/>
          </w:tcPr>
          <w:p>
            <w:r>
              <w:t>Operate within portal, no switching</w:t>
            </w:r>
          </w:p>
        </w:tc>
      </w:tr>
      <w:tr>
        <w:tc>
          <w:tcPr>
            <w:tcW w:type="dxa" w:w="2882"/>
          </w:tcPr>
          <w:p>
            <w:r>
              <w:t>Micro-frontend</w:t>
            </w:r>
          </w:p>
        </w:tc>
        <w:tc>
          <w:tcPr>
            <w:tcW w:type="dxa" w:w="2882"/>
          </w:tcPr>
          <w:p>
            <w:r>
              <w:t>qiankun/Module Federation packages micro-apps</w:t>
            </w:r>
          </w:p>
        </w:tc>
        <w:tc>
          <w:tcPr>
            <w:tcW w:type="dxa" w:w="2882"/>
          </w:tcPr>
          <w:p>
            <w:r>
              <w:t>Seamless, shared auth, unified nav</w:t>
            </w:r>
          </w:p>
        </w:tc>
      </w:tr>
      <w:tr>
        <w:tc>
          <w:tcPr>
            <w:tcW w:type="dxa" w:w="2882"/>
          </w:tcPr>
          <w:p>
            <w:r>
              <w:t>API passthrough</w:t>
            </w:r>
          </w:p>
        </w:tc>
        <w:tc>
          <w:tcPr>
            <w:tcW w:type="dxa" w:w="2882"/>
          </w:tcPr>
          <w:p>
            <w:r>
              <w:t>Portal reverse-proxies project management APIs</w:t>
            </w:r>
          </w:p>
        </w:tc>
        <w:tc>
          <w:tcPr>
            <w:tcW w:type="dxa" w:w="2882"/>
          </w:tcPr>
          <w:p>
            <w:r>
              <w:t>Perceived as native portal feature</w:t>
            </w:r>
          </w:p>
        </w:tc>
      </w:tr>
    </w:tbl>
    <w:p>
      <w:pPr>
        <w:pStyle w:val="Heading2"/>
      </w:pPr>
      <w:r>
        <w:t>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API</w:t>
            </w:r>
          </w:p>
        </w:tc>
        <w:tc>
          <w:tcPr>
            <w:tcW w:type="dxa" w:w="2882"/>
          </w:tcPr>
          <w:p>
            <w:r>
              <w:t>Method</w:t>
            </w:r>
          </w:p>
        </w:tc>
        <w:tc>
          <w:tcPr>
            <w:tcW w:type="dxa" w:w="2882"/>
          </w:tcPr>
          <w:p>
            <w:r>
              <w:t>Function</w:t>
            </w:r>
          </w:p>
        </w:tc>
      </w:tr>
      <w:tr>
        <w:tc>
          <w:tcPr>
            <w:tcW w:type="dxa" w:w="2882"/>
          </w:tcPr>
          <w:p>
            <w:r>
              <w:t>/api/data-lake/register</w:t>
            </w:r>
          </w:p>
        </w:tc>
        <w:tc>
          <w:tcPr>
            <w:tcW w:type="dxa" w:w="2882"/>
          </w:tcPr>
          <w:p>
            <w:r>
              <w:t>POST</w:t>
            </w:r>
          </w:p>
        </w:tc>
        <w:tc>
          <w:tcPr>
            <w:tcW w:type="dxa" w:w="2882"/>
          </w:tcPr>
          <w:p>
            <w:r>
              <w:t>Register device/point in master data</w:t>
            </w:r>
          </w:p>
        </w:tc>
      </w:tr>
      <w:tr>
        <w:tc>
          <w:tcPr>
            <w:tcW w:type="dxa" w:w="2882"/>
          </w:tcPr>
          <w:p>
            <w:r>
              <w:t>/api/data-lake/verify/{id}</w:t>
            </w:r>
          </w:p>
        </w:tc>
        <w:tc>
          <w:tcPr>
            <w:tcW w:type="dxa" w:w="2882"/>
          </w:tcPr>
          <w:p>
            <w:r>
              <w:t>GET</w:t>
            </w:r>
          </w:p>
        </w:tc>
        <w:tc>
          <w:tcPr>
            <w:tcW w:type="dxa" w:w="2882"/>
          </w:tcPr>
          <w:p>
            <w:r>
              <w:t>Verify master data consistency</w:t>
            </w:r>
          </w:p>
        </w:tc>
      </w:tr>
      <w:tr>
        <w:tc>
          <w:tcPr>
            <w:tcW w:type="dxa" w:w="2882"/>
          </w:tcPr>
          <w:p>
            <w:r>
              <w:t>/api/data-lake/sync</w:t>
            </w:r>
          </w:p>
        </w:tc>
        <w:tc>
          <w:tcPr>
            <w:tcW w:type="dxa" w:w="2882"/>
          </w:tcPr>
          <w:p>
            <w:r>
              <w:t>POST</w:t>
            </w:r>
          </w:p>
        </w:tc>
        <w:tc>
          <w:tcPr>
            <w:tcW w:type="dxa" w:w="2882"/>
          </w:tcPr>
          <w:p>
            <w:r>
              <w:t>Sync master data changes</w:t>
            </w:r>
          </w:p>
        </w:tc>
      </w:tr>
      <w:tr>
        <w:tc>
          <w:tcPr>
            <w:tcW w:type="dxa" w:w="2882"/>
          </w:tcPr>
          <w:p>
            <w:r>
              <w:t>/api/data-lake/telemetry/inject</w:t>
            </w:r>
          </w:p>
        </w:tc>
        <w:tc>
          <w:tcPr>
            <w:tcW w:type="dxa" w:w="2882"/>
          </w:tcPr>
          <w:p>
            <w:r>
              <w:t>POST</w:t>
            </w:r>
          </w:p>
        </w:tc>
        <w:tc>
          <w:tcPr>
            <w:tcW w:type="dxa" w:w="2882"/>
          </w:tcPr>
          <w:p>
            <w:r>
              <w:t>Inject time-series data (ts+id+value+quality)</w:t>
            </w:r>
          </w:p>
        </w:tc>
      </w:tr>
      <w:tr>
        <w:tc>
          <w:tcPr>
            <w:tcW w:type="dxa" w:w="2882"/>
          </w:tcPr>
          <w:p>
            <w:r>
              <w:t>/api/data-lake/ontology</w:t>
            </w:r>
          </w:p>
        </w:tc>
        <w:tc>
          <w:tcPr>
            <w:tcW w:type="dxa" w:w="2882"/>
          </w:tcPr>
          <w:p>
            <w:r>
              <w:t>GET</w:t>
            </w:r>
          </w:p>
        </w:tc>
        <w:tc>
          <w:tcPr>
            <w:tcW w:type="dxa" w:w="2882"/>
          </w:tcPr>
          <w:p>
            <w:r>
              <w:t>Sync OWL ontology (836 triples)</w:t>
            </w:r>
          </w:p>
        </w:tc>
      </w:tr>
    </w:tbl>
    <w:p>
      <w:pPr>
        <w:pStyle w:val="Heading2"/>
      </w:pPr>
      <w:r>
        <w:t>Six-step Integration Flow</w:t>
      </w:r>
    </w:p>
    <w:p>
      <w:r>
        <w:t>Step 1: Register device/point in data lake master data, obtain unique URI.</w:t>
      </w:r>
    </w:p>
    <w:p>
      <w:r>
        <w:t>Step 2: OWL ontology auto-creates Individuals, syncs to data lake metadata module.</w:t>
      </w:r>
    </w:p>
    <w:p>
      <w:r>
        <w:t>Step 3: Collection platform pulls registered points from data lake, auto-generates tasks.</w:t>
      </w:r>
    </w:p>
    <w:p>
      <w:r>
        <w:t>Step 4: Platform collects time-series data from field devices at configured frequency.</w:t>
      </w:r>
    </w:p>
    <w:p>
      <w:r>
        <w:t>Step 5: Standard format (ts+id+value+quality) injected into data lake logical tables.</w:t>
      </w:r>
    </w:p>
    <w:p>
      <w:r>
        <w:t>Step 6: Upper-layer apps consume time-series data via data lake API, not direct DB access.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DIGE (Hangzhou) IoT Technology Co., Ltd.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Compliance Attachments - Data Collection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