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A55F" w14:textId="77777777" w:rsidR="005D3ECE" w:rsidRPr="00E92EE1" w:rsidRDefault="00E92EE1">
      <w:pPr>
        <w:pStyle w:val="Title"/>
        <w:rPr>
          <w:sz w:val="28"/>
          <w:szCs w:val="28"/>
        </w:rPr>
      </w:pPr>
      <w:r w:rsidRPr="00E92EE1">
        <w:rPr>
          <w:sz w:val="28"/>
          <w:szCs w:val="28"/>
        </w:rPr>
        <w:t>Coursera Statistical Inference Course</w:t>
      </w:r>
    </w:p>
    <w:p w14:paraId="5D19F7D7" w14:textId="77777777" w:rsidR="005D3ECE" w:rsidRPr="00E92EE1" w:rsidRDefault="00E92EE1">
      <w:pPr>
        <w:pStyle w:val="Subtitle"/>
        <w:rPr>
          <w:sz w:val="24"/>
          <w:szCs w:val="24"/>
        </w:rPr>
      </w:pPr>
      <w:r w:rsidRPr="00E92EE1">
        <w:rPr>
          <w:sz w:val="24"/>
          <w:szCs w:val="24"/>
        </w:rPr>
        <w:t>Final Project - Part 2</w:t>
      </w:r>
    </w:p>
    <w:p w14:paraId="4845D423" w14:textId="77777777" w:rsidR="005D3ECE" w:rsidRPr="00E92EE1" w:rsidRDefault="00E92EE1">
      <w:pPr>
        <w:pStyle w:val="Author"/>
        <w:rPr>
          <w:sz w:val="20"/>
          <w:szCs w:val="20"/>
        </w:rPr>
      </w:pPr>
      <w:r w:rsidRPr="00E92EE1">
        <w:rPr>
          <w:sz w:val="20"/>
          <w:szCs w:val="20"/>
        </w:rPr>
        <w:t>Darrell Gerber</w:t>
      </w:r>
    </w:p>
    <w:p w14:paraId="39E8252C" w14:textId="77777777" w:rsidR="005D3ECE" w:rsidRPr="00E92EE1" w:rsidRDefault="00E92EE1">
      <w:pPr>
        <w:pStyle w:val="Date"/>
        <w:rPr>
          <w:sz w:val="20"/>
          <w:szCs w:val="20"/>
        </w:rPr>
      </w:pPr>
      <w:r w:rsidRPr="00E92EE1">
        <w:rPr>
          <w:sz w:val="20"/>
          <w:szCs w:val="20"/>
        </w:rPr>
        <w:t>4/12/2021</w:t>
      </w:r>
    </w:p>
    <w:p w14:paraId="19E6D663" w14:textId="77777777" w:rsidR="005D3ECE" w:rsidRPr="00E92EE1" w:rsidRDefault="00E92EE1">
      <w:pPr>
        <w:pStyle w:val="Heading2"/>
        <w:rPr>
          <w:sz w:val="22"/>
          <w:szCs w:val="22"/>
        </w:rPr>
      </w:pPr>
      <w:bookmarkStart w:id="0" w:name="part-2-basic-inferential-data-analysis"/>
      <w:r w:rsidRPr="00E92EE1">
        <w:rPr>
          <w:sz w:val="22"/>
          <w:szCs w:val="22"/>
        </w:rPr>
        <w:t>Part 2: Basic Inferential Data Analysis</w:t>
      </w:r>
    </w:p>
    <w:p w14:paraId="47BB5FCB" w14:textId="77777777" w:rsidR="005D3ECE" w:rsidRPr="00E92EE1" w:rsidRDefault="00E92EE1">
      <w:pPr>
        <w:pStyle w:val="Heading3"/>
        <w:rPr>
          <w:sz w:val="20"/>
          <w:szCs w:val="20"/>
        </w:rPr>
      </w:pPr>
      <w:bookmarkStart w:id="1" w:name="introduction"/>
      <w:r w:rsidRPr="00E92EE1">
        <w:rPr>
          <w:sz w:val="20"/>
          <w:szCs w:val="20"/>
        </w:rPr>
        <w:t>1.1 Introduction</w:t>
      </w:r>
    </w:p>
    <w:p w14:paraId="7A56C1B0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The second part of the project analyzes Vitamin C’s influence on tooth growth in Guinea Pigs under two factors: three dose levels (0.5, 1, and 2 mg/day) and two delivery methods (orange juice or ascorbic acid).</w:t>
      </w:r>
    </w:p>
    <w:p w14:paraId="6D51800F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Reviewer NOTE: Many of the code chunks used t</w:t>
      </w:r>
      <w:r w:rsidRPr="00E92EE1">
        <w:rPr>
          <w:sz w:val="20"/>
          <w:szCs w:val="20"/>
        </w:rPr>
        <w:t>o produce this report are long. Not only does this cause the report to exceed the page limit, but it also makes the report more difficult to read. For those reasons, I do not show the code in the report’s main body (i.e., echo=FALSE). The Appendix contains</w:t>
      </w:r>
      <w:r w:rsidRPr="00E92EE1">
        <w:rPr>
          <w:sz w:val="20"/>
          <w:szCs w:val="20"/>
        </w:rPr>
        <w:t xml:space="preserve"> all code chunks, however.</w:t>
      </w:r>
    </w:p>
    <w:p w14:paraId="6AAABADB" w14:textId="77777777" w:rsidR="005D3ECE" w:rsidRPr="00E92EE1" w:rsidRDefault="00E92EE1">
      <w:pPr>
        <w:pStyle w:val="Heading3"/>
        <w:rPr>
          <w:sz w:val="20"/>
          <w:szCs w:val="20"/>
        </w:rPr>
      </w:pPr>
      <w:bookmarkStart w:id="2" w:name="exploratory-analysis"/>
      <w:bookmarkEnd w:id="1"/>
      <w:r w:rsidRPr="00E92EE1">
        <w:rPr>
          <w:sz w:val="20"/>
          <w:szCs w:val="20"/>
        </w:rPr>
        <w:t>1.2 Exploratory Analysis</w:t>
      </w:r>
    </w:p>
    <w:p w14:paraId="32CF43B1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An initial investigation reveals that the data contains 60 observations split evenly between each delivery type and dosing level. [code 1.2-1]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5D3ECE" w:rsidRPr="00E92EE1" w14:paraId="19C023F8" w14:textId="77777777" w:rsidTr="005D3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B8DD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Var1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CEC7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Var2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6FA0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Freq</w:t>
            </w:r>
          </w:p>
        </w:tc>
      </w:tr>
      <w:tr w:rsidR="005D3ECE" w:rsidRPr="00E92EE1" w14:paraId="6F22B875" w14:textId="77777777" w:rsidTr="005D3EC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A892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OJ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F42F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6E6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D3ECE" w:rsidRPr="00E92EE1" w14:paraId="1DCB72A7" w14:textId="77777777" w:rsidTr="005D3EC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614F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D078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4AFC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D3ECE" w:rsidRPr="00E92EE1" w14:paraId="52C91ECB" w14:textId="77777777" w:rsidTr="005D3EC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20A0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OJ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5731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CE10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D3ECE" w:rsidRPr="00E92EE1" w14:paraId="773BD00D" w14:textId="77777777" w:rsidTr="005D3EC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2991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4EA8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5899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D3ECE" w:rsidRPr="00E92EE1" w14:paraId="051ACDCA" w14:textId="77777777" w:rsidTr="005D3EC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8732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OJ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6866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E5BA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5D3ECE" w:rsidRPr="00E92EE1" w14:paraId="153F6E56" w14:textId="77777777" w:rsidTr="005D3ECE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8137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VC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1C16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2A45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14:paraId="3D78A7D8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noProof/>
          <w:sz w:val="20"/>
          <w:szCs w:val="20"/>
        </w:rPr>
        <w:lastRenderedPageBreak/>
        <w:drawing>
          <wp:inline distT="0" distB="0" distL="0" distR="0" wp14:anchorId="29E08E88" wp14:editId="26C8BF0A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nfCourseProject_PT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BD1B3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A combined box plot and violin plot show that, no matter the delivery method, tooth length increases with increasing Vitamin C dosage. For doses of 0.5 and 1.0 mg/day, orange juice appears to be a more effective delivery method than ascorbi</w:t>
      </w:r>
      <w:r w:rsidRPr="00E92EE1">
        <w:rPr>
          <w:sz w:val="20"/>
          <w:szCs w:val="20"/>
        </w:rPr>
        <w:t>c acid. However, orange juice shows a response drop-off at the 2.0 mg/day dosage (</w:t>
      </w:r>
      <m:oMath>
        <m:r>
          <w:rPr>
            <w:rFonts w:ascii="Cambria Math" w:hAnsi="Cambria Math"/>
            <w:sz w:val="20"/>
            <w:szCs w:val="20"/>
          </w:rPr>
          <m:t>O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2.0</m:t>
            </m:r>
          </m:sub>
        </m:sSub>
      </m:oMath>
      <w:r w:rsidRPr="00E92EE1">
        <w:rPr>
          <w:sz w:val="20"/>
          <w:szCs w:val="20"/>
        </w:rPr>
        <w:t xml:space="preserve">). All observations are pretty compact, although </w:t>
      </w:r>
      <m:oMath>
        <m:r>
          <w:rPr>
            <w:rFonts w:ascii="Cambria Math" w:hAnsi="Cambria Math"/>
            <w:sz w:val="20"/>
            <w:szCs w:val="20"/>
          </w:rPr>
          <m:t>O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0.5</m:t>
            </m:r>
          </m:sub>
        </m:sSub>
      </m:oMath>
      <w:r w:rsidRPr="00E92EE1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O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2.0</m:t>
            </m:r>
          </m:sub>
        </m:sSub>
      </m:oMath>
      <w:r w:rsidRPr="00E92EE1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V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0.5</m:t>
            </m:r>
          </m:sub>
        </m:sSub>
      </m:oMath>
      <w:r w:rsidRPr="00E92EE1"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V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1.0</m:t>
            </m:r>
          </m:sub>
        </m:sSub>
      </m:oMath>
      <w:r w:rsidRPr="00E92EE1">
        <w:rPr>
          <w:sz w:val="20"/>
          <w:szCs w:val="20"/>
        </w:rPr>
        <w:t xml:space="preserve"> show non-normal distributions. [code 1.2-2]</w:t>
      </w:r>
    </w:p>
    <w:p w14:paraId="1E389DC4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The table below summarizes the key statistics for each observation group [code 1.2-3]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88"/>
        <w:gridCol w:w="1242"/>
        <w:gridCol w:w="1267"/>
        <w:gridCol w:w="997"/>
        <w:gridCol w:w="1022"/>
      </w:tblGrid>
      <w:tr w:rsidR="005D3ECE" w:rsidRPr="00E92EE1" w14:paraId="7837C728" w14:textId="77777777" w:rsidTr="005D3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8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2498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dose</w:t>
            </w:r>
          </w:p>
        </w:tc>
        <w:tc>
          <w:tcPr>
            <w:tcW w:w="12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C47E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meanOJ</w:t>
            </w:r>
          </w:p>
        </w:tc>
        <w:tc>
          <w:tcPr>
            <w:tcW w:w="12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F78F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meanVC</w:t>
            </w:r>
          </w:p>
        </w:tc>
        <w:tc>
          <w:tcPr>
            <w:tcW w:w="99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DDFF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varOJ</w:t>
            </w:r>
          </w:p>
        </w:tc>
        <w:tc>
          <w:tcPr>
            <w:tcW w:w="102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708D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varVC</w:t>
            </w:r>
          </w:p>
        </w:tc>
      </w:tr>
      <w:tr w:rsidR="005D3ECE" w:rsidRPr="00E92EE1" w14:paraId="266293EA" w14:textId="77777777" w:rsidTr="005D3ECE">
        <w:trPr>
          <w:cantSplit/>
          <w:jc w:val="center"/>
        </w:trPr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462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8940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13.23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429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7.98</w:t>
            </w:r>
          </w:p>
        </w:tc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EC6E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19.89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13A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7.54</w:t>
            </w:r>
          </w:p>
        </w:tc>
      </w:tr>
      <w:tr w:rsidR="005D3ECE" w:rsidRPr="00E92EE1" w14:paraId="79890C34" w14:textId="77777777" w:rsidTr="005D3ECE">
        <w:trPr>
          <w:cantSplit/>
          <w:jc w:val="center"/>
        </w:trPr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372C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718C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22.70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C42E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16.77</w:t>
            </w:r>
          </w:p>
        </w:tc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D4A7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15.30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F07F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6.33</w:t>
            </w:r>
          </w:p>
        </w:tc>
      </w:tr>
      <w:tr w:rsidR="005D3ECE" w:rsidRPr="00E92EE1" w14:paraId="7915F522" w14:textId="77777777" w:rsidTr="005D3ECE">
        <w:trPr>
          <w:cantSplit/>
          <w:jc w:val="center"/>
        </w:trPr>
        <w:tc>
          <w:tcPr>
            <w:tcW w:w="8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1F7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2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62A9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26.06</w:t>
            </w:r>
          </w:p>
        </w:tc>
        <w:tc>
          <w:tcPr>
            <w:tcW w:w="12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A5BD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26.14</w:t>
            </w:r>
          </w:p>
        </w:tc>
        <w:tc>
          <w:tcPr>
            <w:tcW w:w="99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3448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7.05</w:t>
            </w:r>
          </w:p>
        </w:tc>
        <w:tc>
          <w:tcPr>
            <w:tcW w:w="102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61D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23.02</w:t>
            </w:r>
          </w:p>
        </w:tc>
      </w:tr>
    </w:tbl>
    <w:p w14:paraId="5A6A0CD1" w14:textId="77777777" w:rsidR="005D3ECE" w:rsidRPr="00E92EE1" w:rsidRDefault="00E92EE1">
      <w:pPr>
        <w:pStyle w:val="Heading3"/>
        <w:rPr>
          <w:sz w:val="20"/>
          <w:szCs w:val="20"/>
        </w:rPr>
      </w:pPr>
      <w:bookmarkStart w:id="3" w:name="hypothesis-testing"/>
      <w:bookmarkEnd w:id="2"/>
      <w:r w:rsidRPr="00E92EE1">
        <w:rPr>
          <w:sz w:val="20"/>
          <w:szCs w:val="20"/>
        </w:rPr>
        <w:t>1.3 Hypothesis Testing</w:t>
      </w:r>
    </w:p>
    <w:p w14:paraId="317A8452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Two effects we would like to investigate are:</w:t>
      </w:r>
      <w:r w:rsidRPr="00E92EE1">
        <w:rPr>
          <w:sz w:val="20"/>
          <w:szCs w:val="20"/>
        </w:rPr>
        <w:br/>
        <w:t>1. the effect of dose on tooth length, and</w:t>
      </w:r>
      <w:r w:rsidRPr="00E92EE1">
        <w:rPr>
          <w:sz w:val="20"/>
          <w:szCs w:val="20"/>
        </w:rPr>
        <w:br/>
        <w:t>2. the effect of delivery method on tooth length.</w:t>
      </w:r>
    </w:p>
    <w:p w14:paraId="443301D3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To determine the effect of dose on tooth length, test four hypotheses comparing two dosage responses for each deliver</w:t>
      </w:r>
      <w:r w:rsidRPr="00E92EE1">
        <w:rPr>
          <w:sz w:val="20"/>
          <w:szCs w:val="20"/>
        </w:rPr>
        <w:t>y method.</w:t>
      </w:r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1.4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1.4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</w:p>
    <w:p w14:paraId="73D9D2CB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Similarly, test the following three hypotheses to determine the significance of delivery method at each dosage.</w:t>
      </w:r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0.5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&lt;&gt;</m:t>
        </m:r>
        <m:r>
          <w:rPr>
            <w:rFonts w:ascii="Cambria Math" w:hAnsi="Cambria Math"/>
            <w:sz w:val="20"/>
            <w:szCs w:val="20"/>
          </w:rPr>
          <m:t>0</m:t>
        </m:r>
      </m:oMath>
    </w:p>
    <w:p w14:paraId="0678991B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lastRenderedPageBreak/>
        <w:t>Assume a normally distributed population and the observation sets are independent and unpaired. Also, assume that the variances for each data set are not equal.</w:t>
      </w:r>
    </w:p>
    <w:p w14:paraId="5B964EE3" w14:textId="77777777" w:rsidR="005D3ECE" w:rsidRPr="00E92EE1" w:rsidRDefault="00E92EE1">
      <w:pPr>
        <w:pStyle w:val="Heading4"/>
        <w:rPr>
          <w:sz w:val="20"/>
          <w:szCs w:val="20"/>
        </w:rPr>
      </w:pPr>
      <w:bookmarkStart w:id="4" w:name="Xeda2c83fcc6b0877c84ef4428c745ba0b421cec"/>
      <w:r w:rsidRPr="00E92EE1">
        <w:rPr>
          <w:sz w:val="20"/>
          <w:szCs w:val="20"/>
        </w:rPr>
        <w:t>1.3.1 Influence of Vitamin C dose</w:t>
      </w:r>
      <w:r w:rsidRPr="00E92EE1">
        <w:rPr>
          <w:sz w:val="20"/>
          <w:szCs w:val="20"/>
        </w:rPr>
        <w:t xml:space="preserve"> on tooth length</w:t>
      </w:r>
    </w:p>
    <w:p w14:paraId="305D4F81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 xml:space="preserve">Perform a Welch Two Sample t-test and determine the 95% Confidence Interval and the p-value for hypotheses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1.1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1.2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1.3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1.4</m:t>
                </m:r>
              </m:sub>
            </m:sSub>
          </m:sub>
        </m:sSub>
      </m:oMath>
      <w:r w:rsidRPr="00E92EE1">
        <w:rPr>
          <w:sz w:val="20"/>
          <w:szCs w:val="20"/>
        </w:rPr>
        <w:t>: [code 1.3.1-1]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</w:tblGrid>
      <w:tr w:rsidR="005D3ECE" w:rsidRPr="00E92EE1" w14:paraId="1A138842" w14:textId="77777777" w:rsidTr="005D3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D711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H0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5A6E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conflow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EAB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confhigh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C75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pval</w:t>
            </w:r>
          </w:p>
        </w:tc>
      </w:tr>
      <w:tr w:rsidR="005D3ECE" w:rsidRPr="00E92EE1" w14:paraId="62B40016" w14:textId="77777777" w:rsidTr="005D3ECE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FBEE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D3E5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5.524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CA8A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13.416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DB8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0.0000878491906</w:t>
            </w:r>
          </w:p>
        </w:tc>
      </w:tr>
      <w:tr w:rsidR="005D3ECE" w:rsidRPr="00E92EE1" w14:paraId="735653C0" w14:textId="77777777" w:rsidTr="005D3ECE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417B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DE5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23C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6.531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FB94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0.0391951420462</w:t>
            </w:r>
          </w:p>
        </w:tc>
      </w:tr>
      <w:tr w:rsidR="005D3ECE" w:rsidRPr="00E92EE1" w14:paraId="7350514E" w14:textId="77777777" w:rsidTr="005D3ECE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D7AC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C31D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6.314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2360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11.266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ECAC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0.0000006811018</w:t>
            </w:r>
          </w:p>
        </w:tc>
      </w:tr>
      <w:tr w:rsidR="005D3ECE" w:rsidRPr="00E92EE1" w14:paraId="54D2B0D7" w14:textId="77777777" w:rsidTr="005D3ECE">
        <w:trPr>
          <w:cantSplit/>
          <w:jc w:val="center"/>
        </w:trPr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20D5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8330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5.686</w:t>
            </w:r>
          </w:p>
        </w:tc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B35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13.054</w:t>
            </w:r>
          </w:p>
        </w:tc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B1F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0.0000915560306</w:t>
            </w:r>
          </w:p>
        </w:tc>
      </w:tr>
    </w:tbl>
    <w:p w14:paraId="31D70CF6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The 95% Confidence Intervals for all four tests are positive. We can conclude with 95% confidence that:</w:t>
      </w:r>
      <w:r w:rsidRPr="00E92EE1">
        <w:rPr>
          <w:sz w:val="20"/>
          <w:szCs w:val="20"/>
        </w:rPr>
        <w:br/>
        <w:t>1. The Null Hypothesis in all cases can be rejected, and</w:t>
      </w:r>
      <w:r w:rsidRPr="00E92EE1">
        <w:rPr>
          <w:sz w:val="20"/>
          <w:szCs w:val="20"/>
        </w:rPr>
        <w:br/>
        <w:t>2. Increasing doses of Vitamin C have a positive influence on tooth length.</w:t>
      </w:r>
    </w:p>
    <w:p w14:paraId="2218FF94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 xml:space="preserve">The p-values for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1.1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1.3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1.4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indicate an exceptionally low probability that tooth length difference is not due to the Vitamin C dosage. However, the p-value for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1.2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is significantly higher. It is sufficient to reject the Null Hypothesis with 95% confide</w:t>
      </w:r>
      <w:r w:rsidRPr="00E92EE1">
        <w:rPr>
          <w:sz w:val="20"/>
          <w:szCs w:val="20"/>
        </w:rPr>
        <w:t>nce but shows that the dose-response for orange juice is weaker with the higher dosage.</w:t>
      </w:r>
    </w:p>
    <w:p w14:paraId="34118BCF" w14:textId="77777777" w:rsidR="005D3ECE" w:rsidRPr="00E92EE1" w:rsidRDefault="00E92EE1">
      <w:pPr>
        <w:pStyle w:val="Heading4"/>
        <w:rPr>
          <w:sz w:val="20"/>
          <w:szCs w:val="20"/>
        </w:rPr>
      </w:pPr>
      <w:bookmarkStart w:id="5" w:name="X8f59baf882790f63972b0707a08da262abe4f3e"/>
      <w:bookmarkEnd w:id="4"/>
      <w:r w:rsidRPr="00E92EE1">
        <w:rPr>
          <w:sz w:val="20"/>
          <w:szCs w:val="20"/>
        </w:rPr>
        <w:t>1.3.2 Influence of delivery method on tooth length</w:t>
      </w:r>
    </w:p>
    <w:p w14:paraId="202D6323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 xml:space="preserve">Perform a Welch Two Sample t-test and determine the 95% Confidence Interval and the p-value for hypotheses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2.1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2.2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2.3</m:t>
                </m:r>
              </m:sub>
            </m:sSub>
          </m:sub>
        </m:sSub>
      </m:oMath>
      <w:r w:rsidRPr="00E92EE1">
        <w:rPr>
          <w:sz w:val="20"/>
          <w:szCs w:val="20"/>
        </w:rPr>
        <w:t>: [code 1.3.2-1]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800"/>
        <w:gridCol w:w="1800"/>
        <w:gridCol w:w="1800"/>
      </w:tblGrid>
      <w:tr w:rsidR="005D3ECE" w:rsidRPr="00E92EE1" w14:paraId="286121E7" w14:textId="77777777" w:rsidTr="005D3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EE84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H0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E54A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conflow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2F95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confhigh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4FF5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pval</w:t>
            </w:r>
          </w:p>
        </w:tc>
      </w:tr>
      <w:tr w:rsidR="005D3ECE" w:rsidRPr="00E92EE1" w14:paraId="0515FF5C" w14:textId="77777777" w:rsidTr="005D3ECE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1BA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E900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-8.781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62F7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-1.719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7FE3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0.006358607</w:t>
            </w:r>
          </w:p>
        </w:tc>
      </w:tr>
      <w:tr w:rsidR="005D3ECE" w:rsidRPr="00E92EE1" w14:paraId="1251A6A7" w14:textId="77777777" w:rsidTr="005D3ECE">
        <w:trPr>
          <w:cantSplit/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225F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67F5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-9.058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0CDB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-2.802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E1C9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0.001038376</w:t>
            </w:r>
          </w:p>
        </w:tc>
      </w:tr>
      <w:tr w:rsidR="005D3ECE" w:rsidRPr="00E92EE1" w14:paraId="62FFD3AB" w14:textId="77777777" w:rsidTr="005D3ECE">
        <w:trPr>
          <w:cantSplit/>
          <w:jc w:val="center"/>
        </w:trPr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04D8" w14:textId="77777777" w:rsidR="005D3ECE" w:rsidRPr="00E92EE1" w:rsidRDefault="00E92EE1">
            <w:pPr>
              <w:spacing w:before="100" w:after="100"/>
              <w:ind w:left="100" w:right="100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CACE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-3.638</w:t>
            </w:r>
          </w:p>
        </w:tc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0FBD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3.798</w:t>
            </w:r>
          </w:p>
        </w:tc>
        <w:tc>
          <w:tcPr>
            <w:tcW w:w="18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8366" w14:textId="77777777" w:rsidR="005D3ECE" w:rsidRPr="00E92EE1" w:rsidRDefault="00E92EE1">
            <w:pP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E92EE1">
              <w:rPr>
                <w:rFonts w:ascii="Arial" w:eastAsia="Arial" w:hAnsi="Arial" w:cs="Arial"/>
                <w:color w:val="000000"/>
                <w:sz w:val="18"/>
                <w:szCs w:val="18"/>
              </w:rPr>
              <w:t>0.963851589</w:t>
            </w:r>
          </w:p>
        </w:tc>
      </w:tr>
    </w:tbl>
    <w:p w14:paraId="0B682B74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 xml:space="preserve">The 95% Confidence Intervals for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2.1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2.2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</w:t>
      </w:r>
      <w:r w:rsidRPr="00E92EE1">
        <w:rPr>
          <w:sz w:val="20"/>
          <w:szCs w:val="20"/>
        </w:rPr>
        <w:t>are negative. We can conclude with 95% confidence that:</w:t>
      </w:r>
      <w:r w:rsidRPr="00E92EE1">
        <w:rPr>
          <w:sz w:val="20"/>
          <w:szCs w:val="20"/>
        </w:rPr>
        <w:br/>
        <w:t>1. The Null Hypothesis (there is no difference in tooth length due to delivery method) can be rejected, and</w:t>
      </w:r>
      <w:r w:rsidRPr="00E92EE1">
        <w:rPr>
          <w:sz w:val="20"/>
          <w:szCs w:val="20"/>
        </w:rPr>
        <w:br/>
        <w:t>2. The delivery of Vitamin C via Orange Juice has a more substantial influence on tooth leng</w:t>
      </w:r>
      <w:r w:rsidRPr="00E92EE1">
        <w:rPr>
          <w:sz w:val="20"/>
          <w:szCs w:val="20"/>
        </w:rPr>
        <w:t>th than the ascorbic acid delivery method.</w:t>
      </w:r>
    </w:p>
    <w:p w14:paraId="3657BCEF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 xml:space="preserve">The p-values for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2.1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2.2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indicate a low probability that tooth length difference is not due to the Vitamin C delivery method.</w:t>
      </w:r>
    </w:p>
    <w:p w14:paraId="5EF7F4B7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 xml:space="preserve">However, the 95% Confidence Interval for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2.3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spans the Null Hypothesis </w:t>
      </w:r>
      <w:r w:rsidRPr="00E92EE1">
        <w:rPr>
          <w:sz w:val="20"/>
          <w:szCs w:val="20"/>
        </w:rPr>
        <w:t xml:space="preserve">and the p-value is very high. We can not reject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2.2</m:t>
                </m:r>
              </m:sub>
            </m:sSub>
          </m:sub>
        </m:sSub>
      </m:oMath>
      <w:r w:rsidRPr="00E92EE1">
        <w:rPr>
          <w:sz w:val="20"/>
          <w:szCs w:val="20"/>
        </w:rPr>
        <w:t xml:space="preserve"> and must conclude it is most likely there is no difference in tooth length between the two delivery methods at the 2.0 mg/day dosage.</w:t>
      </w:r>
    </w:p>
    <w:p w14:paraId="6973ECCA" w14:textId="77777777" w:rsidR="005D3ECE" w:rsidRPr="00E92EE1" w:rsidRDefault="00E92EE1">
      <w:pPr>
        <w:pStyle w:val="Heading1"/>
        <w:rPr>
          <w:sz w:val="24"/>
          <w:szCs w:val="24"/>
        </w:rPr>
      </w:pPr>
      <w:bookmarkStart w:id="6" w:name="appendix"/>
      <w:bookmarkEnd w:id="5"/>
      <w:bookmarkEnd w:id="3"/>
      <w:bookmarkEnd w:id="0"/>
      <w:r w:rsidRPr="00E92EE1">
        <w:rPr>
          <w:sz w:val="24"/>
          <w:szCs w:val="24"/>
        </w:rPr>
        <w:lastRenderedPageBreak/>
        <w:t>Appendix</w:t>
      </w:r>
    </w:p>
    <w:p w14:paraId="1F4FF932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[code 1.2-1]</w:t>
      </w:r>
    </w:p>
    <w:p w14:paraId="5A17B7A6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FunctionTok"/>
          <w:sz w:val="18"/>
          <w:szCs w:val="20"/>
        </w:rPr>
        <w:t>library</w:t>
      </w:r>
      <w:r w:rsidRPr="00E92EE1">
        <w:rPr>
          <w:rStyle w:val="NormalTok"/>
          <w:sz w:val="18"/>
          <w:szCs w:val="20"/>
        </w:rPr>
        <w:t>(ggplot2)</w:t>
      </w:r>
      <w:r w:rsidRPr="00E92EE1">
        <w:rPr>
          <w:sz w:val="20"/>
          <w:szCs w:val="20"/>
        </w:rPr>
        <w:br/>
      </w:r>
      <w:r w:rsidRPr="00E92EE1">
        <w:rPr>
          <w:rStyle w:val="FunctionTok"/>
          <w:sz w:val="18"/>
          <w:szCs w:val="20"/>
        </w:rPr>
        <w:t>library</w:t>
      </w:r>
      <w:r w:rsidRPr="00E92EE1">
        <w:rPr>
          <w:rStyle w:val="NormalTok"/>
          <w:sz w:val="18"/>
          <w:szCs w:val="20"/>
        </w:rPr>
        <w:t>(flextable)</w:t>
      </w:r>
      <w:r w:rsidRPr="00E92EE1">
        <w:rPr>
          <w:sz w:val="20"/>
          <w:szCs w:val="20"/>
        </w:rPr>
        <w:br/>
      </w:r>
      <w:r w:rsidRPr="00E92EE1">
        <w:rPr>
          <w:rStyle w:val="FunctionTok"/>
          <w:sz w:val="18"/>
          <w:szCs w:val="20"/>
        </w:rPr>
        <w:t>library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NormalTok"/>
          <w:sz w:val="18"/>
          <w:szCs w:val="20"/>
        </w:rPr>
        <w:t>datasets)</w:t>
      </w:r>
      <w:r w:rsidRPr="00E92EE1">
        <w:rPr>
          <w:sz w:val="20"/>
          <w:szCs w:val="20"/>
        </w:rPr>
        <w:br/>
      </w:r>
      <w:r w:rsidRPr="00E92EE1">
        <w:rPr>
          <w:rStyle w:val="FunctionTok"/>
          <w:sz w:val="18"/>
          <w:szCs w:val="20"/>
        </w:rPr>
        <w:t>library</w:t>
      </w:r>
      <w:r w:rsidRPr="00E92EE1">
        <w:rPr>
          <w:rStyle w:val="NormalTok"/>
          <w:sz w:val="18"/>
          <w:szCs w:val="20"/>
        </w:rPr>
        <w:t>(UsingR)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countToothGrowth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as.data.frame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table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supp,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dose))</w:t>
      </w:r>
    </w:p>
    <w:p w14:paraId="5AED35E4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FunctionTok"/>
          <w:sz w:val="18"/>
          <w:szCs w:val="20"/>
        </w:rPr>
        <w:t>flextable</w:t>
      </w:r>
      <w:r w:rsidRPr="00E92EE1">
        <w:rPr>
          <w:rStyle w:val="NormalTok"/>
          <w:sz w:val="18"/>
          <w:szCs w:val="20"/>
        </w:rPr>
        <w:t>(countToothGrowth)</w:t>
      </w:r>
    </w:p>
    <w:p w14:paraId="59395CD2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[code 1.2-2]</w:t>
      </w:r>
    </w:p>
    <w:p w14:paraId="08AABAD6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NormalTok"/>
          <w:sz w:val="18"/>
          <w:szCs w:val="20"/>
        </w:rPr>
        <w:t xml:space="preserve">ExpPlot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ggplot</w:t>
      </w:r>
      <w:r w:rsidRPr="00E92EE1">
        <w:rPr>
          <w:rStyle w:val="NormalTok"/>
          <w:sz w:val="18"/>
          <w:szCs w:val="20"/>
        </w:rPr>
        <w:t xml:space="preserve">(ToothGrowth, </w:t>
      </w:r>
      <w:r w:rsidRPr="00E92EE1">
        <w:rPr>
          <w:rStyle w:val="FunctionTok"/>
          <w:sz w:val="18"/>
          <w:szCs w:val="20"/>
        </w:rPr>
        <w:t>aes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FunctionTok"/>
          <w:sz w:val="18"/>
          <w:szCs w:val="20"/>
        </w:rPr>
        <w:t>factor</w:t>
      </w:r>
      <w:r w:rsidRPr="00E92EE1">
        <w:rPr>
          <w:rStyle w:val="NormalTok"/>
          <w:sz w:val="18"/>
          <w:szCs w:val="20"/>
        </w:rPr>
        <w:t xml:space="preserve">(dose),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NormalTok"/>
          <w:sz w:val="18"/>
          <w:szCs w:val="20"/>
        </w:rPr>
        <w:t xml:space="preserve">len, </w:t>
      </w:r>
      <w:r w:rsidRPr="00E92EE1">
        <w:rPr>
          <w:rStyle w:val="AttributeTok"/>
          <w:sz w:val="18"/>
          <w:szCs w:val="20"/>
        </w:rPr>
        <w:t>group=</w:t>
      </w:r>
      <w:r w:rsidRPr="00E92EE1">
        <w:rPr>
          <w:rStyle w:val="NormalTok"/>
          <w:sz w:val="18"/>
          <w:szCs w:val="20"/>
        </w:rPr>
        <w:t xml:space="preserve">(dose)))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geom_violin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aes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fill=</w:t>
      </w:r>
      <w:r w:rsidRPr="00E92EE1">
        <w:rPr>
          <w:rStyle w:val="NormalTok"/>
          <w:sz w:val="18"/>
          <w:szCs w:val="20"/>
        </w:rPr>
        <w:t xml:space="preserve">supp))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geom_boxplot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width=</w:t>
      </w:r>
      <w:r w:rsidRPr="00E92EE1">
        <w:rPr>
          <w:rStyle w:val="NormalTok"/>
          <w:sz w:val="18"/>
          <w:szCs w:val="20"/>
        </w:rPr>
        <w:t>.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fill=</w:t>
      </w:r>
      <w:r w:rsidRPr="00E92EE1">
        <w:rPr>
          <w:rStyle w:val="StringTok"/>
          <w:sz w:val="18"/>
          <w:szCs w:val="20"/>
        </w:rPr>
        <w:t>"black"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outlier.colour=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 xml:space="preserve">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stat_summary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fun=</w:t>
      </w:r>
      <w:r w:rsidRPr="00E92EE1">
        <w:rPr>
          <w:rStyle w:val="NormalTok"/>
          <w:sz w:val="18"/>
          <w:szCs w:val="20"/>
        </w:rPr>
        <w:t xml:space="preserve">median, </w:t>
      </w:r>
      <w:r w:rsidRPr="00E92EE1">
        <w:rPr>
          <w:rStyle w:val="AttributeTok"/>
          <w:sz w:val="18"/>
          <w:szCs w:val="20"/>
        </w:rPr>
        <w:t>geom=</w:t>
      </w:r>
      <w:r w:rsidRPr="00E92EE1">
        <w:rPr>
          <w:rStyle w:val="StringTok"/>
          <w:sz w:val="18"/>
          <w:szCs w:val="20"/>
        </w:rPr>
        <w:t>"point"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fill=</w:t>
      </w:r>
      <w:r w:rsidRPr="00E92EE1">
        <w:rPr>
          <w:rStyle w:val="StringTok"/>
          <w:sz w:val="18"/>
          <w:szCs w:val="20"/>
        </w:rPr>
        <w:t>"white"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shape=</w:t>
      </w:r>
      <w:r w:rsidRPr="00E92EE1">
        <w:rPr>
          <w:rStyle w:val="DecValTok"/>
          <w:sz w:val="18"/>
          <w:szCs w:val="20"/>
        </w:rPr>
        <w:t>21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size=</w:t>
      </w:r>
      <w:r w:rsidRPr="00E92EE1">
        <w:rPr>
          <w:rStyle w:val="FloatTok"/>
          <w:sz w:val="18"/>
          <w:szCs w:val="20"/>
        </w:rPr>
        <w:t>2.5</w:t>
      </w:r>
      <w:r w:rsidRPr="00E92EE1">
        <w:rPr>
          <w:rStyle w:val="NormalTok"/>
          <w:sz w:val="18"/>
          <w:szCs w:val="20"/>
        </w:rPr>
        <w:t xml:space="preserve">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facet_grid</w:t>
      </w:r>
      <w:r w:rsidRPr="00E92EE1">
        <w:rPr>
          <w:rStyle w:val="NormalTok"/>
          <w:sz w:val="18"/>
          <w:szCs w:val="20"/>
        </w:rPr>
        <w:t xml:space="preserve">(. </w:t>
      </w:r>
      <w:r w:rsidRPr="00E92EE1">
        <w:rPr>
          <w:rStyle w:val="SpecialCharTok"/>
          <w:sz w:val="18"/>
          <w:szCs w:val="20"/>
        </w:rPr>
        <w:t>~</w:t>
      </w:r>
      <w:r w:rsidRPr="00E92EE1">
        <w:rPr>
          <w:rStyle w:val="NormalTok"/>
          <w:sz w:val="18"/>
          <w:szCs w:val="20"/>
        </w:rPr>
        <w:t xml:space="preserve">supp)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labs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title=</w:t>
      </w:r>
      <w:r w:rsidRPr="00E92EE1">
        <w:rPr>
          <w:rStyle w:val="StringTok"/>
          <w:sz w:val="18"/>
          <w:szCs w:val="20"/>
        </w:rPr>
        <w:t>"Summary of Guinea Pig Tooth Growth with Vitamin C"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StringTok"/>
          <w:sz w:val="18"/>
          <w:szCs w:val="20"/>
        </w:rPr>
        <w:t>"Dose (mg/day)"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StringTok"/>
          <w:sz w:val="18"/>
          <w:szCs w:val="20"/>
        </w:rPr>
        <w:t>"Tooth Length"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fill=</w:t>
      </w:r>
      <w:r w:rsidRPr="00E92EE1">
        <w:rPr>
          <w:rStyle w:val="StringTok"/>
          <w:sz w:val="18"/>
          <w:szCs w:val="20"/>
        </w:rPr>
        <w:t>"Delivery Method"</w:t>
      </w:r>
      <w:r w:rsidRPr="00E92EE1">
        <w:rPr>
          <w:rStyle w:val="NormalTok"/>
          <w:sz w:val="18"/>
          <w:szCs w:val="20"/>
        </w:rPr>
        <w:t xml:space="preserve">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scale_fill_discrete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labels=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"Orange Juice"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"Ascorbic Acid"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tg5Labels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supp=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"OJ"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"VC"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rStyle w:val="AttributeTok"/>
          <w:sz w:val="18"/>
          <w:szCs w:val="20"/>
        </w:rPr>
        <w:t>label=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"OJ[0.5]"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"VC[</w:t>
      </w:r>
      <w:r w:rsidRPr="00E92EE1">
        <w:rPr>
          <w:rStyle w:val="StringTok"/>
          <w:sz w:val="18"/>
          <w:szCs w:val="20"/>
        </w:rPr>
        <w:t>0.5]"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dose=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loatTok"/>
          <w:sz w:val="18"/>
          <w:szCs w:val="20"/>
        </w:rPr>
        <w:t>0.5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FloatTok"/>
          <w:sz w:val="18"/>
          <w:szCs w:val="20"/>
        </w:rPr>
        <w:t>0.5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loatTok"/>
          <w:sz w:val="18"/>
          <w:szCs w:val="20"/>
        </w:rPr>
        <w:t>1.7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FloatTok"/>
          <w:sz w:val="18"/>
          <w:szCs w:val="20"/>
        </w:rPr>
        <w:t>1.75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DecValTok"/>
          <w:sz w:val="18"/>
          <w:szCs w:val="20"/>
        </w:rPr>
        <w:t>9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DecValTok"/>
          <w:sz w:val="18"/>
          <w:szCs w:val="20"/>
        </w:rPr>
        <w:t>6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tg1Labels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supp=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"OJ"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"VC"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rStyle w:val="AttributeTok"/>
          <w:sz w:val="18"/>
          <w:szCs w:val="20"/>
        </w:rPr>
        <w:t>label=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"OJ[1.0]"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"VC[1.0]"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dose=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loatTok"/>
          <w:sz w:val="18"/>
          <w:szCs w:val="20"/>
        </w:rPr>
        <w:t>1.3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FloatTok"/>
          <w:sz w:val="18"/>
          <w:szCs w:val="20"/>
        </w:rPr>
        <w:t>1.5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DecValTok"/>
          <w:sz w:val="18"/>
          <w:szCs w:val="20"/>
        </w:rPr>
        <w:t>26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DecValTok"/>
          <w:sz w:val="18"/>
          <w:szCs w:val="20"/>
        </w:rPr>
        <w:t>20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tg2Labels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supp=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"OJ"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"VC"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rStyle w:val="AttributeTok"/>
          <w:sz w:val="18"/>
          <w:szCs w:val="20"/>
        </w:rPr>
        <w:t>label=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"OJ[2.0]"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"VC[2.0]"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dose=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FloatTok"/>
          <w:sz w:val="18"/>
          <w:szCs w:val="20"/>
        </w:rPr>
        <w:t>2.5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DecValTok"/>
          <w:sz w:val="18"/>
          <w:szCs w:val="20"/>
        </w:rPr>
        <w:t>33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DecValTok"/>
          <w:sz w:val="18"/>
          <w:szCs w:val="20"/>
        </w:rPr>
        <w:t>32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ExpPlot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geom_text</w:t>
      </w:r>
      <w:r w:rsidRPr="00E92EE1">
        <w:rPr>
          <w:rStyle w:val="NormalTok"/>
          <w:sz w:val="18"/>
          <w:szCs w:val="20"/>
        </w:rPr>
        <w:t xml:space="preserve">( </w:t>
      </w:r>
      <w:r w:rsidRPr="00E92EE1">
        <w:rPr>
          <w:rStyle w:val="AttributeTok"/>
          <w:sz w:val="18"/>
          <w:szCs w:val="20"/>
        </w:rPr>
        <w:t>mapping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aes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NormalTok"/>
          <w:sz w:val="18"/>
          <w:szCs w:val="20"/>
        </w:rPr>
        <w:t xml:space="preserve">x,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NormalTok"/>
          <w:sz w:val="18"/>
          <w:szCs w:val="20"/>
        </w:rPr>
        <w:t>y,</w:t>
      </w:r>
      <w:r w:rsidRPr="00E92EE1">
        <w:rPr>
          <w:rStyle w:val="AttributeTok"/>
          <w:sz w:val="18"/>
          <w:szCs w:val="20"/>
        </w:rPr>
        <w:t>label=</w:t>
      </w:r>
      <w:r w:rsidRPr="00E92EE1">
        <w:rPr>
          <w:rStyle w:val="NormalTok"/>
          <w:sz w:val="18"/>
          <w:szCs w:val="20"/>
        </w:rPr>
        <w:t xml:space="preserve">label), </w:t>
      </w:r>
      <w:r w:rsidRPr="00E92EE1">
        <w:rPr>
          <w:rStyle w:val="AttributeTok"/>
          <w:sz w:val="18"/>
          <w:szCs w:val="20"/>
        </w:rPr>
        <w:t>data=</w:t>
      </w:r>
      <w:r w:rsidRPr="00E92EE1">
        <w:rPr>
          <w:rStyle w:val="NormalTok"/>
          <w:sz w:val="18"/>
          <w:szCs w:val="20"/>
        </w:rPr>
        <w:t xml:space="preserve">tg5Labels)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geom_text</w:t>
      </w:r>
      <w:r w:rsidRPr="00E92EE1">
        <w:rPr>
          <w:rStyle w:val="NormalTok"/>
          <w:sz w:val="18"/>
          <w:szCs w:val="20"/>
        </w:rPr>
        <w:t xml:space="preserve">( </w:t>
      </w:r>
      <w:r w:rsidRPr="00E92EE1">
        <w:rPr>
          <w:rStyle w:val="AttributeTok"/>
          <w:sz w:val="18"/>
          <w:szCs w:val="20"/>
        </w:rPr>
        <w:t>mapping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aes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NormalTok"/>
          <w:sz w:val="18"/>
          <w:szCs w:val="20"/>
        </w:rPr>
        <w:t xml:space="preserve">x,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NormalTok"/>
          <w:sz w:val="18"/>
          <w:szCs w:val="20"/>
        </w:rPr>
        <w:t>y,</w:t>
      </w:r>
      <w:r w:rsidRPr="00E92EE1">
        <w:rPr>
          <w:rStyle w:val="AttributeTok"/>
          <w:sz w:val="18"/>
          <w:szCs w:val="20"/>
        </w:rPr>
        <w:t>label=</w:t>
      </w:r>
      <w:r w:rsidRPr="00E92EE1">
        <w:rPr>
          <w:rStyle w:val="NormalTok"/>
          <w:sz w:val="18"/>
          <w:szCs w:val="20"/>
        </w:rPr>
        <w:t xml:space="preserve">label), </w:t>
      </w:r>
      <w:r w:rsidRPr="00E92EE1">
        <w:rPr>
          <w:rStyle w:val="AttributeTok"/>
          <w:sz w:val="18"/>
          <w:szCs w:val="20"/>
        </w:rPr>
        <w:t>data=</w:t>
      </w:r>
      <w:r w:rsidRPr="00E92EE1">
        <w:rPr>
          <w:rStyle w:val="NormalTok"/>
          <w:sz w:val="18"/>
          <w:szCs w:val="20"/>
        </w:rPr>
        <w:t xml:space="preserve">tg1Labels) </w:t>
      </w:r>
      <w:r w:rsidRPr="00E92EE1">
        <w:rPr>
          <w:rStyle w:val="SpecialCharTok"/>
          <w:sz w:val="18"/>
          <w:szCs w:val="20"/>
        </w:rPr>
        <w:t>+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</w:t>
      </w:r>
      <w:r w:rsidRPr="00E92EE1">
        <w:rPr>
          <w:rStyle w:val="FunctionTok"/>
          <w:sz w:val="18"/>
          <w:szCs w:val="20"/>
        </w:rPr>
        <w:t>geom_text</w:t>
      </w:r>
      <w:r w:rsidRPr="00E92EE1">
        <w:rPr>
          <w:rStyle w:val="NormalTok"/>
          <w:sz w:val="18"/>
          <w:szCs w:val="20"/>
        </w:rPr>
        <w:t xml:space="preserve">( </w:t>
      </w:r>
      <w:r w:rsidRPr="00E92EE1">
        <w:rPr>
          <w:rStyle w:val="AttributeTok"/>
          <w:sz w:val="18"/>
          <w:szCs w:val="20"/>
        </w:rPr>
        <w:t>mapping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aes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x=</w:t>
      </w:r>
      <w:r w:rsidRPr="00E92EE1">
        <w:rPr>
          <w:rStyle w:val="NormalTok"/>
          <w:sz w:val="18"/>
          <w:szCs w:val="20"/>
        </w:rPr>
        <w:t xml:space="preserve">x, </w:t>
      </w:r>
      <w:r w:rsidRPr="00E92EE1">
        <w:rPr>
          <w:rStyle w:val="AttributeTok"/>
          <w:sz w:val="18"/>
          <w:szCs w:val="20"/>
        </w:rPr>
        <w:t>y=</w:t>
      </w:r>
      <w:r w:rsidRPr="00E92EE1">
        <w:rPr>
          <w:rStyle w:val="NormalTok"/>
          <w:sz w:val="18"/>
          <w:szCs w:val="20"/>
        </w:rPr>
        <w:t>y,</w:t>
      </w:r>
      <w:r w:rsidRPr="00E92EE1">
        <w:rPr>
          <w:rStyle w:val="AttributeTok"/>
          <w:sz w:val="18"/>
          <w:szCs w:val="20"/>
        </w:rPr>
        <w:t>label=</w:t>
      </w:r>
      <w:r w:rsidRPr="00E92EE1">
        <w:rPr>
          <w:rStyle w:val="NormalTok"/>
          <w:sz w:val="18"/>
          <w:szCs w:val="20"/>
        </w:rPr>
        <w:t xml:space="preserve">label), </w:t>
      </w:r>
      <w:r w:rsidRPr="00E92EE1">
        <w:rPr>
          <w:rStyle w:val="AttributeTok"/>
          <w:sz w:val="18"/>
          <w:szCs w:val="20"/>
        </w:rPr>
        <w:t>data=</w:t>
      </w:r>
      <w:r w:rsidRPr="00E92EE1">
        <w:rPr>
          <w:rStyle w:val="NormalTok"/>
          <w:sz w:val="18"/>
          <w:szCs w:val="20"/>
        </w:rPr>
        <w:t>tg2Labels)</w:t>
      </w:r>
    </w:p>
    <w:p w14:paraId="18CE4F5A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noProof/>
          <w:sz w:val="20"/>
          <w:szCs w:val="20"/>
        </w:rPr>
        <w:drawing>
          <wp:inline distT="0" distB="0" distL="0" distR="0" wp14:anchorId="7E55AEFB" wp14:editId="3826D6E9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nfCourseProject_PT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6FE98" w14:textId="77777777" w:rsidR="005D3ECE" w:rsidRPr="00E92EE1" w:rsidRDefault="00E92EE1">
      <w:pPr>
        <w:pStyle w:val="BodyText"/>
        <w:rPr>
          <w:sz w:val="20"/>
          <w:szCs w:val="20"/>
        </w:rPr>
      </w:pPr>
      <w:r w:rsidRPr="00E92EE1">
        <w:rPr>
          <w:sz w:val="20"/>
          <w:szCs w:val="20"/>
        </w:rPr>
        <w:t>[code 1.2-3]</w:t>
      </w:r>
    </w:p>
    <w:p w14:paraId="1621F153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NormalTok"/>
          <w:sz w:val="18"/>
          <w:szCs w:val="20"/>
        </w:rPr>
        <w:t>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ToothGrowth[</w:t>
      </w:r>
      <w:r w:rsidRPr="00E92EE1">
        <w:rPr>
          <w:rStyle w:val="FunctionTok"/>
          <w:sz w:val="18"/>
          <w:szCs w:val="20"/>
        </w:rPr>
        <w:t>which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StringTok"/>
          <w:sz w:val="18"/>
          <w:szCs w:val="20"/>
        </w:rPr>
        <w:t>"OJ"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SpecialCharTok"/>
          <w:sz w:val="18"/>
          <w:szCs w:val="20"/>
        </w:rPr>
        <w:t>&amp;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             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FloatTok"/>
          <w:sz w:val="18"/>
          <w:szCs w:val="20"/>
        </w:rPr>
        <w:t>0.5</w:t>
      </w:r>
      <w:r w:rsidRPr="00E92EE1">
        <w:rPr>
          <w:rStyle w:val="NormalTok"/>
          <w:sz w:val="18"/>
          <w:szCs w:val="20"/>
        </w:rPr>
        <w:t>),]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len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lastRenderedPageBreak/>
        <w:t>varOJ0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var</w:t>
      </w:r>
      <w:r w:rsidRPr="00E92EE1">
        <w:rPr>
          <w:rStyle w:val="NormalTok"/>
          <w:sz w:val="18"/>
          <w:szCs w:val="20"/>
        </w:rPr>
        <w:t>(OJ0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meanOJ0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mean</w:t>
      </w:r>
      <w:r w:rsidRPr="00E92EE1">
        <w:rPr>
          <w:rStyle w:val="NormalTok"/>
          <w:sz w:val="18"/>
          <w:szCs w:val="20"/>
        </w:rPr>
        <w:t>(OJ0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ToothGrowth[</w:t>
      </w:r>
      <w:r w:rsidRPr="00E92EE1">
        <w:rPr>
          <w:rStyle w:val="FunctionTok"/>
          <w:sz w:val="18"/>
          <w:szCs w:val="20"/>
        </w:rPr>
        <w:t>which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StringTok"/>
          <w:sz w:val="18"/>
          <w:szCs w:val="20"/>
        </w:rPr>
        <w:t>"OJ"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SpecialCharTok"/>
          <w:sz w:val="18"/>
          <w:szCs w:val="20"/>
        </w:rPr>
        <w:t>&amp;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             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FloatTok"/>
          <w:sz w:val="18"/>
          <w:szCs w:val="20"/>
        </w:rPr>
        <w:t>1.0</w:t>
      </w:r>
      <w:r w:rsidRPr="00E92EE1">
        <w:rPr>
          <w:rStyle w:val="NormalTok"/>
          <w:sz w:val="18"/>
          <w:szCs w:val="20"/>
        </w:rPr>
        <w:t>),]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len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varOJ1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var</w:t>
      </w:r>
      <w:r w:rsidRPr="00E92EE1">
        <w:rPr>
          <w:rStyle w:val="NormalTok"/>
          <w:sz w:val="18"/>
          <w:szCs w:val="20"/>
        </w:rPr>
        <w:t>(OJ1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meanOJ1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mean</w:t>
      </w:r>
      <w:r w:rsidRPr="00E92EE1">
        <w:rPr>
          <w:rStyle w:val="NormalTok"/>
          <w:sz w:val="18"/>
          <w:szCs w:val="20"/>
        </w:rPr>
        <w:t>(OJ1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ToothGrowth[</w:t>
      </w:r>
      <w:r w:rsidRPr="00E92EE1">
        <w:rPr>
          <w:rStyle w:val="FunctionTok"/>
          <w:sz w:val="18"/>
          <w:szCs w:val="20"/>
        </w:rPr>
        <w:t>which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StringTok"/>
          <w:sz w:val="18"/>
          <w:szCs w:val="20"/>
        </w:rPr>
        <w:t>"OJ"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SpecialCharTok"/>
          <w:sz w:val="18"/>
          <w:szCs w:val="20"/>
        </w:rPr>
        <w:t>&amp;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             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FloatTok"/>
          <w:sz w:val="18"/>
          <w:szCs w:val="20"/>
        </w:rPr>
        <w:t>2.0</w:t>
      </w:r>
      <w:r w:rsidRPr="00E92EE1">
        <w:rPr>
          <w:rStyle w:val="NormalTok"/>
          <w:sz w:val="18"/>
          <w:szCs w:val="20"/>
        </w:rPr>
        <w:t>),]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len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varOJ2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var</w:t>
      </w:r>
      <w:r w:rsidRPr="00E92EE1">
        <w:rPr>
          <w:rStyle w:val="NormalTok"/>
          <w:sz w:val="18"/>
          <w:szCs w:val="20"/>
        </w:rPr>
        <w:t>(OJ2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meanOJ2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mean</w:t>
      </w:r>
      <w:r w:rsidRPr="00E92EE1">
        <w:rPr>
          <w:rStyle w:val="NormalTok"/>
          <w:sz w:val="18"/>
          <w:szCs w:val="20"/>
        </w:rPr>
        <w:t>(OJ2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ToothGrowth[</w:t>
      </w:r>
      <w:r w:rsidRPr="00E92EE1">
        <w:rPr>
          <w:rStyle w:val="FunctionTok"/>
          <w:sz w:val="18"/>
          <w:szCs w:val="20"/>
        </w:rPr>
        <w:t>which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StringTok"/>
          <w:sz w:val="18"/>
          <w:szCs w:val="20"/>
        </w:rPr>
        <w:t>"VC"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SpecialCharTok"/>
          <w:sz w:val="18"/>
          <w:szCs w:val="20"/>
        </w:rPr>
        <w:t>&amp;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             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FloatTok"/>
          <w:sz w:val="18"/>
          <w:szCs w:val="20"/>
        </w:rPr>
        <w:t>0.5</w:t>
      </w:r>
      <w:r w:rsidRPr="00E92EE1">
        <w:rPr>
          <w:rStyle w:val="NormalTok"/>
          <w:sz w:val="18"/>
          <w:szCs w:val="20"/>
        </w:rPr>
        <w:t>),]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len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varVC0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var</w:t>
      </w:r>
      <w:r w:rsidRPr="00E92EE1">
        <w:rPr>
          <w:rStyle w:val="NormalTok"/>
          <w:sz w:val="18"/>
          <w:szCs w:val="20"/>
        </w:rPr>
        <w:t>(VC0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meanVC0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mean</w:t>
      </w:r>
      <w:r w:rsidRPr="00E92EE1">
        <w:rPr>
          <w:rStyle w:val="NormalTok"/>
          <w:sz w:val="18"/>
          <w:szCs w:val="20"/>
        </w:rPr>
        <w:t>(VC0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ToothGrowth[</w:t>
      </w:r>
      <w:r w:rsidRPr="00E92EE1">
        <w:rPr>
          <w:rStyle w:val="FunctionTok"/>
          <w:sz w:val="18"/>
          <w:szCs w:val="20"/>
        </w:rPr>
        <w:t>which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StringTok"/>
          <w:sz w:val="18"/>
          <w:szCs w:val="20"/>
        </w:rPr>
        <w:t>"VC"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SpecialCharTok"/>
          <w:sz w:val="18"/>
          <w:szCs w:val="20"/>
        </w:rPr>
        <w:t>&amp;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             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FloatTok"/>
          <w:sz w:val="18"/>
          <w:szCs w:val="20"/>
        </w:rPr>
        <w:t>1.0</w:t>
      </w:r>
      <w:r w:rsidRPr="00E92EE1">
        <w:rPr>
          <w:rStyle w:val="NormalTok"/>
          <w:sz w:val="18"/>
          <w:szCs w:val="20"/>
        </w:rPr>
        <w:t>),]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len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varVC1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var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meanVC1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mean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ToothGrowth[</w:t>
      </w:r>
      <w:r w:rsidRPr="00E92EE1">
        <w:rPr>
          <w:rStyle w:val="FunctionTok"/>
          <w:sz w:val="18"/>
          <w:szCs w:val="20"/>
        </w:rPr>
        <w:t>which</w:t>
      </w:r>
      <w:r w:rsidRPr="00E92EE1">
        <w:rPr>
          <w:rStyle w:val="NormalTok"/>
          <w:sz w:val="18"/>
          <w:szCs w:val="20"/>
        </w:rPr>
        <w:t>(ToothGrowth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supp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StringTok"/>
          <w:sz w:val="18"/>
          <w:szCs w:val="20"/>
        </w:rPr>
        <w:t>"VC"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SpecialCharTok"/>
          <w:sz w:val="18"/>
          <w:szCs w:val="20"/>
        </w:rPr>
        <w:t>&amp;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              ToothGrowth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dose</w:t>
      </w:r>
      <w:r w:rsidRPr="00E92EE1">
        <w:rPr>
          <w:rStyle w:val="SpecialCharTok"/>
          <w:sz w:val="18"/>
          <w:szCs w:val="20"/>
        </w:rPr>
        <w:t>==</w:t>
      </w:r>
      <w:r w:rsidRPr="00E92EE1">
        <w:rPr>
          <w:rStyle w:val="FloatTok"/>
          <w:sz w:val="18"/>
          <w:szCs w:val="20"/>
        </w:rPr>
        <w:t>2.0</w:t>
      </w:r>
      <w:r w:rsidRPr="00E92EE1">
        <w:rPr>
          <w:rStyle w:val="NormalTok"/>
          <w:sz w:val="18"/>
          <w:szCs w:val="20"/>
        </w:rPr>
        <w:t>),]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len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varVC2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var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meanVC2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mean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</w:p>
    <w:p w14:paraId="2F33CA68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NormalTok"/>
          <w:sz w:val="18"/>
          <w:szCs w:val="20"/>
        </w:rPr>
        <w:t xml:space="preserve">stats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dose=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loatTok"/>
          <w:sz w:val="18"/>
          <w:szCs w:val="20"/>
        </w:rPr>
        <w:t>0.5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FloatTok"/>
          <w:sz w:val="18"/>
          <w:szCs w:val="20"/>
        </w:rPr>
        <w:t>1.0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FloatTok"/>
          <w:sz w:val="18"/>
          <w:szCs w:val="20"/>
        </w:rPr>
        <w:t>2.0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stats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meanOJ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(meanOJ0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,meanOJ1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,meanOJ2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stats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meanVC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(meanVC0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,meanVC1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,meanVC2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stats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varOJ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(varOJ0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,varOJ1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,varOJ2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stats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varVC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(varVC0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,varVC1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,varVC2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ft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flextable</w:t>
      </w:r>
      <w:r w:rsidRPr="00E92EE1">
        <w:rPr>
          <w:rStyle w:val="NormalTok"/>
          <w:sz w:val="18"/>
          <w:szCs w:val="20"/>
        </w:rPr>
        <w:t xml:space="preserve">(stats, </w:t>
      </w:r>
      <w:r w:rsidRPr="00E92EE1">
        <w:rPr>
          <w:rStyle w:val="AttributeTok"/>
          <w:sz w:val="18"/>
          <w:szCs w:val="20"/>
        </w:rPr>
        <w:t>cwidth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FunctionTok"/>
          <w:sz w:val="18"/>
          <w:szCs w:val="20"/>
        </w:rPr>
        <w:t>autofit</w:t>
      </w:r>
      <w:r w:rsidRPr="00E92EE1">
        <w:rPr>
          <w:rStyle w:val="NormalTok"/>
          <w:sz w:val="18"/>
          <w:szCs w:val="20"/>
        </w:rPr>
        <w:t>(ft)</w:t>
      </w:r>
    </w:p>
    <w:p w14:paraId="70E8B5AB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[code 1.3.1-1]</w:t>
      </w:r>
    </w:p>
    <w:p w14:paraId="2A8E62AC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NormalTok"/>
          <w:sz w:val="18"/>
          <w:szCs w:val="20"/>
        </w:rPr>
        <w:t xml:space="preserve">doseH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H0=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"1.1"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"1.2"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"1.3"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"1.4"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</w:t>
      </w:r>
      <w:r w:rsidRPr="00E92EE1">
        <w:rPr>
          <w:rStyle w:val="AttributeTok"/>
          <w:sz w:val="18"/>
          <w:szCs w:val="20"/>
        </w:rPr>
        <w:t>conflow=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</w:t>
      </w:r>
      <w:r w:rsidRPr="00E92EE1">
        <w:rPr>
          <w:rStyle w:val="AttributeTok"/>
          <w:sz w:val="18"/>
          <w:szCs w:val="20"/>
        </w:rPr>
        <w:t>confhigh=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</w:t>
      </w:r>
      <w:r w:rsidRPr="00E92EE1">
        <w:rPr>
          <w:rStyle w:val="AttributeTok"/>
          <w:sz w:val="18"/>
          <w:szCs w:val="20"/>
        </w:rPr>
        <w:t>pval=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ConstantTok"/>
          <w:sz w:val="18"/>
          <w:szCs w:val="20"/>
        </w:rPr>
        <w:t>N</w:t>
      </w:r>
      <w:r w:rsidRPr="00E92EE1">
        <w:rPr>
          <w:rStyle w:val="ConstantTok"/>
          <w:sz w:val="18"/>
          <w:szCs w:val="20"/>
        </w:rPr>
        <w:t>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 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 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4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4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doseH[</w:t>
      </w:r>
      <w:r w:rsidRPr="00E92EE1">
        <w:rPr>
          <w:rStyle w:val="DecValTok"/>
          <w:sz w:val="18"/>
          <w:szCs w:val="20"/>
        </w:rPr>
        <w:t>4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</w:p>
    <w:p w14:paraId="336C3C93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FunctionTok"/>
          <w:sz w:val="18"/>
          <w:szCs w:val="20"/>
        </w:rPr>
        <w:lastRenderedPageBreak/>
        <w:t>flextable</w:t>
      </w:r>
      <w:r w:rsidRPr="00E92EE1">
        <w:rPr>
          <w:rStyle w:val="NormalTok"/>
          <w:sz w:val="18"/>
          <w:szCs w:val="20"/>
        </w:rPr>
        <w:t xml:space="preserve">(doseH, </w:t>
      </w:r>
      <w:r w:rsidRPr="00E92EE1">
        <w:rPr>
          <w:rStyle w:val="AttributeTok"/>
          <w:sz w:val="18"/>
          <w:szCs w:val="20"/>
        </w:rPr>
        <w:t>cwidth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loatTok"/>
          <w:sz w:val="18"/>
          <w:szCs w:val="20"/>
        </w:rPr>
        <w:t>1.25</w:t>
      </w:r>
      <w:r w:rsidRPr="00E92EE1">
        <w:rPr>
          <w:rStyle w:val="NormalTok"/>
          <w:sz w:val="18"/>
          <w:szCs w:val="20"/>
        </w:rPr>
        <w:t>)</w:t>
      </w:r>
    </w:p>
    <w:p w14:paraId="5A5C8FF1" w14:textId="77777777" w:rsidR="005D3ECE" w:rsidRPr="00E92EE1" w:rsidRDefault="00E92EE1">
      <w:pPr>
        <w:pStyle w:val="FirstParagraph"/>
        <w:rPr>
          <w:sz w:val="20"/>
          <w:szCs w:val="20"/>
        </w:rPr>
      </w:pPr>
      <w:r w:rsidRPr="00E92EE1">
        <w:rPr>
          <w:sz w:val="20"/>
          <w:szCs w:val="20"/>
        </w:rPr>
        <w:t>[code 1.3.2-1]</w:t>
      </w:r>
    </w:p>
    <w:p w14:paraId="2C0B07C3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NormalTok"/>
          <w:sz w:val="18"/>
          <w:szCs w:val="20"/>
        </w:rPr>
        <w:t xml:space="preserve">suppH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data.frame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AttributeTok"/>
          <w:sz w:val="18"/>
          <w:szCs w:val="20"/>
        </w:rPr>
        <w:t>H0=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StringTok"/>
          <w:sz w:val="18"/>
          <w:szCs w:val="20"/>
        </w:rPr>
        <w:t>"2.1"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"2.2"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StringTok"/>
          <w:sz w:val="18"/>
          <w:szCs w:val="20"/>
        </w:rPr>
        <w:t>"2.3"</w:t>
      </w:r>
      <w:r w:rsidRPr="00E92EE1">
        <w:rPr>
          <w:rStyle w:val="NormalTok"/>
          <w:sz w:val="18"/>
          <w:szCs w:val="20"/>
        </w:rPr>
        <w:t xml:space="preserve">), 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</w:t>
      </w:r>
      <w:r w:rsidRPr="00E92EE1">
        <w:rPr>
          <w:rStyle w:val="AttributeTok"/>
          <w:sz w:val="18"/>
          <w:szCs w:val="20"/>
        </w:rPr>
        <w:t>conflow=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</w:t>
      </w:r>
      <w:r w:rsidRPr="00E92EE1">
        <w:rPr>
          <w:rStyle w:val="AttributeTok"/>
          <w:sz w:val="18"/>
          <w:szCs w:val="20"/>
        </w:rPr>
        <w:t>confhigh=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),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 xml:space="preserve">                    </w:t>
      </w:r>
      <w:r w:rsidRPr="00E92EE1">
        <w:rPr>
          <w:rStyle w:val="AttributeTok"/>
          <w:sz w:val="18"/>
          <w:szCs w:val="20"/>
        </w:rPr>
        <w:t>pval=</w:t>
      </w:r>
      <w:r w:rsidRPr="00E92EE1">
        <w:rPr>
          <w:rStyle w:val="FunctionTok"/>
          <w:sz w:val="18"/>
          <w:szCs w:val="20"/>
        </w:rPr>
        <w:t>c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ConstantTok"/>
          <w:sz w:val="18"/>
          <w:szCs w:val="20"/>
        </w:rPr>
        <w:t>NA</w:t>
      </w:r>
      <w:r w:rsidRPr="00E92EE1">
        <w:rPr>
          <w:rStyle w:val="NormalTok"/>
          <w:sz w:val="18"/>
          <w:szCs w:val="20"/>
        </w:rPr>
        <w:t>))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 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 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</w:t>
      </w:r>
      <w:r w:rsidRPr="00E92EE1">
        <w:rPr>
          <w:rStyle w:val="ConstantTok"/>
          <w:sz w:val="18"/>
          <w:szCs w:val="20"/>
        </w:rPr>
        <w:t>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 VC0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 OJ0</w:t>
      </w:r>
      <w:r w:rsidRPr="00E92EE1">
        <w:rPr>
          <w:rStyle w:val="FloatTok"/>
          <w:sz w:val="18"/>
          <w:szCs w:val="20"/>
        </w:rPr>
        <w:t>.5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 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OJ1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  <w:r w:rsidRPr="00E92EE1">
        <w:rPr>
          <w:sz w:val="20"/>
          <w:szCs w:val="20"/>
        </w:rPr>
        <w:br/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conflow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1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confhigh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round</w:t>
      </w:r>
      <w:r w:rsidRPr="00E92EE1">
        <w:rPr>
          <w:rStyle w:val="NormalTok"/>
          <w:sz w:val="18"/>
          <w:szCs w:val="20"/>
        </w:rPr>
        <w:t>(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conf.int[</w:t>
      </w:r>
      <w:r w:rsidRPr="00E92EE1">
        <w:rPr>
          <w:rStyle w:val="DecValTok"/>
          <w:sz w:val="18"/>
          <w:szCs w:val="20"/>
        </w:rPr>
        <w:t>2</w:t>
      </w:r>
      <w:r w:rsidRPr="00E92EE1">
        <w:rPr>
          <w:rStyle w:val="NormalTok"/>
          <w:sz w:val="18"/>
          <w:szCs w:val="20"/>
        </w:rPr>
        <w:t>],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sz w:val="20"/>
          <w:szCs w:val="20"/>
        </w:rPr>
        <w:br/>
      </w:r>
      <w:r w:rsidRPr="00E92EE1">
        <w:rPr>
          <w:rStyle w:val="NormalTok"/>
          <w:sz w:val="18"/>
          <w:szCs w:val="20"/>
        </w:rPr>
        <w:t>suppH[</w:t>
      </w:r>
      <w:r w:rsidRPr="00E92EE1">
        <w:rPr>
          <w:rStyle w:val="DecValTok"/>
          <w:sz w:val="18"/>
          <w:szCs w:val="20"/>
        </w:rPr>
        <w:t>3</w:t>
      </w:r>
      <w:r w:rsidRPr="00E92EE1">
        <w:rPr>
          <w:rStyle w:val="NormalTok"/>
          <w:sz w:val="18"/>
          <w:szCs w:val="20"/>
        </w:rPr>
        <w:t>,]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 xml:space="preserve">pval </w:t>
      </w:r>
      <w:r w:rsidRPr="00E92EE1">
        <w:rPr>
          <w:rStyle w:val="OtherTok"/>
          <w:sz w:val="18"/>
          <w:szCs w:val="20"/>
        </w:rPr>
        <w:t>&lt;-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unctionTok"/>
          <w:sz w:val="18"/>
          <w:szCs w:val="20"/>
        </w:rPr>
        <w:t>t.test</w:t>
      </w:r>
      <w:r w:rsidRPr="00E92EE1">
        <w:rPr>
          <w:rStyle w:val="NormalTok"/>
          <w:sz w:val="18"/>
          <w:szCs w:val="20"/>
        </w:rPr>
        <w:t>(VC2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>, OJ2</w:t>
      </w:r>
      <w:r w:rsidRPr="00E92EE1">
        <w:rPr>
          <w:rStyle w:val="FloatTok"/>
          <w:sz w:val="18"/>
          <w:szCs w:val="20"/>
        </w:rPr>
        <w:t>.0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paired=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 xml:space="preserve">, </w:t>
      </w:r>
      <w:r w:rsidRPr="00E92EE1">
        <w:rPr>
          <w:rStyle w:val="AttributeTok"/>
          <w:sz w:val="18"/>
          <w:szCs w:val="20"/>
        </w:rPr>
        <w:t>var.equal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ConstantTok"/>
          <w:sz w:val="18"/>
          <w:szCs w:val="20"/>
        </w:rPr>
        <w:t>FALSE</w:t>
      </w:r>
      <w:r w:rsidRPr="00E92EE1">
        <w:rPr>
          <w:rStyle w:val="NormalTok"/>
          <w:sz w:val="18"/>
          <w:szCs w:val="20"/>
        </w:rPr>
        <w:t>)</w:t>
      </w:r>
      <w:r w:rsidRPr="00E92EE1">
        <w:rPr>
          <w:rStyle w:val="SpecialCharTok"/>
          <w:sz w:val="18"/>
          <w:szCs w:val="20"/>
        </w:rPr>
        <w:t>$</w:t>
      </w:r>
      <w:r w:rsidRPr="00E92EE1">
        <w:rPr>
          <w:rStyle w:val="NormalTok"/>
          <w:sz w:val="18"/>
          <w:szCs w:val="20"/>
        </w:rPr>
        <w:t>p.value</w:t>
      </w:r>
    </w:p>
    <w:p w14:paraId="3E359D4E" w14:textId="77777777" w:rsidR="005D3ECE" w:rsidRPr="00E92EE1" w:rsidRDefault="00E92EE1">
      <w:pPr>
        <w:pStyle w:val="SourceCode"/>
        <w:rPr>
          <w:sz w:val="20"/>
          <w:szCs w:val="20"/>
        </w:rPr>
      </w:pPr>
      <w:r w:rsidRPr="00E92EE1">
        <w:rPr>
          <w:rStyle w:val="FunctionTok"/>
          <w:sz w:val="18"/>
          <w:szCs w:val="20"/>
        </w:rPr>
        <w:t>flextable</w:t>
      </w:r>
      <w:r w:rsidRPr="00E92EE1">
        <w:rPr>
          <w:rStyle w:val="NormalTok"/>
          <w:sz w:val="18"/>
          <w:szCs w:val="20"/>
        </w:rPr>
        <w:t xml:space="preserve">(suppH, </w:t>
      </w:r>
      <w:r w:rsidRPr="00E92EE1">
        <w:rPr>
          <w:rStyle w:val="AttributeTok"/>
          <w:sz w:val="18"/>
          <w:szCs w:val="20"/>
        </w:rPr>
        <w:t>cwidth =</w:t>
      </w:r>
      <w:r w:rsidRPr="00E92EE1">
        <w:rPr>
          <w:rStyle w:val="NormalTok"/>
          <w:sz w:val="18"/>
          <w:szCs w:val="20"/>
        </w:rPr>
        <w:t xml:space="preserve"> </w:t>
      </w:r>
      <w:r w:rsidRPr="00E92EE1">
        <w:rPr>
          <w:rStyle w:val="FloatTok"/>
          <w:sz w:val="18"/>
          <w:szCs w:val="20"/>
        </w:rPr>
        <w:t>1.25</w:t>
      </w:r>
      <w:r w:rsidRPr="00E92EE1">
        <w:rPr>
          <w:rStyle w:val="NormalTok"/>
          <w:sz w:val="18"/>
          <w:szCs w:val="20"/>
        </w:rPr>
        <w:t>)</w:t>
      </w:r>
    </w:p>
    <w:bookmarkEnd w:id="6"/>
    <w:sectPr w:rsidR="005D3ECE" w:rsidRPr="00E92E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32DF" w14:textId="77777777" w:rsidR="00000000" w:rsidRDefault="00E92EE1">
      <w:pPr>
        <w:spacing w:after="0"/>
      </w:pPr>
      <w:r>
        <w:separator/>
      </w:r>
    </w:p>
  </w:endnote>
  <w:endnote w:type="continuationSeparator" w:id="0">
    <w:p w14:paraId="3E31A16D" w14:textId="77777777" w:rsidR="00000000" w:rsidRDefault="00E92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68B5" w14:textId="77777777" w:rsidR="005D3ECE" w:rsidRDefault="00E92EE1">
      <w:r>
        <w:separator/>
      </w:r>
    </w:p>
  </w:footnote>
  <w:footnote w:type="continuationSeparator" w:id="0">
    <w:p w14:paraId="1A3D41D9" w14:textId="77777777" w:rsidR="005D3ECE" w:rsidRDefault="00E9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626D3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MDS3NDewMDO0NLZQ0lEKTi0uzszPAykwrAUABtISriwAAAA="/>
  </w:docVars>
  <w:rsids>
    <w:rsidRoot w:val="00590D07"/>
    <w:rsid w:val="00011C8B"/>
    <w:rsid w:val="004E29B3"/>
    <w:rsid w:val="00590D07"/>
    <w:rsid w:val="005D3ECE"/>
    <w:rsid w:val="00784D58"/>
    <w:rsid w:val="008D6863"/>
    <w:rsid w:val="00B86B75"/>
    <w:rsid w:val="00BC48D5"/>
    <w:rsid w:val="00C36279"/>
    <w:rsid w:val="00E315A3"/>
    <w:rsid w:val="00E92E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92F0"/>
  <w15:docId w15:val="{EE75CD4F-9F44-479A-AC4A-F743D5B1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1480</Words>
  <Characters>8439</Characters>
  <Application>Microsoft Office Word</Application>
  <DocSecurity>4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Statistical Inference Course</dc:title>
  <dc:creator>Darrell Gerber</dc:creator>
  <cp:keywords/>
  <cp:lastModifiedBy>Darrell Gerber</cp:lastModifiedBy>
  <cp:revision>2</cp:revision>
  <dcterms:created xsi:type="dcterms:W3CDTF">2021-04-14T19:24:00Z</dcterms:created>
  <dcterms:modified xsi:type="dcterms:W3CDTF">2021-04-14T19:24:00Z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fontsize">
    <vt:lpwstr>10pt</vt:lpwstr>
  </property>
  <property fmtid="{D5CDD505-2E9C-101B-9397-08002B2CF9AE}" pid="4" name="output">
    <vt:lpwstr/>
  </property>
  <property fmtid="{D5CDD505-2E9C-101B-9397-08002B2CF9AE}" pid="5" name="subtitle">
    <vt:lpwstr>Final Project - Part 2</vt:lpwstr>
  </property>
</Properties>
</file>