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OBTN</w:t>
      </w:r>
      <w:r>
        <w:t xml:space="preserve"> </w:t>
      </w:r>
      <w:r>
        <w:t xml:space="preserve">backside</w:t>
      </w:r>
      <w:r>
        <w:t xml:space="preserve"> </w:t>
      </w:r>
      <w:r>
        <w:t xml:space="preserve">indicators</w:t>
      </w:r>
    </w:p>
    <w:p>
      <w:pPr>
        <w:pStyle w:val="Heading1"/>
      </w:pPr>
      <w:bookmarkStart w:id="21" w:name="douglas-county"/>
      <w:bookmarkEnd w:id="21"/>
      <w:r>
        <w:t xml:space="preserve">Douglas County</w:t>
      </w:r>
    </w:p>
    <w:p>
      <w:pPr>
        <w:pStyle w:val="Compact"/>
      </w:pPr>
      <w:r>
        <w:t xml:space="preserve">Topic</w:t>
      </w:r>
    </w:p>
    <w:p>
      <w:pPr>
        <w:pStyle w:val="Compact"/>
      </w:pPr>
      <w:r>
        <w:t xml:space="preserve">Measure</w:t>
      </w:r>
    </w:p>
    <w:p>
      <w:pPr>
        <w:pStyle w:val="Compact"/>
      </w:pPr>
      <w:r>
        <w:t xml:space="preserve">Douglas</w:t>
      </w:r>
    </w:p>
    <w:p>
      <w:pPr>
        <w:pStyle w:val="Compact"/>
      </w:pPr>
      <w:r>
        <w:t xml:space="preserve">Oregon</w:t>
      </w:r>
    </w:p>
    <w:p>
      <w:pPr>
        <w:pStyle w:val="Compact"/>
      </w:pPr>
      <w:r>
        <w:t xml:space="preserve">Rural</w:t>
      </w:r>
    </w:p>
    <w:p>
      <w:pPr>
        <w:pStyle w:val="Compact"/>
      </w:pPr>
      <w:r>
        <w:t xml:space="preserve">Urban</w:t>
      </w:r>
    </w:p>
    <w:p>
      <w:pPr>
        <w:pStyle w:val="Compact"/>
      </w:pPr>
      <w:r>
        <w:t xml:space="preserve">Demographics</w:t>
      </w:r>
    </w:p>
    <w:p>
      <w:pPr>
        <w:pStyle w:val="Compact"/>
      </w:pPr>
      <w:r>
        <w:t xml:space="preserve">Demographics</w:t>
      </w:r>
    </w:p>
    <w:p>
      <w:pPr>
        <w:pStyle w:val="Compact"/>
      </w:pPr>
      <w:r>
        <w:t xml:space="preserve">Population change since 1990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Demographics</w:t>
      </w:r>
    </w:p>
    <w:p>
      <w:pPr>
        <w:pStyle w:val="Compact"/>
      </w:pPr>
      <w:r>
        <w:t xml:space="preserve">Net migration during 2000s (rate per 100 population)</w:t>
      </w:r>
    </w:p>
    <w:p>
      <w:pPr>
        <w:pStyle w:val="Compact"/>
      </w:pPr>
      <w:r>
        <w:t xml:space="preserve">8.80</w:t>
      </w:r>
    </w:p>
    <w:p>
      <w:pPr>
        <w:pStyle w:val="Compact"/>
      </w:pPr>
      <w:r>
        <w:t xml:space="preserve">7.20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7.90</w:t>
      </w:r>
    </w:p>
    <w:p>
      <w:pPr>
        <w:pStyle w:val="Compact"/>
      </w:pPr>
      <w:r>
        <w:t xml:space="preserve">Demographics</w:t>
      </w:r>
    </w:p>
    <w:p>
      <w:pPr>
        <w:pStyle w:val="Compact"/>
      </w:pPr>
      <w:r>
        <w:t xml:space="preserve">Years of potential life lost before age 75 (per 100,000)</w:t>
      </w:r>
    </w:p>
    <w:p>
      <w:pPr>
        <w:pStyle w:val="Compact"/>
      </w:pPr>
      <w:r>
        <w:t xml:space="preserve">10273.90</w:t>
      </w:r>
    </w:p>
    <w:p>
      <w:pPr>
        <w:pStyle w:val="Compact"/>
      </w:pPr>
      <w:r>
        <w:t xml:space="preserve">6105.10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Demographics</w:t>
      </w:r>
    </w:p>
    <w:p>
      <w:pPr>
        <w:pStyle w:val="Compact"/>
      </w:pPr>
      <w:r>
        <w:t xml:space="preserve">Median age</w:t>
      </w:r>
    </w:p>
    <w:p>
      <w:pPr>
        <w:pStyle w:val="Compact"/>
      </w:pPr>
      <w:r>
        <w:t xml:space="preserve">46.90</w:t>
      </w:r>
    </w:p>
    <w:p>
      <w:pPr>
        <w:pStyle w:val="Compact"/>
      </w:pPr>
      <w:r>
        <w:t xml:space="preserve">39.10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Estimated percent of food secure individuals (2014)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Housing cost burden (% of households)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Child poverty rate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Families with own children under 18 with non-married householders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Arrest rate for index crimes (per 1,000 population)</w:t>
      </w:r>
    </w:p>
    <w:p>
      <w:pPr>
        <w:pStyle w:val="Compact"/>
      </w:pPr>
      <w:r>
        <w:t xml:space="preserve">6.50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6.20</w:t>
      </w:r>
    </w:p>
    <w:p>
      <w:pPr>
        <w:pStyle w:val="Compact"/>
      </w:pPr>
      <w:r>
        <w:t xml:space="preserve">4.40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Registered voter participation in biennial general election (2014)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Adults with four-year degree or greater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Four-year graduation rate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Percent of 3 and 4 year olds enrolled in early education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Employment</w:t>
      </w:r>
    </w:p>
    <w:p>
      <w:pPr>
        <w:pStyle w:val="Compact"/>
      </w:pPr>
      <w:r>
        <w:t xml:space="preserve">Employment</w:t>
      </w:r>
    </w:p>
    <w:p>
      <w:pPr>
        <w:pStyle w:val="Compact"/>
      </w:pPr>
      <w:r>
        <w:t xml:space="preserve">Unemployment rate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Employment</w:t>
      </w:r>
    </w:p>
    <w:p>
      <w:pPr>
        <w:pStyle w:val="Compact"/>
      </w:pPr>
      <w:r>
        <w:t xml:space="preserve">Labor force participation rate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Employment</w:t>
      </w:r>
    </w:p>
    <w:p>
      <w:pPr>
        <w:pStyle w:val="Compact"/>
      </w:pPr>
      <w:r>
        <w:t xml:space="preserve">Change in total employment (2000-2015)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Employment</w:t>
      </w:r>
    </w:p>
    <w:p>
      <w:pPr>
        <w:pStyle w:val="Compact"/>
      </w:pPr>
      <w:r>
        <w:t xml:space="preserve">Per capita income as % of the U.S.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Adults who met CDC guidelines for physical activity (2013)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Adult cigarette use (2013)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Adults eating recommended count of fruits/vegetables (2013)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Mental well-being (2013)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Percent low birth weight babies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Impaired stream miles (2012)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Number of days of unhealthy air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Water systems that meet or exceed quality standards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Land developed or cultivated (includes pasture) (2012)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Net farm income (2012 in US$1000)</w:t>
      </w:r>
    </w:p>
    <w:p>
      <w:pPr>
        <w:pStyle w:val="Compact"/>
      </w:pPr>
      <w:r>
        <w:t xml:space="preserve">4729.00</w:t>
      </w:r>
    </w:p>
    <w:p>
      <w:pPr>
        <w:pStyle w:val="Compact"/>
      </w:pPr>
      <w:r>
        <w:t xml:space="preserve">813476.00</w:t>
      </w:r>
    </w:p>
    <w:p>
      <w:pPr>
        <w:pStyle w:val="Compact"/>
      </w:pPr>
      <w:r>
        <w:t xml:space="preserve">489535.00</w:t>
      </w:r>
    </w:p>
    <w:p>
      <w:pPr>
        <w:pStyle w:val="Compact"/>
      </w:pPr>
      <w:r>
        <w:t xml:space="preserve">322943.00</w:t>
      </w:r>
    </w:p>
    <w:p>
      <w:pPr>
        <w:pStyle w:val="Compact"/>
      </w:pPr>
      <w:r>
        <w:t xml:space="preserve">Topic</w:t>
      </w:r>
    </w:p>
    <w:p>
      <w:pPr>
        <w:pStyle w:val="Compact"/>
      </w:pPr>
      <w:r>
        <w:t xml:space="preserve">Measure</w:t>
      </w:r>
    </w:p>
    <w:p>
      <w:pPr>
        <w:pStyle w:val="Compact"/>
      </w:pPr>
      <w:r>
        <w:t xml:space="preserve">Douglas</w:t>
      </w:r>
    </w:p>
    <w:p>
      <w:pPr>
        <w:pStyle w:val="Compact"/>
      </w:pPr>
      <w:r>
        <w:t xml:space="preserve">Oregon</w:t>
      </w:r>
    </w:p>
    <w:p>
      <w:pPr>
        <w:pStyle w:val="Compact"/>
      </w:pPr>
      <w:r>
        <w:t xml:space="preserve">Rural</w:t>
      </w:r>
    </w:p>
    <w:p>
      <w:pPr>
        <w:pStyle w:val="Compact"/>
      </w:pPr>
      <w:r>
        <w:t xml:space="preserve">Urban</w:t>
      </w:r>
    </w:p>
    <w:p>
      <w:pPr>
        <w:pStyle w:val="Compact"/>
      </w:pPr>
      <w:r>
        <w:t xml:space="preserve">Demographics</w:t>
      </w:r>
    </w:p>
    <w:p>
      <w:pPr>
        <w:pStyle w:val="Compact"/>
      </w:pPr>
      <w:r>
        <w:t xml:space="preserve">Population change since 1990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Net migration during 2000s (rate per 100 population)</w:t>
      </w:r>
    </w:p>
    <w:p>
      <w:pPr>
        <w:pStyle w:val="Compact"/>
      </w:pPr>
      <w:r>
        <w:t xml:space="preserve">8.80</w:t>
      </w:r>
    </w:p>
    <w:p>
      <w:pPr>
        <w:pStyle w:val="Compact"/>
      </w:pPr>
      <w:r>
        <w:t xml:space="preserve">7.20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7.90</w:t>
      </w:r>
    </w:p>
    <w:p>
      <w:pPr>
        <w:pStyle w:val="Compact"/>
      </w:pPr>
      <w:r>
        <w:t xml:space="preserve">Years of potential life lost before age 75 (per 100,000)</w:t>
      </w:r>
    </w:p>
    <w:p>
      <w:pPr>
        <w:pStyle w:val="Compact"/>
      </w:pPr>
      <w:r>
        <w:t xml:space="preserve">10273.90</w:t>
      </w:r>
    </w:p>
    <w:p>
      <w:pPr>
        <w:pStyle w:val="Compact"/>
      </w:pPr>
      <w:r>
        <w:t xml:space="preserve">6105.10</w:t>
      </w:r>
    </w:p>
    <w:p>
      <w:pPr>
        <w:pStyle w:val="Compact"/>
      </w:pPr>
      <w:r>
        <w:t xml:space="preserve">Median age</w:t>
      </w:r>
    </w:p>
    <w:p>
      <w:pPr>
        <w:pStyle w:val="Compact"/>
      </w:pPr>
      <w:r>
        <w:t xml:space="preserve">46.90</w:t>
      </w:r>
    </w:p>
    <w:p>
      <w:pPr>
        <w:pStyle w:val="Compact"/>
      </w:pPr>
      <w:r>
        <w:t xml:space="preserve">39.10</w:t>
      </w:r>
    </w:p>
    <w:p>
      <w:pPr>
        <w:pStyle w:val="Compact"/>
      </w:pPr>
      <w:r>
        <w:t xml:space="preserve">Social</w:t>
      </w:r>
    </w:p>
    <w:p>
      <w:pPr>
        <w:pStyle w:val="Compact"/>
      </w:pPr>
      <w:r>
        <w:t xml:space="preserve">Estimated percent of food secure individuals (2014)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Housing cost burden (% of households)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Child poverty rate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Families with own children under 18 with non-married householders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Arrest rate for index crimes (per 1,000 population)</w:t>
      </w:r>
    </w:p>
    <w:p>
      <w:pPr>
        <w:pStyle w:val="Compact"/>
      </w:pPr>
      <w:r>
        <w:t xml:space="preserve">6.50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6.20</w:t>
      </w:r>
    </w:p>
    <w:p>
      <w:pPr>
        <w:pStyle w:val="Compact"/>
      </w:pPr>
      <w:r>
        <w:t xml:space="preserve">4.40</w:t>
      </w:r>
    </w:p>
    <w:p>
      <w:pPr>
        <w:pStyle w:val="Compact"/>
      </w:pPr>
      <w:r>
        <w:t xml:space="preserve">Registered voter participation in biennial general election (2014)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Adults with four-year degree or greater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Four-year graduation rate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Percent of 3 and 4 year olds enrolled in early education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Employment</w:t>
      </w:r>
    </w:p>
    <w:p>
      <w:pPr>
        <w:pStyle w:val="Compact"/>
      </w:pPr>
      <w:r>
        <w:t xml:space="preserve">Unemployment rate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Labor force participation rate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Change in total employment (2000-2015)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Per capita income as % of the U.S.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Adults who met CDC guidelines for physical activity (2013)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Adult cigarette use (2013)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Adults eating recommended count of fruits/vegetables (2013)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Mental well-being (2013)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Percent low birth weight babies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Environment</w:t>
      </w:r>
    </w:p>
    <w:p>
      <w:pPr>
        <w:pStyle w:val="Compact"/>
      </w:pPr>
      <w:r>
        <w:t xml:space="preserve">Impaired stream miles (2012)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Number of days of unhealthy air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Water systems that meet or exceed quality standards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Land developed or cultivated (includes pasture) (2012)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Net farm income (2012 in US$1000)</w:t>
      </w:r>
    </w:p>
    <w:p>
      <w:pPr>
        <w:pStyle w:val="Compact"/>
      </w:pPr>
      <w:r>
        <w:t xml:space="preserve">4729.00</w:t>
      </w:r>
    </w:p>
    <w:p>
      <w:pPr>
        <w:pStyle w:val="Compact"/>
      </w:pPr>
      <w:r>
        <w:t xml:space="preserve">813476.00</w:t>
      </w:r>
    </w:p>
    <w:p>
      <w:pPr>
        <w:pStyle w:val="Compact"/>
      </w:pPr>
      <w:r>
        <w:t xml:space="preserve">489535.00</w:t>
      </w:r>
    </w:p>
    <w:p>
      <w:pPr>
        <w:pStyle w:val="Compact"/>
      </w:pPr>
      <w:r>
        <w:t xml:space="preserve">322943.00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2a27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OBTN backside indicators</dc:title>
  <dc:creator/>
  <dcterms:created xsi:type="dcterms:W3CDTF">2017-12-22T21:38:13Z</dcterms:created>
  <dcterms:modified xsi:type="dcterms:W3CDTF">2017-12-22T21:38:13Z</dcterms:modified>
</cp:coreProperties>
</file>