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FEA0" w14:textId="77777777" w:rsidR="00D12AB0" w:rsidRDefault="00D12AB0" w:rsidP="00F7614C"/>
    <w:p w14:paraId="527D3A4F" w14:textId="77777777" w:rsidR="00373DB0" w:rsidRDefault="00373DB0" w:rsidP="00373DB0">
      <w:pPr>
        <w:widowControl w:val="0"/>
        <w:pBdr>
          <w:top w:val="nil"/>
          <w:left w:val="nil"/>
          <w:bottom w:val="nil"/>
          <w:right w:val="nil"/>
          <w:between w:val="nil"/>
        </w:pBdr>
        <w:spacing w:line="276" w:lineRule="auto"/>
      </w:pPr>
    </w:p>
    <w:p w14:paraId="2932B8B9" w14:textId="77777777" w:rsidR="00373DB0" w:rsidRDefault="00373DB0" w:rsidP="00373DB0">
      <w:pPr>
        <w:pBdr>
          <w:top w:val="nil"/>
          <w:left w:val="nil"/>
          <w:bottom w:val="nil"/>
          <w:right w:val="nil"/>
          <w:between w:val="nil"/>
        </w:pBdr>
        <w:spacing w:line="240" w:lineRule="auto"/>
        <w:jc w:val="center"/>
      </w:pPr>
      <w:r>
        <w:rPr>
          <w:noProof/>
        </w:rPr>
        <w:drawing>
          <wp:anchor distT="0" distB="0" distL="114300" distR="114300" simplePos="0" relativeHeight="251659264" behindDoc="0" locked="0" layoutInCell="1" hidden="0" allowOverlap="1" wp14:anchorId="132A4663" wp14:editId="57DAFD22">
            <wp:simplePos x="0" y="0"/>
            <wp:positionH relativeFrom="column">
              <wp:posOffset>1</wp:posOffset>
            </wp:positionH>
            <wp:positionV relativeFrom="paragraph">
              <wp:posOffset>0</wp:posOffset>
            </wp:positionV>
            <wp:extent cx="1257300" cy="1257300"/>
            <wp:effectExtent l="0" t="0" r="0" b="0"/>
            <wp:wrapSquare wrapText="bothSides" distT="0" distB="0" distL="114300" distR="114300"/>
            <wp:docPr id="6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257300" cy="12573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72DF1E6" wp14:editId="08A5B14A">
            <wp:simplePos x="0" y="0"/>
            <wp:positionH relativeFrom="column">
              <wp:posOffset>4248150</wp:posOffset>
            </wp:positionH>
            <wp:positionV relativeFrom="paragraph">
              <wp:posOffset>0</wp:posOffset>
            </wp:positionV>
            <wp:extent cx="1109345" cy="1314450"/>
            <wp:effectExtent l="0" t="0" r="0" b="0"/>
            <wp:wrapSquare wrapText="bothSides" distT="0" distB="0" distL="114300" distR="11430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109345" cy="1314450"/>
                    </a:xfrm>
                    <a:prstGeom prst="rect">
                      <a:avLst/>
                    </a:prstGeom>
                    <a:ln/>
                  </pic:spPr>
                </pic:pic>
              </a:graphicData>
            </a:graphic>
          </wp:anchor>
        </w:drawing>
      </w:r>
    </w:p>
    <w:p w14:paraId="19E56AC0" w14:textId="77777777" w:rsidR="00373DB0" w:rsidRDefault="00373DB0" w:rsidP="00373DB0">
      <w:pPr>
        <w:pStyle w:val="Ttulo"/>
        <w:spacing w:after="0"/>
        <w:rPr>
          <w:color w:val="000000"/>
          <w:sz w:val="32"/>
          <w:szCs w:val="32"/>
        </w:rPr>
      </w:pPr>
      <w:r>
        <w:rPr>
          <w:color w:val="000000"/>
          <w:sz w:val="32"/>
          <w:szCs w:val="32"/>
        </w:rPr>
        <w:t>Universidad de Buenos Aires</w:t>
      </w:r>
    </w:p>
    <w:p w14:paraId="113CFD8D" w14:textId="77777777" w:rsidR="00373DB0" w:rsidRDefault="00373DB0" w:rsidP="00373DB0">
      <w:pPr>
        <w:pStyle w:val="Ttulo"/>
        <w:spacing w:before="0" w:after="0"/>
        <w:rPr>
          <w:color w:val="000000"/>
          <w:sz w:val="28"/>
          <w:szCs w:val="28"/>
        </w:rPr>
      </w:pPr>
      <w:r>
        <w:rPr>
          <w:color w:val="000000"/>
          <w:sz w:val="28"/>
          <w:szCs w:val="28"/>
        </w:rPr>
        <w:t>Facultad de Ciencias Económicas</w:t>
      </w:r>
    </w:p>
    <w:p w14:paraId="6BD7CDBB" w14:textId="77777777" w:rsidR="00373DB0" w:rsidRDefault="00373DB0" w:rsidP="00373DB0">
      <w:pPr>
        <w:pStyle w:val="Ttulo"/>
        <w:spacing w:before="0" w:after="0"/>
      </w:pPr>
    </w:p>
    <w:p w14:paraId="50FC7206" w14:textId="77777777" w:rsidR="00373DB0" w:rsidRDefault="00373DB0" w:rsidP="00373DB0">
      <w:pPr>
        <w:pStyle w:val="Ttulo"/>
        <w:spacing w:before="0" w:after="0"/>
      </w:pPr>
    </w:p>
    <w:p w14:paraId="7FAF2A04" w14:textId="77777777" w:rsidR="00373DB0" w:rsidRDefault="00373DB0" w:rsidP="00373DB0">
      <w:pPr>
        <w:pStyle w:val="Ttulo"/>
        <w:spacing w:before="0" w:after="0"/>
      </w:pPr>
    </w:p>
    <w:p w14:paraId="7DEBD37C" w14:textId="56FABDBA" w:rsidR="00373DB0" w:rsidRPr="005C60A8" w:rsidRDefault="006B2CA9" w:rsidP="00373DB0">
      <w:pPr>
        <w:pStyle w:val="Ttulo"/>
        <w:spacing w:before="0"/>
        <w:rPr>
          <w:color w:val="auto"/>
        </w:rPr>
      </w:pPr>
      <w:r>
        <w:rPr>
          <w:color w:val="auto"/>
        </w:rPr>
        <w:t>Modelos de</w:t>
      </w:r>
      <w:r w:rsidR="000F6F1E">
        <w:rPr>
          <w:color w:val="auto"/>
        </w:rPr>
        <w:t xml:space="preserve"> Volatilidad y</w:t>
      </w:r>
      <w:r w:rsidR="00373DB0" w:rsidRPr="005C60A8">
        <w:rPr>
          <w:color w:val="auto"/>
        </w:rPr>
        <w:t xml:space="preserve"> Medidas de Riesgo </w:t>
      </w:r>
      <w:r>
        <w:rPr>
          <w:color w:val="auto"/>
        </w:rPr>
        <w:t>s</w:t>
      </w:r>
      <w:r w:rsidR="00373DB0" w:rsidRPr="005C60A8">
        <w:rPr>
          <w:color w:val="auto"/>
        </w:rPr>
        <w:t>obre el Bitcoin</w:t>
      </w:r>
    </w:p>
    <w:p w14:paraId="5B1D3BF3" w14:textId="77777777" w:rsidR="00373DB0" w:rsidRDefault="00373DB0" w:rsidP="00373DB0">
      <w:pPr>
        <w:pStyle w:val="Subttulo"/>
      </w:pPr>
      <w:r>
        <w:t>tesina de grado</w:t>
      </w:r>
    </w:p>
    <w:p w14:paraId="0B91B585" w14:textId="0FD77206" w:rsidR="00373DB0" w:rsidRPr="006B2CA9" w:rsidRDefault="00373DB0" w:rsidP="00373DB0">
      <w:pPr>
        <w:pBdr>
          <w:top w:val="nil"/>
          <w:left w:val="nil"/>
          <w:bottom w:val="nil"/>
          <w:right w:val="nil"/>
          <w:between w:val="nil"/>
        </w:pBdr>
        <w:jc w:val="center"/>
        <w:rPr>
          <w:sz w:val="24"/>
          <w:szCs w:val="24"/>
        </w:rPr>
      </w:pPr>
      <w:r w:rsidRPr="006B2CA9">
        <w:rPr>
          <w:sz w:val="24"/>
          <w:szCs w:val="24"/>
        </w:rPr>
        <w:t xml:space="preserve">Seminario de Integración y Aplicación | </w:t>
      </w:r>
      <w:r w:rsidRPr="006B2CA9">
        <w:rPr>
          <w:sz w:val="24"/>
          <w:szCs w:val="24"/>
          <w:u w:val="single"/>
        </w:rPr>
        <w:t>Prof</w:t>
      </w:r>
      <w:r w:rsidR="003B4862">
        <w:rPr>
          <w:sz w:val="24"/>
          <w:szCs w:val="24"/>
          <w:u w:val="single"/>
        </w:rPr>
        <w:t>esor</w:t>
      </w:r>
      <w:r w:rsidRPr="006B2CA9">
        <w:rPr>
          <w:sz w:val="24"/>
          <w:szCs w:val="24"/>
        </w:rPr>
        <w:t xml:space="preserve">: Eduardo </w:t>
      </w:r>
      <w:proofErr w:type="spellStart"/>
      <w:r w:rsidRPr="006B2CA9">
        <w:rPr>
          <w:sz w:val="24"/>
          <w:szCs w:val="24"/>
        </w:rPr>
        <w:t>Melinsky</w:t>
      </w:r>
      <w:proofErr w:type="spellEnd"/>
    </w:p>
    <w:p w14:paraId="6FED536E" w14:textId="77777777" w:rsidR="00373DB0" w:rsidRDefault="00373DB0" w:rsidP="00373DB0">
      <w:pPr>
        <w:pBdr>
          <w:top w:val="nil"/>
          <w:left w:val="nil"/>
          <w:bottom w:val="nil"/>
          <w:right w:val="nil"/>
          <w:between w:val="nil"/>
        </w:pBdr>
        <w:jc w:val="center"/>
      </w:pPr>
    </w:p>
    <w:p w14:paraId="7EA691ED" w14:textId="77777777" w:rsidR="00373DB0" w:rsidRDefault="00373DB0" w:rsidP="00373DB0">
      <w:pPr>
        <w:pBdr>
          <w:top w:val="nil"/>
          <w:left w:val="nil"/>
          <w:bottom w:val="nil"/>
          <w:right w:val="nil"/>
          <w:between w:val="nil"/>
        </w:pBdr>
        <w:jc w:val="center"/>
      </w:pPr>
    </w:p>
    <w:p w14:paraId="573931C0" w14:textId="77777777" w:rsidR="00373DB0" w:rsidRDefault="00373DB0" w:rsidP="00373DB0">
      <w:pPr>
        <w:pBdr>
          <w:top w:val="nil"/>
          <w:left w:val="nil"/>
          <w:bottom w:val="nil"/>
          <w:right w:val="nil"/>
          <w:between w:val="nil"/>
        </w:pBdr>
        <w:jc w:val="center"/>
      </w:pPr>
    </w:p>
    <w:p w14:paraId="483667F1" w14:textId="77777777" w:rsidR="00373DB0" w:rsidRPr="006B2CA9" w:rsidRDefault="00373DB0" w:rsidP="00373DB0">
      <w:pPr>
        <w:pBdr>
          <w:top w:val="nil"/>
          <w:left w:val="nil"/>
          <w:bottom w:val="nil"/>
          <w:right w:val="nil"/>
          <w:between w:val="nil"/>
        </w:pBdr>
        <w:rPr>
          <w:rFonts w:cstheme="minorHAnsi"/>
          <w:sz w:val="24"/>
          <w:szCs w:val="24"/>
        </w:rPr>
      </w:pPr>
      <w:r w:rsidRPr="006B2CA9">
        <w:rPr>
          <w:rFonts w:cstheme="minorHAnsi"/>
          <w:sz w:val="24"/>
          <w:szCs w:val="24"/>
          <w:u w:val="single"/>
        </w:rPr>
        <w:t>Alumno</w:t>
      </w:r>
      <w:r w:rsidRPr="006B2CA9">
        <w:rPr>
          <w:rFonts w:cstheme="minorHAnsi"/>
          <w:sz w:val="24"/>
          <w:szCs w:val="24"/>
        </w:rPr>
        <w:t>: Dylan Guelman</w:t>
      </w:r>
    </w:p>
    <w:p w14:paraId="6A3E768B" w14:textId="77777777" w:rsidR="00373DB0" w:rsidRPr="006B2CA9" w:rsidRDefault="00373DB0" w:rsidP="00373DB0">
      <w:pPr>
        <w:pBdr>
          <w:top w:val="nil"/>
          <w:left w:val="nil"/>
          <w:bottom w:val="nil"/>
          <w:right w:val="nil"/>
          <w:between w:val="nil"/>
        </w:pBdr>
        <w:rPr>
          <w:rFonts w:cstheme="minorHAnsi"/>
          <w:sz w:val="24"/>
          <w:szCs w:val="24"/>
        </w:rPr>
      </w:pPr>
      <w:r w:rsidRPr="006B2CA9">
        <w:rPr>
          <w:rFonts w:cstheme="minorHAnsi"/>
          <w:sz w:val="24"/>
          <w:szCs w:val="24"/>
          <w:u w:val="single"/>
        </w:rPr>
        <w:t>Registro</w:t>
      </w:r>
      <w:r w:rsidRPr="006B2CA9">
        <w:rPr>
          <w:rFonts w:cstheme="minorHAnsi"/>
          <w:sz w:val="24"/>
          <w:szCs w:val="24"/>
        </w:rPr>
        <w:t xml:space="preserve">: </w:t>
      </w:r>
      <w:r w:rsidRPr="006B2CA9">
        <w:rPr>
          <w:rFonts w:eastAsia="Times New Roman" w:cstheme="minorHAnsi"/>
          <w:sz w:val="24"/>
          <w:szCs w:val="24"/>
        </w:rPr>
        <w:t>885147</w:t>
      </w:r>
    </w:p>
    <w:p w14:paraId="7956A535" w14:textId="51260263" w:rsidR="00373DB0" w:rsidRPr="006B2CA9" w:rsidRDefault="00373DB0" w:rsidP="00373DB0">
      <w:pPr>
        <w:pBdr>
          <w:top w:val="nil"/>
          <w:left w:val="nil"/>
          <w:bottom w:val="nil"/>
          <w:right w:val="nil"/>
          <w:between w:val="nil"/>
        </w:pBdr>
        <w:rPr>
          <w:rFonts w:cstheme="minorHAnsi"/>
          <w:sz w:val="24"/>
          <w:szCs w:val="24"/>
        </w:rPr>
      </w:pPr>
      <w:r w:rsidRPr="006B2CA9">
        <w:rPr>
          <w:rFonts w:cstheme="minorHAnsi"/>
          <w:sz w:val="24"/>
          <w:szCs w:val="24"/>
          <w:u w:val="single"/>
        </w:rPr>
        <w:t>Tutor</w:t>
      </w:r>
      <w:r w:rsidRPr="006B2CA9">
        <w:rPr>
          <w:rFonts w:cstheme="minorHAnsi"/>
          <w:sz w:val="24"/>
          <w:szCs w:val="24"/>
        </w:rPr>
        <w:t xml:space="preserve">: </w:t>
      </w:r>
      <w:r w:rsidR="006E486E">
        <w:rPr>
          <w:rFonts w:cstheme="minorHAnsi"/>
          <w:sz w:val="24"/>
          <w:szCs w:val="24"/>
        </w:rPr>
        <w:t xml:space="preserve">Alejandro </w:t>
      </w:r>
      <w:proofErr w:type="spellStart"/>
      <w:r w:rsidR="006E486E">
        <w:rPr>
          <w:rFonts w:cstheme="minorHAnsi"/>
          <w:sz w:val="24"/>
          <w:szCs w:val="24"/>
        </w:rPr>
        <w:t>Sokol</w:t>
      </w:r>
      <w:proofErr w:type="spellEnd"/>
    </w:p>
    <w:p w14:paraId="0C0CE5FB" w14:textId="77777777" w:rsidR="00373DB0" w:rsidRDefault="00373DB0" w:rsidP="00373DB0">
      <w:pPr>
        <w:pBdr>
          <w:top w:val="nil"/>
          <w:left w:val="nil"/>
          <w:bottom w:val="nil"/>
          <w:right w:val="nil"/>
          <w:between w:val="nil"/>
        </w:pBdr>
      </w:pPr>
    </w:p>
    <w:p w14:paraId="65DF8E3F" w14:textId="77777777" w:rsidR="00373DB0" w:rsidRDefault="00373DB0" w:rsidP="00373DB0">
      <w:pPr>
        <w:widowControl w:val="0"/>
        <w:rPr>
          <w:b/>
          <w:bCs/>
          <w:sz w:val="28"/>
          <w:szCs w:val="28"/>
        </w:rPr>
      </w:pPr>
    </w:p>
    <w:p w14:paraId="4C60EC57" w14:textId="77777777" w:rsidR="00373DB0" w:rsidRDefault="00373DB0" w:rsidP="00373DB0">
      <w:pPr>
        <w:rPr>
          <w:b/>
          <w:bCs/>
          <w:sz w:val="28"/>
          <w:szCs w:val="28"/>
        </w:rPr>
      </w:pPr>
    </w:p>
    <w:p w14:paraId="3D579D32" w14:textId="77777777" w:rsidR="00373DB0" w:rsidRDefault="00373DB0" w:rsidP="00373DB0">
      <w:pPr>
        <w:rPr>
          <w:b/>
          <w:bCs/>
          <w:sz w:val="28"/>
          <w:szCs w:val="28"/>
        </w:rPr>
      </w:pPr>
    </w:p>
    <w:p w14:paraId="65366DF7" w14:textId="77777777" w:rsidR="00373DB0" w:rsidRDefault="00373DB0" w:rsidP="00373DB0">
      <w:pPr>
        <w:rPr>
          <w:b/>
          <w:bCs/>
          <w:sz w:val="28"/>
          <w:szCs w:val="28"/>
        </w:rPr>
      </w:pPr>
    </w:p>
    <w:p w14:paraId="74257EA9" w14:textId="77777777" w:rsidR="00373DB0" w:rsidRDefault="00373DB0" w:rsidP="00373DB0">
      <w:pPr>
        <w:rPr>
          <w:b/>
          <w:bCs/>
          <w:sz w:val="28"/>
          <w:szCs w:val="28"/>
        </w:rPr>
      </w:pPr>
    </w:p>
    <w:p w14:paraId="5D7902BE" w14:textId="77777777" w:rsidR="00373DB0" w:rsidRDefault="00373DB0" w:rsidP="00373DB0">
      <w:pPr>
        <w:rPr>
          <w:b/>
          <w:bCs/>
          <w:sz w:val="28"/>
          <w:szCs w:val="28"/>
        </w:rPr>
      </w:pPr>
    </w:p>
    <w:p w14:paraId="066B1BDA" w14:textId="77777777" w:rsidR="00373DB0" w:rsidRDefault="00373DB0" w:rsidP="00373DB0">
      <w:pPr>
        <w:rPr>
          <w:b/>
          <w:bCs/>
          <w:sz w:val="28"/>
          <w:szCs w:val="28"/>
        </w:rPr>
      </w:pPr>
    </w:p>
    <w:p w14:paraId="56183217" w14:textId="77777777" w:rsidR="00373DB0" w:rsidRDefault="00373DB0" w:rsidP="00373DB0">
      <w:pPr>
        <w:rPr>
          <w:b/>
          <w:bCs/>
          <w:sz w:val="28"/>
          <w:szCs w:val="28"/>
        </w:rPr>
      </w:pPr>
    </w:p>
    <w:p w14:paraId="79468986" w14:textId="77777777" w:rsidR="00373DB0" w:rsidRDefault="00373DB0" w:rsidP="00373DB0">
      <w:pPr>
        <w:rPr>
          <w:b/>
          <w:bCs/>
          <w:sz w:val="28"/>
          <w:szCs w:val="28"/>
        </w:rPr>
      </w:pPr>
    </w:p>
    <w:p w14:paraId="2216CC79" w14:textId="77777777" w:rsidR="00373DB0" w:rsidRDefault="00373DB0" w:rsidP="00373DB0">
      <w:pPr>
        <w:rPr>
          <w:b/>
          <w:bCs/>
          <w:sz w:val="28"/>
          <w:szCs w:val="28"/>
        </w:rPr>
      </w:pPr>
    </w:p>
    <w:p w14:paraId="5FAEFBEC" w14:textId="77777777" w:rsidR="00373DB0" w:rsidRDefault="00373DB0" w:rsidP="00373DB0">
      <w:pPr>
        <w:rPr>
          <w:lang w:val="es-ES" w:eastAsia="es-AR"/>
        </w:rPr>
      </w:pPr>
    </w:p>
    <w:p w14:paraId="57036EE4" w14:textId="77777777" w:rsidR="00373DB0" w:rsidRDefault="00373DB0" w:rsidP="00373DB0">
      <w:pPr>
        <w:rPr>
          <w:lang w:val="es-ES" w:eastAsia="es-AR"/>
        </w:rPr>
      </w:pPr>
    </w:p>
    <w:sdt>
      <w:sdtPr>
        <w:rPr>
          <w:rFonts w:asciiTheme="minorHAnsi" w:eastAsiaTheme="minorHAnsi" w:hAnsiTheme="minorHAnsi" w:cstheme="minorBidi"/>
          <w:color w:val="auto"/>
          <w:sz w:val="22"/>
          <w:szCs w:val="22"/>
          <w:lang w:val="es-ES" w:eastAsia="en-US"/>
        </w:rPr>
        <w:id w:val="-999806175"/>
        <w:docPartObj>
          <w:docPartGallery w:val="Table of Contents"/>
          <w:docPartUnique/>
        </w:docPartObj>
      </w:sdtPr>
      <w:sdtEndPr>
        <w:rPr>
          <w:b/>
          <w:bCs/>
        </w:rPr>
      </w:sdtEndPr>
      <w:sdtContent>
        <w:p w14:paraId="39C1F8B8" w14:textId="77777777" w:rsidR="00373DB0" w:rsidRPr="007D1DB9" w:rsidRDefault="00373DB0" w:rsidP="00373DB0">
          <w:pPr>
            <w:pStyle w:val="TtuloTDC"/>
            <w:rPr>
              <w:b/>
              <w:bCs/>
              <w:color w:val="auto"/>
            </w:rPr>
          </w:pPr>
          <w:r w:rsidRPr="007D1DB9">
            <w:rPr>
              <w:b/>
              <w:bCs/>
              <w:color w:val="auto"/>
              <w:lang w:val="es-ES"/>
            </w:rPr>
            <w:t>Índice</w:t>
          </w:r>
        </w:p>
        <w:p w14:paraId="574E0943" w14:textId="7D252721" w:rsidR="004F7332" w:rsidRDefault="00373DB0">
          <w:pPr>
            <w:pStyle w:val="TDC1"/>
            <w:tabs>
              <w:tab w:val="left" w:pos="440"/>
              <w:tab w:val="right" w:pos="8494"/>
            </w:tabs>
            <w:rPr>
              <w:rFonts w:eastAsiaTheme="minorEastAsia"/>
              <w:noProof/>
              <w:lang w:eastAsia="es-AR"/>
            </w:rPr>
          </w:pPr>
          <w:r>
            <w:fldChar w:fldCharType="begin"/>
          </w:r>
          <w:r>
            <w:instrText xml:space="preserve"> TOC \o "1-3" \h \z \u </w:instrText>
          </w:r>
          <w:r>
            <w:fldChar w:fldCharType="separate"/>
          </w:r>
          <w:hyperlink w:anchor="_Toc73964767" w:history="1">
            <w:r w:rsidR="004F7332" w:rsidRPr="00DC76B6">
              <w:rPr>
                <w:rStyle w:val="Hipervnculo"/>
                <w:noProof/>
              </w:rPr>
              <w:t>1</w:t>
            </w:r>
            <w:r w:rsidR="004F7332">
              <w:rPr>
                <w:rFonts w:eastAsiaTheme="minorEastAsia"/>
                <w:noProof/>
                <w:lang w:eastAsia="es-AR"/>
              </w:rPr>
              <w:tab/>
            </w:r>
            <w:r w:rsidR="004F7332" w:rsidRPr="00DC76B6">
              <w:rPr>
                <w:rStyle w:val="Hipervnculo"/>
                <w:noProof/>
              </w:rPr>
              <w:t>Introducción</w:t>
            </w:r>
            <w:r w:rsidR="004F7332">
              <w:rPr>
                <w:noProof/>
                <w:webHidden/>
              </w:rPr>
              <w:tab/>
            </w:r>
            <w:r w:rsidR="004F7332">
              <w:rPr>
                <w:noProof/>
                <w:webHidden/>
              </w:rPr>
              <w:fldChar w:fldCharType="begin"/>
            </w:r>
            <w:r w:rsidR="004F7332">
              <w:rPr>
                <w:noProof/>
                <w:webHidden/>
              </w:rPr>
              <w:instrText xml:space="preserve"> PAGEREF _Toc73964767 \h </w:instrText>
            </w:r>
            <w:r w:rsidR="004F7332">
              <w:rPr>
                <w:noProof/>
                <w:webHidden/>
              </w:rPr>
            </w:r>
            <w:r w:rsidR="004F7332">
              <w:rPr>
                <w:noProof/>
                <w:webHidden/>
              </w:rPr>
              <w:fldChar w:fldCharType="separate"/>
            </w:r>
            <w:r w:rsidR="004F7332">
              <w:rPr>
                <w:noProof/>
                <w:webHidden/>
              </w:rPr>
              <w:t>3</w:t>
            </w:r>
            <w:r w:rsidR="004F7332">
              <w:rPr>
                <w:noProof/>
                <w:webHidden/>
              </w:rPr>
              <w:fldChar w:fldCharType="end"/>
            </w:r>
          </w:hyperlink>
        </w:p>
        <w:p w14:paraId="67C62E7F" w14:textId="27CDD3AF" w:rsidR="004F7332" w:rsidRDefault="00846983">
          <w:pPr>
            <w:pStyle w:val="TDC1"/>
            <w:tabs>
              <w:tab w:val="left" w:pos="440"/>
              <w:tab w:val="right" w:pos="8494"/>
            </w:tabs>
            <w:rPr>
              <w:rFonts w:eastAsiaTheme="minorEastAsia"/>
              <w:noProof/>
              <w:lang w:eastAsia="es-AR"/>
            </w:rPr>
          </w:pPr>
          <w:hyperlink w:anchor="_Toc73964768" w:history="1">
            <w:r w:rsidR="004F7332" w:rsidRPr="00DC76B6">
              <w:rPr>
                <w:rStyle w:val="Hipervnculo"/>
                <w:noProof/>
              </w:rPr>
              <w:t>2</w:t>
            </w:r>
            <w:r w:rsidR="004F7332">
              <w:rPr>
                <w:rFonts w:eastAsiaTheme="minorEastAsia"/>
                <w:noProof/>
                <w:lang w:eastAsia="es-AR"/>
              </w:rPr>
              <w:tab/>
            </w:r>
            <w:r w:rsidR="004F7332" w:rsidRPr="00DC76B6">
              <w:rPr>
                <w:rStyle w:val="Hipervnculo"/>
                <w:noProof/>
              </w:rPr>
              <w:t>Alcance</w:t>
            </w:r>
            <w:r w:rsidR="004F7332">
              <w:rPr>
                <w:noProof/>
                <w:webHidden/>
              </w:rPr>
              <w:tab/>
            </w:r>
            <w:r w:rsidR="004F7332">
              <w:rPr>
                <w:noProof/>
                <w:webHidden/>
              </w:rPr>
              <w:fldChar w:fldCharType="begin"/>
            </w:r>
            <w:r w:rsidR="004F7332">
              <w:rPr>
                <w:noProof/>
                <w:webHidden/>
              </w:rPr>
              <w:instrText xml:space="preserve"> PAGEREF _Toc73964768 \h </w:instrText>
            </w:r>
            <w:r w:rsidR="004F7332">
              <w:rPr>
                <w:noProof/>
                <w:webHidden/>
              </w:rPr>
            </w:r>
            <w:r w:rsidR="004F7332">
              <w:rPr>
                <w:noProof/>
                <w:webHidden/>
              </w:rPr>
              <w:fldChar w:fldCharType="separate"/>
            </w:r>
            <w:r w:rsidR="004F7332">
              <w:rPr>
                <w:noProof/>
                <w:webHidden/>
              </w:rPr>
              <w:t>4</w:t>
            </w:r>
            <w:r w:rsidR="004F7332">
              <w:rPr>
                <w:noProof/>
                <w:webHidden/>
              </w:rPr>
              <w:fldChar w:fldCharType="end"/>
            </w:r>
          </w:hyperlink>
        </w:p>
        <w:p w14:paraId="38F2B234" w14:textId="294DD350" w:rsidR="004F7332" w:rsidRDefault="00846983">
          <w:pPr>
            <w:pStyle w:val="TDC1"/>
            <w:tabs>
              <w:tab w:val="left" w:pos="440"/>
              <w:tab w:val="right" w:pos="8494"/>
            </w:tabs>
            <w:rPr>
              <w:rFonts w:eastAsiaTheme="minorEastAsia"/>
              <w:noProof/>
              <w:lang w:eastAsia="es-AR"/>
            </w:rPr>
          </w:pPr>
          <w:hyperlink w:anchor="_Toc73964769" w:history="1">
            <w:r w:rsidR="004F7332" w:rsidRPr="00DC76B6">
              <w:rPr>
                <w:rStyle w:val="Hipervnculo"/>
                <w:noProof/>
              </w:rPr>
              <w:t>3</w:t>
            </w:r>
            <w:r w:rsidR="004F7332">
              <w:rPr>
                <w:rFonts w:eastAsiaTheme="minorEastAsia"/>
                <w:noProof/>
                <w:lang w:eastAsia="es-AR"/>
              </w:rPr>
              <w:tab/>
            </w:r>
            <w:r w:rsidR="004F7332" w:rsidRPr="00DC76B6">
              <w:rPr>
                <w:rStyle w:val="Hipervnculo"/>
                <w:noProof/>
              </w:rPr>
              <w:t>Criptomonedas</w:t>
            </w:r>
            <w:r w:rsidR="004F7332">
              <w:rPr>
                <w:noProof/>
                <w:webHidden/>
              </w:rPr>
              <w:tab/>
            </w:r>
            <w:r w:rsidR="004F7332">
              <w:rPr>
                <w:noProof/>
                <w:webHidden/>
              </w:rPr>
              <w:fldChar w:fldCharType="begin"/>
            </w:r>
            <w:r w:rsidR="004F7332">
              <w:rPr>
                <w:noProof/>
                <w:webHidden/>
              </w:rPr>
              <w:instrText xml:space="preserve"> PAGEREF _Toc73964769 \h </w:instrText>
            </w:r>
            <w:r w:rsidR="004F7332">
              <w:rPr>
                <w:noProof/>
                <w:webHidden/>
              </w:rPr>
            </w:r>
            <w:r w:rsidR="004F7332">
              <w:rPr>
                <w:noProof/>
                <w:webHidden/>
              </w:rPr>
              <w:fldChar w:fldCharType="separate"/>
            </w:r>
            <w:r w:rsidR="004F7332">
              <w:rPr>
                <w:noProof/>
                <w:webHidden/>
              </w:rPr>
              <w:t>4</w:t>
            </w:r>
            <w:r w:rsidR="004F7332">
              <w:rPr>
                <w:noProof/>
                <w:webHidden/>
              </w:rPr>
              <w:fldChar w:fldCharType="end"/>
            </w:r>
          </w:hyperlink>
        </w:p>
        <w:p w14:paraId="51AB363A" w14:textId="3459F02E" w:rsidR="004F7332" w:rsidRDefault="00846983">
          <w:pPr>
            <w:pStyle w:val="TDC2"/>
            <w:tabs>
              <w:tab w:val="left" w:pos="880"/>
              <w:tab w:val="right" w:pos="8494"/>
            </w:tabs>
            <w:rPr>
              <w:rFonts w:eastAsiaTheme="minorEastAsia"/>
              <w:noProof/>
              <w:lang w:eastAsia="es-AR"/>
            </w:rPr>
          </w:pPr>
          <w:hyperlink w:anchor="_Toc73964770" w:history="1">
            <w:r w:rsidR="004F7332" w:rsidRPr="00DC76B6">
              <w:rPr>
                <w:rStyle w:val="Hipervnculo"/>
                <w:noProof/>
              </w:rPr>
              <w:t>3.1</w:t>
            </w:r>
            <w:r w:rsidR="004F7332">
              <w:rPr>
                <w:rFonts w:eastAsiaTheme="minorEastAsia"/>
                <w:noProof/>
                <w:lang w:eastAsia="es-AR"/>
              </w:rPr>
              <w:tab/>
            </w:r>
            <w:r w:rsidR="004F7332" w:rsidRPr="00DC76B6">
              <w:rPr>
                <w:rStyle w:val="Hipervnculo"/>
                <w:noProof/>
              </w:rPr>
              <w:t>Funcionamiento</w:t>
            </w:r>
            <w:r w:rsidR="004F7332">
              <w:rPr>
                <w:noProof/>
                <w:webHidden/>
              </w:rPr>
              <w:tab/>
            </w:r>
            <w:r w:rsidR="004F7332">
              <w:rPr>
                <w:noProof/>
                <w:webHidden/>
              </w:rPr>
              <w:fldChar w:fldCharType="begin"/>
            </w:r>
            <w:r w:rsidR="004F7332">
              <w:rPr>
                <w:noProof/>
                <w:webHidden/>
              </w:rPr>
              <w:instrText xml:space="preserve"> PAGEREF _Toc73964770 \h </w:instrText>
            </w:r>
            <w:r w:rsidR="004F7332">
              <w:rPr>
                <w:noProof/>
                <w:webHidden/>
              </w:rPr>
            </w:r>
            <w:r w:rsidR="004F7332">
              <w:rPr>
                <w:noProof/>
                <w:webHidden/>
              </w:rPr>
              <w:fldChar w:fldCharType="separate"/>
            </w:r>
            <w:r w:rsidR="004F7332">
              <w:rPr>
                <w:noProof/>
                <w:webHidden/>
              </w:rPr>
              <w:t>5</w:t>
            </w:r>
            <w:r w:rsidR="004F7332">
              <w:rPr>
                <w:noProof/>
                <w:webHidden/>
              </w:rPr>
              <w:fldChar w:fldCharType="end"/>
            </w:r>
          </w:hyperlink>
        </w:p>
        <w:p w14:paraId="304C37E5" w14:textId="78FE9E77" w:rsidR="004F7332" w:rsidRDefault="00846983">
          <w:pPr>
            <w:pStyle w:val="TDC2"/>
            <w:tabs>
              <w:tab w:val="left" w:pos="880"/>
              <w:tab w:val="right" w:pos="8494"/>
            </w:tabs>
            <w:rPr>
              <w:rFonts w:eastAsiaTheme="minorEastAsia"/>
              <w:noProof/>
              <w:lang w:eastAsia="es-AR"/>
            </w:rPr>
          </w:pPr>
          <w:hyperlink w:anchor="_Toc73964771" w:history="1">
            <w:r w:rsidR="004F7332" w:rsidRPr="00DC76B6">
              <w:rPr>
                <w:rStyle w:val="Hipervnculo"/>
                <w:noProof/>
              </w:rPr>
              <w:t>3.2</w:t>
            </w:r>
            <w:r w:rsidR="004F7332">
              <w:rPr>
                <w:rFonts w:eastAsiaTheme="minorEastAsia"/>
                <w:noProof/>
                <w:lang w:eastAsia="es-AR"/>
              </w:rPr>
              <w:tab/>
            </w:r>
            <w:r w:rsidR="004F7332" w:rsidRPr="00DC76B6">
              <w:rPr>
                <w:rStyle w:val="Hipervnculo"/>
                <w:noProof/>
              </w:rPr>
              <w:t>¿Pueden considerarse las criptomonedas dinero?</w:t>
            </w:r>
            <w:r w:rsidR="004F7332">
              <w:rPr>
                <w:noProof/>
                <w:webHidden/>
              </w:rPr>
              <w:tab/>
            </w:r>
            <w:r w:rsidR="004F7332">
              <w:rPr>
                <w:noProof/>
                <w:webHidden/>
              </w:rPr>
              <w:fldChar w:fldCharType="begin"/>
            </w:r>
            <w:r w:rsidR="004F7332">
              <w:rPr>
                <w:noProof/>
                <w:webHidden/>
              </w:rPr>
              <w:instrText xml:space="preserve"> PAGEREF _Toc73964771 \h </w:instrText>
            </w:r>
            <w:r w:rsidR="004F7332">
              <w:rPr>
                <w:noProof/>
                <w:webHidden/>
              </w:rPr>
            </w:r>
            <w:r w:rsidR="004F7332">
              <w:rPr>
                <w:noProof/>
                <w:webHidden/>
              </w:rPr>
              <w:fldChar w:fldCharType="separate"/>
            </w:r>
            <w:r w:rsidR="004F7332">
              <w:rPr>
                <w:noProof/>
                <w:webHidden/>
              </w:rPr>
              <w:t>6</w:t>
            </w:r>
            <w:r w:rsidR="004F7332">
              <w:rPr>
                <w:noProof/>
                <w:webHidden/>
              </w:rPr>
              <w:fldChar w:fldCharType="end"/>
            </w:r>
          </w:hyperlink>
        </w:p>
        <w:p w14:paraId="77092A73" w14:textId="1DA2CD08" w:rsidR="004F7332" w:rsidRDefault="00846983">
          <w:pPr>
            <w:pStyle w:val="TDC2"/>
            <w:tabs>
              <w:tab w:val="left" w:pos="880"/>
              <w:tab w:val="right" w:pos="8494"/>
            </w:tabs>
            <w:rPr>
              <w:rFonts w:eastAsiaTheme="minorEastAsia"/>
              <w:noProof/>
              <w:lang w:eastAsia="es-AR"/>
            </w:rPr>
          </w:pPr>
          <w:hyperlink w:anchor="_Toc73964772" w:history="1">
            <w:r w:rsidR="004F7332" w:rsidRPr="00DC76B6">
              <w:rPr>
                <w:rStyle w:val="Hipervnculo"/>
                <w:noProof/>
              </w:rPr>
              <w:t>3.3</w:t>
            </w:r>
            <w:r w:rsidR="004F7332">
              <w:rPr>
                <w:rFonts w:eastAsiaTheme="minorEastAsia"/>
                <w:noProof/>
                <w:lang w:eastAsia="es-AR"/>
              </w:rPr>
              <w:tab/>
            </w:r>
            <w:r w:rsidR="004F7332" w:rsidRPr="00DC76B6">
              <w:rPr>
                <w:rStyle w:val="Hipervnculo"/>
                <w:noProof/>
              </w:rPr>
              <w:t>Actores principales</w:t>
            </w:r>
            <w:r w:rsidR="004F7332">
              <w:rPr>
                <w:noProof/>
                <w:webHidden/>
              </w:rPr>
              <w:tab/>
            </w:r>
            <w:r w:rsidR="004F7332">
              <w:rPr>
                <w:noProof/>
                <w:webHidden/>
              </w:rPr>
              <w:fldChar w:fldCharType="begin"/>
            </w:r>
            <w:r w:rsidR="004F7332">
              <w:rPr>
                <w:noProof/>
                <w:webHidden/>
              </w:rPr>
              <w:instrText xml:space="preserve"> PAGEREF _Toc73964772 \h </w:instrText>
            </w:r>
            <w:r w:rsidR="004F7332">
              <w:rPr>
                <w:noProof/>
                <w:webHidden/>
              </w:rPr>
            </w:r>
            <w:r w:rsidR="004F7332">
              <w:rPr>
                <w:noProof/>
                <w:webHidden/>
              </w:rPr>
              <w:fldChar w:fldCharType="separate"/>
            </w:r>
            <w:r w:rsidR="004F7332">
              <w:rPr>
                <w:noProof/>
                <w:webHidden/>
              </w:rPr>
              <w:t>7</w:t>
            </w:r>
            <w:r w:rsidR="004F7332">
              <w:rPr>
                <w:noProof/>
                <w:webHidden/>
              </w:rPr>
              <w:fldChar w:fldCharType="end"/>
            </w:r>
          </w:hyperlink>
        </w:p>
        <w:p w14:paraId="35AE6AF3" w14:textId="438283EC" w:rsidR="004F7332" w:rsidRDefault="00846983">
          <w:pPr>
            <w:pStyle w:val="TDC1"/>
            <w:tabs>
              <w:tab w:val="left" w:pos="440"/>
              <w:tab w:val="right" w:pos="8494"/>
            </w:tabs>
            <w:rPr>
              <w:rFonts w:eastAsiaTheme="minorEastAsia"/>
              <w:noProof/>
              <w:lang w:eastAsia="es-AR"/>
            </w:rPr>
          </w:pPr>
          <w:hyperlink w:anchor="_Toc73964773" w:history="1">
            <w:r w:rsidR="004F7332" w:rsidRPr="00DC76B6">
              <w:rPr>
                <w:rStyle w:val="Hipervnculo"/>
                <w:noProof/>
              </w:rPr>
              <w:t>4</w:t>
            </w:r>
            <w:r w:rsidR="004F7332">
              <w:rPr>
                <w:rFonts w:eastAsiaTheme="minorEastAsia"/>
                <w:noProof/>
                <w:lang w:eastAsia="es-AR"/>
              </w:rPr>
              <w:tab/>
            </w:r>
            <w:r w:rsidR="004F7332" w:rsidRPr="00DC76B6">
              <w:rPr>
                <w:rStyle w:val="Hipervnculo"/>
                <w:noProof/>
              </w:rPr>
              <w:t>Volatilidad</w:t>
            </w:r>
            <w:r w:rsidR="004F7332">
              <w:rPr>
                <w:noProof/>
                <w:webHidden/>
              </w:rPr>
              <w:tab/>
            </w:r>
            <w:r w:rsidR="004F7332">
              <w:rPr>
                <w:noProof/>
                <w:webHidden/>
              </w:rPr>
              <w:fldChar w:fldCharType="begin"/>
            </w:r>
            <w:r w:rsidR="004F7332">
              <w:rPr>
                <w:noProof/>
                <w:webHidden/>
              </w:rPr>
              <w:instrText xml:space="preserve"> PAGEREF _Toc73964773 \h </w:instrText>
            </w:r>
            <w:r w:rsidR="004F7332">
              <w:rPr>
                <w:noProof/>
                <w:webHidden/>
              </w:rPr>
            </w:r>
            <w:r w:rsidR="004F7332">
              <w:rPr>
                <w:noProof/>
                <w:webHidden/>
              </w:rPr>
              <w:fldChar w:fldCharType="separate"/>
            </w:r>
            <w:r w:rsidR="004F7332">
              <w:rPr>
                <w:noProof/>
                <w:webHidden/>
              </w:rPr>
              <w:t>9</w:t>
            </w:r>
            <w:r w:rsidR="004F7332">
              <w:rPr>
                <w:noProof/>
                <w:webHidden/>
              </w:rPr>
              <w:fldChar w:fldCharType="end"/>
            </w:r>
          </w:hyperlink>
        </w:p>
        <w:p w14:paraId="7F49B8C7" w14:textId="1FCB4F1F" w:rsidR="004F7332" w:rsidRDefault="00846983">
          <w:pPr>
            <w:pStyle w:val="TDC2"/>
            <w:tabs>
              <w:tab w:val="left" w:pos="880"/>
              <w:tab w:val="right" w:pos="8494"/>
            </w:tabs>
            <w:rPr>
              <w:rFonts w:eastAsiaTheme="minorEastAsia"/>
              <w:noProof/>
              <w:lang w:eastAsia="es-AR"/>
            </w:rPr>
          </w:pPr>
          <w:hyperlink w:anchor="_Toc73964774" w:history="1">
            <w:r w:rsidR="004F7332" w:rsidRPr="00DC76B6">
              <w:rPr>
                <w:rStyle w:val="Hipervnculo"/>
                <w:noProof/>
              </w:rPr>
              <w:t>4.1</w:t>
            </w:r>
            <w:r w:rsidR="004F7332">
              <w:rPr>
                <w:rFonts w:eastAsiaTheme="minorEastAsia"/>
                <w:noProof/>
                <w:lang w:eastAsia="es-AR"/>
              </w:rPr>
              <w:tab/>
            </w:r>
            <w:r w:rsidR="004F7332" w:rsidRPr="00DC76B6">
              <w:rPr>
                <w:rStyle w:val="Hipervnculo"/>
                <w:noProof/>
              </w:rPr>
              <w:t>Modelo EWMA (EXPONENTIALLY WEIGHTED MOVING AVERAGE)</w:t>
            </w:r>
            <w:r w:rsidR="004F7332">
              <w:rPr>
                <w:noProof/>
                <w:webHidden/>
              </w:rPr>
              <w:tab/>
            </w:r>
            <w:r w:rsidR="004F7332">
              <w:rPr>
                <w:noProof/>
                <w:webHidden/>
              </w:rPr>
              <w:fldChar w:fldCharType="begin"/>
            </w:r>
            <w:r w:rsidR="004F7332">
              <w:rPr>
                <w:noProof/>
                <w:webHidden/>
              </w:rPr>
              <w:instrText xml:space="preserve"> PAGEREF _Toc73964774 \h </w:instrText>
            </w:r>
            <w:r w:rsidR="004F7332">
              <w:rPr>
                <w:noProof/>
                <w:webHidden/>
              </w:rPr>
            </w:r>
            <w:r w:rsidR="004F7332">
              <w:rPr>
                <w:noProof/>
                <w:webHidden/>
              </w:rPr>
              <w:fldChar w:fldCharType="separate"/>
            </w:r>
            <w:r w:rsidR="004F7332">
              <w:rPr>
                <w:noProof/>
                <w:webHidden/>
              </w:rPr>
              <w:t>10</w:t>
            </w:r>
            <w:r w:rsidR="004F7332">
              <w:rPr>
                <w:noProof/>
                <w:webHidden/>
              </w:rPr>
              <w:fldChar w:fldCharType="end"/>
            </w:r>
          </w:hyperlink>
        </w:p>
        <w:p w14:paraId="4A429597" w14:textId="0CE8AAF1" w:rsidR="004F7332" w:rsidRDefault="00846983">
          <w:pPr>
            <w:pStyle w:val="TDC2"/>
            <w:tabs>
              <w:tab w:val="left" w:pos="880"/>
              <w:tab w:val="right" w:pos="8494"/>
            </w:tabs>
            <w:rPr>
              <w:rFonts w:eastAsiaTheme="minorEastAsia"/>
              <w:noProof/>
              <w:lang w:eastAsia="es-AR"/>
            </w:rPr>
          </w:pPr>
          <w:hyperlink w:anchor="_Toc73964775" w:history="1">
            <w:r w:rsidR="004F7332" w:rsidRPr="00DC76B6">
              <w:rPr>
                <w:rStyle w:val="Hipervnculo"/>
                <w:noProof/>
              </w:rPr>
              <w:t>4.2</w:t>
            </w:r>
            <w:r w:rsidR="004F7332">
              <w:rPr>
                <w:rFonts w:eastAsiaTheme="minorEastAsia"/>
                <w:noProof/>
                <w:lang w:eastAsia="es-AR"/>
              </w:rPr>
              <w:tab/>
            </w:r>
            <w:r w:rsidR="004F7332" w:rsidRPr="00DC76B6">
              <w:rPr>
                <w:rStyle w:val="Hipervnculo"/>
                <w:noProof/>
              </w:rPr>
              <w:t>Modelo GARCH (1,1) (Generalized Autoregressive Conditional Heteroscedasticity)</w:t>
            </w:r>
            <w:r w:rsidR="004F7332">
              <w:rPr>
                <w:noProof/>
                <w:webHidden/>
              </w:rPr>
              <w:tab/>
            </w:r>
            <w:r w:rsidR="004F7332">
              <w:rPr>
                <w:noProof/>
                <w:webHidden/>
              </w:rPr>
              <w:fldChar w:fldCharType="begin"/>
            </w:r>
            <w:r w:rsidR="004F7332">
              <w:rPr>
                <w:noProof/>
                <w:webHidden/>
              </w:rPr>
              <w:instrText xml:space="preserve"> PAGEREF _Toc73964775 \h </w:instrText>
            </w:r>
            <w:r w:rsidR="004F7332">
              <w:rPr>
                <w:noProof/>
                <w:webHidden/>
              </w:rPr>
            </w:r>
            <w:r w:rsidR="004F7332">
              <w:rPr>
                <w:noProof/>
                <w:webHidden/>
              </w:rPr>
              <w:fldChar w:fldCharType="separate"/>
            </w:r>
            <w:r w:rsidR="004F7332">
              <w:rPr>
                <w:noProof/>
                <w:webHidden/>
              </w:rPr>
              <w:t>11</w:t>
            </w:r>
            <w:r w:rsidR="004F7332">
              <w:rPr>
                <w:noProof/>
                <w:webHidden/>
              </w:rPr>
              <w:fldChar w:fldCharType="end"/>
            </w:r>
          </w:hyperlink>
        </w:p>
        <w:p w14:paraId="77719FE3" w14:textId="7EC1F390" w:rsidR="004F7332" w:rsidRDefault="00846983">
          <w:pPr>
            <w:pStyle w:val="TDC2"/>
            <w:tabs>
              <w:tab w:val="left" w:pos="880"/>
              <w:tab w:val="right" w:pos="8494"/>
            </w:tabs>
            <w:rPr>
              <w:rFonts w:eastAsiaTheme="minorEastAsia"/>
              <w:noProof/>
              <w:lang w:eastAsia="es-AR"/>
            </w:rPr>
          </w:pPr>
          <w:hyperlink w:anchor="_Toc73964776" w:history="1">
            <w:r w:rsidR="004F7332" w:rsidRPr="00DC76B6">
              <w:rPr>
                <w:rStyle w:val="Hipervnculo"/>
                <w:noProof/>
              </w:rPr>
              <w:t>4.3</w:t>
            </w:r>
            <w:r w:rsidR="004F7332">
              <w:rPr>
                <w:rFonts w:eastAsiaTheme="minorEastAsia"/>
                <w:noProof/>
                <w:lang w:eastAsia="es-AR"/>
              </w:rPr>
              <w:tab/>
            </w:r>
            <w:r w:rsidR="004F7332" w:rsidRPr="00DC76B6">
              <w:rPr>
                <w:rStyle w:val="Hipervnculo"/>
                <w:noProof/>
              </w:rPr>
              <w:t>EGARCH(1,1) (</w:t>
            </w:r>
            <w:r w:rsidR="004F7332" w:rsidRPr="00DC76B6">
              <w:rPr>
                <w:rStyle w:val="Hipervnculo"/>
                <w:i/>
                <w:noProof/>
              </w:rPr>
              <w:t>Exponential GARCH)</w:t>
            </w:r>
            <w:r w:rsidR="004F7332">
              <w:rPr>
                <w:noProof/>
                <w:webHidden/>
              </w:rPr>
              <w:tab/>
            </w:r>
            <w:r w:rsidR="004F7332">
              <w:rPr>
                <w:noProof/>
                <w:webHidden/>
              </w:rPr>
              <w:fldChar w:fldCharType="begin"/>
            </w:r>
            <w:r w:rsidR="004F7332">
              <w:rPr>
                <w:noProof/>
                <w:webHidden/>
              </w:rPr>
              <w:instrText xml:space="preserve"> PAGEREF _Toc73964776 \h </w:instrText>
            </w:r>
            <w:r w:rsidR="004F7332">
              <w:rPr>
                <w:noProof/>
                <w:webHidden/>
              </w:rPr>
            </w:r>
            <w:r w:rsidR="004F7332">
              <w:rPr>
                <w:noProof/>
                <w:webHidden/>
              </w:rPr>
              <w:fldChar w:fldCharType="separate"/>
            </w:r>
            <w:r w:rsidR="004F7332">
              <w:rPr>
                <w:noProof/>
                <w:webHidden/>
              </w:rPr>
              <w:t>12</w:t>
            </w:r>
            <w:r w:rsidR="004F7332">
              <w:rPr>
                <w:noProof/>
                <w:webHidden/>
              </w:rPr>
              <w:fldChar w:fldCharType="end"/>
            </w:r>
          </w:hyperlink>
        </w:p>
        <w:p w14:paraId="5D0FC618" w14:textId="20F2B18D" w:rsidR="004F7332" w:rsidRDefault="00846983">
          <w:pPr>
            <w:pStyle w:val="TDC2"/>
            <w:tabs>
              <w:tab w:val="left" w:pos="880"/>
              <w:tab w:val="right" w:pos="8494"/>
            </w:tabs>
            <w:rPr>
              <w:rFonts w:eastAsiaTheme="minorEastAsia"/>
              <w:noProof/>
              <w:lang w:eastAsia="es-AR"/>
            </w:rPr>
          </w:pPr>
          <w:hyperlink w:anchor="_Toc73964777" w:history="1">
            <w:r w:rsidR="004F7332" w:rsidRPr="00DC76B6">
              <w:rPr>
                <w:rStyle w:val="Hipervnculo"/>
                <w:noProof/>
              </w:rPr>
              <w:t>4.4</w:t>
            </w:r>
            <w:r w:rsidR="004F7332">
              <w:rPr>
                <w:rFonts w:eastAsiaTheme="minorEastAsia"/>
                <w:noProof/>
                <w:lang w:eastAsia="es-AR"/>
              </w:rPr>
              <w:tab/>
            </w:r>
            <w:r w:rsidR="004F7332" w:rsidRPr="00DC76B6">
              <w:rPr>
                <w:rStyle w:val="Hipervnculo"/>
                <w:noProof/>
              </w:rPr>
              <w:t>GJR-GARCH (1, 1)</w:t>
            </w:r>
            <w:r w:rsidR="004F7332">
              <w:rPr>
                <w:noProof/>
                <w:webHidden/>
              </w:rPr>
              <w:tab/>
            </w:r>
            <w:r w:rsidR="004F7332">
              <w:rPr>
                <w:noProof/>
                <w:webHidden/>
              </w:rPr>
              <w:fldChar w:fldCharType="begin"/>
            </w:r>
            <w:r w:rsidR="004F7332">
              <w:rPr>
                <w:noProof/>
                <w:webHidden/>
              </w:rPr>
              <w:instrText xml:space="preserve"> PAGEREF _Toc73964777 \h </w:instrText>
            </w:r>
            <w:r w:rsidR="004F7332">
              <w:rPr>
                <w:noProof/>
                <w:webHidden/>
              </w:rPr>
            </w:r>
            <w:r w:rsidR="004F7332">
              <w:rPr>
                <w:noProof/>
                <w:webHidden/>
              </w:rPr>
              <w:fldChar w:fldCharType="separate"/>
            </w:r>
            <w:r w:rsidR="004F7332">
              <w:rPr>
                <w:noProof/>
                <w:webHidden/>
              </w:rPr>
              <w:t>13</w:t>
            </w:r>
            <w:r w:rsidR="004F7332">
              <w:rPr>
                <w:noProof/>
                <w:webHidden/>
              </w:rPr>
              <w:fldChar w:fldCharType="end"/>
            </w:r>
          </w:hyperlink>
        </w:p>
        <w:p w14:paraId="412F5FA9" w14:textId="705C7E3C" w:rsidR="004F7332" w:rsidRDefault="00846983">
          <w:pPr>
            <w:pStyle w:val="TDC1"/>
            <w:tabs>
              <w:tab w:val="left" w:pos="440"/>
              <w:tab w:val="right" w:pos="8494"/>
            </w:tabs>
            <w:rPr>
              <w:rFonts w:eastAsiaTheme="minorEastAsia"/>
              <w:noProof/>
              <w:lang w:eastAsia="es-AR"/>
            </w:rPr>
          </w:pPr>
          <w:hyperlink w:anchor="_Toc73964778" w:history="1">
            <w:r w:rsidR="004F7332" w:rsidRPr="00DC76B6">
              <w:rPr>
                <w:rStyle w:val="Hipervnculo"/>
                <w:noProof/>
              </w:rPr>
              <w:t>5</w:t>
            </w:r>
            <w:r w:rsidR="004F7332">
              <w:rPr>
                <w:rFonts w:eastAsiaTheme="minorEastAsia"/>
                <w:noProof/>
                <w:lang w:eastAsia="es-AR"/>
              </w:rPr>
              <w:tab/>
            </w:r>
            <w:r w:rsidR="004F7332" w:rsidRPr="00DC76B6">
              <w:rPr>
                <w:rStyle w:val="Hipervnculo"/>
                <w:noProof/>
              </w:rPr>
              <w:t>Medidas de Riesgo</w:t>
            </w:r>
            <w:r w:rsidR="004F7332">
              <w:rPr>
                <w:noProof/>
                <w:webHidden/>
              </w:rPr>
              <w:tab/>
            </w:r>
            <w:r w:rsidR="004F7332">
              <w:rPr>
                <w:noProof/>
                <w:webHidden/>
              </w:rPr>
              <w:fldChar w:fldCharType="begin"/>
            </w:r>
            <w:r w:rsidR="004F7332">
              <w:rPr>
                <w:noProof/>
                <w:webHidden/>
              </w:rPr>
              <w:instrText xml:space="preserve"> PAGEREF _Toc73964778 \h </w:instrText>
            </w:r>
            <w:r w:rsidR="004F7332">
              <w:rPr>
                <w:noProof/>
                <w:webHidden/>
              </w:rPr>
            </w:r>
            <w:r w:rsidR="004F7332">
              <w:rPr>
                <w:noProof/>
                <w:webHidden/>
              </w:rPr>
              <w:fldChar w:fldCharType="separate"/>
            </w:r>
            <w:r w:rsidR="004F7332">
              <w:rPr>
                <w:noProof/>
                <w:webHidden/>
              </w:rPr>
              <w:t>13</w:t>
            </w:r>
            <w:r w:rsidR="004F7332">
              <w:rPr>
                <w:noProof/>
                <w:webHidden/>
              </w:rPr>
              <w:fldChar w:fldCharType="end"/>
            </w:r>
          </w:hyperlink>
        </w:p>
        <w:p w14:paraId="5175A12C" w14:textId="5A57CE37" w:rsidR="004F7332" w:rsidRDefault="00846983">
          <w:pPr>
            <w:pStyle w:val="TDC2"/>
            <w:tabs>
              <w:tab w:val="left" w:pos="880"/>
              <w:tab w:val="right" w:pos="8494"/>
            </w:tabs>
            <w:rPr>
              <w:rFonts w:eastAsiaTheme="minorEastAsia"/>
              <w:noProof/>
              <w:lang w:eastAsia="es-AR"/>
            </w:rPr>
          </w:pPr>
          <w:hyperlink w:anchor="_Toc73964779" w:history="1">
            <w:r w:rsidR="004F7332" w:rsidRPr="00DC76B6">
              <w:rPr>
                <w:rStyle w:val="Hipervnculo"/>
                <w:noProof/>
              </w:rPr>
              <w:t>5.1</w:t>
            </w:r>
            <w:r w:rsidR="004F7332">
              <w:rPr>
                <w:rFonts w:eastAsiaTheme="minorEastAsia"/>
                <w:noProof/>
                <w:lang w:eastAsia="es-AR"/>
              </w:rPr>
              <w:tab/>
            </w:r>
            <w:r w:rsidR="004F7332" w:rsidRPr="00DC76B6">
              <w:rPr>
                <w:rStyle w:val="Hipervnculo"/>
                <w:noProof/>
              </w:rPr>
              <w:t>Valor a Riesgo (VaR)</w:t>
            </w:r>
            <w:r w:rsidR="004F7332">
              <w:rPr>
                <w:noProof/>
                <w:webHidden/>
              </w:rPr>
              <w:tab/>
            </w:r>
            <w:r w:rsidR="004F7332">
              <w:rPr>
                <w:noProof/>
                <w:webHidden/>
              </w:rPr>
              <w:fldChar w:fldCharType="begin"/>
            </w:r>
            <w:r w:rsidR="004F7332">
              <w:rPr>
                <w:noProof/>
                <w:webHidden/>
              </w:rPr>
              <w:instrText xml:space="preserve"> PAGEREF _Toc73964779 \h </w:instrText>
            </w:r>
            <w:r w:rsidR="004F7332">
              <w:rPr>
                <w:noProof/>
                <w:webHidden/>
              </w:rPr>
            </w:r>
            <w:r w:rsidR="004F7332">
              <w:rPr>
                <w:noProof/>
                <w:webHidden/>
              </w:rPr>
              <w:fldChar w:fldCharType="separate"/>
            </w:r>
            <w:r w:rsidR="004F7332">
              <w:rPr>
                <w:noProof/>
                <w:webHidden/>
              </w:rPr>
              <w:t>13</w:t>
            </w:r>
            <w:r w:rsidR="004F7332">
              <w:rPr>
                <w:noProof/>
                <w:webHidden/>
              </w:rPr>
              <w:fldChar w:fldCharType="end"/>
            </w:r>
          </w:hyperlink>
        </w:p>
        <w:p w14:paraId="28B4F977" w14:textId="46EFF58B" w:rsidR="004F7332" w:rsidRDefault="00846983">
          <w:pPr>
            <w:pStyle w:val="TDC2"/>
            <w:tabs>
              <w:tab w:val="left" w:pos="880"/>
              <w:tab w:val="right" w:pos="8494"/>
            </w:tabs>
            <w:rPr>
              <w:rFonts w:eastAsiaTheme="minorEastAsia"/>
              <w:noProof/>
              <w:lang w:eastAsia="es-AR"/>
            </w:rPr>
          </w:pPr>
          <w:hyperlink w:anchor="_Toc73964780" w:history="1">
            <w:r w:rsidR="004F7332" w:rsidRPr="00DC76B6">
              <w:rPr>
                <w:rStyle w:val="Hipervnculo"/>
                <w:noProof/>
              </w:rPr>
              <w:t>5.2</w:t>
            </w:r>
            <w:r w:rsidR="004F7332">
              <w:rPr>
                <w:rFonts w:eastAsiaTheme="minorEastAsia"/>
                <w:noProof/>
                <w:lang w:eastAsia="es-AR"/>
              </w:rPr>
              <w:tab/>
            </w:r>
            <w:r w:rsidR="004F7332" w:rsidRPr="00DC76B6">
              <w:rPr>
                <w:rStyle w:val="Hipervnculo"/>
                <w:noProof/>
              </w:rPr>
              <w:t>Expected Shortfall (ES)</w:t>
            </w:r>
            <w:r w:rsidR="004F7332">
              <w:rPr>
                <w:noProof/>
                <w:webHidden/>
              </w:rPr>
              <w:tab/>
            </w:r>
            <w:r w:rsidR="004F7332">
              <w:rPr>
                <w:noProof/>
                <w:webHidden/>
              </w:rPr>
              <w:fldChar w:fldCharType="begin"/>
            </w:r>
            <w:r w:rsidR="004F7332">
              <w:rPr>
                <w:noProof/>
                <w:webHidden/>
              </w:rPr>
              <w:instrText xml:space="preserve"> PAGEREF _Toc73964780 \h </w:instrText>
            </w:r>
            <w:r w:rsidR="004F7332">
              <w:rPr>
                <w:noProof/>
                <w:webHidden/>
              </w:rPr>
            </w:r>
            <w:r w:rsidR="004F7332">
              <w:rPr>
                <w:noProof/>
                <w:webHidden/>
              </w:rPr>
              <w:fldChar w:fldCharType="separate"/>
            </w:r>
            <w:r w:rsidR="004F7332">
              <w:rPr>
                <w:noProof/>
                <w:webHidden/>
              </w:rPr>
              <w:t>14</w:t>
            </w:r>
            <w:r w:rsidR="004F7332">
              <w:rPr>
                <w:noProof/>
                <w:webHidden/>
              </w:rPr>
              <w:fldChar w:fldCharType="end"/>
            </w:r>
          </w:hyperlink>
        </w:p>
        <w:p w14:paraId="41D313F6" w14:textId="00DCEE73" w:rsidR="004F7332" w:rsidRDefault="00846983">
          <w:pPr>
            <w:pStyle w:val="TDC2"/>
            <w:tabs>
              <w:tab w:val="left" w:pos="880"/>
              <w:tab w:val="right" w:pos="8494"/>
            </w:tabs>
            <w:rPr>
              <w:rFonts w:eastAsiaTheme="minorEastAsia"/>
              <w:noProof/>
              <w:lang w:eastAsia="es-AR"/>
            </w:rPr>
          </w:pPr>
          <w:hyperlink w:anchor="_Toc73964781" w:history="1">
            <w:r w:rsidR="004F7332" w:rsidRPr="00DC76B6">
              <w:rPr>
                <w:rStyle w:val="Hipervnculo"/>
                <w:noProof/>
              </w:rPr>
              <w:t>5.3</w:t>
            </w:r>
            <w:r w:rsidR="004F7332">
              <w:rPr>
                <w:rFonts w:eastAsiaTheme="minorEastAsia"/>
                <w:noProof/>
                <w:lang w:eastAsia="es-AR"/>
              </w:rPr>
              <w:tab/>
            </w:r>
            <w:r w:rsidR="004F7332" w:rsidRPr="00DC76B6">
              <w:rPr>
                <w:rStyle w:val="Hipervnculo"/>
                <w:noProof/>
              </w:rPr>
              <w:t>Construcción de Modelos</w:t>
            </w:r>
            <w:r w:rsidR="004F7332">
              <w:rPr>
                <w:noProof/>
                <w:webHidden/>
              </w:rPr>
              <w:tab/>
            </w:r>
            <w:r w:rsidR="004F7332">
              <w:rPr>
                <w:noProof/>
                <w:webHidden/>
              </w:rPr>
              <w:fldChar w:fldCharType="begin"/>
            </w:r>
            <w:r w:rsidR="004F7332">
              <w:rPr>
                <w:noProof/>
                <w:webHidden/>
              </w:rPr>
              <w:instrText xml:space="preserve"> PAGEREF _Toc73964781 \h </w:instrText>
            </w:r>
            <w:r w:rsidR="004F7332">
              <w:rPr>
                <w:noProof/>
                <w:webHidden/>
              </w:rPr>
            </w:r>
            <w:r w:rsidR="004F7332">
              <w:rPr>
                <w:noProof/>
                <w:webHidden/>
              </w:rPr>
              <w:fldChar w:fldCharType="separate"/>
            </w:r>
            <w:r w:rsidR="004F7332">
              <w:rPr>
                <w:noProof/>
                <w:webHidden/>
              </w:rPr>
              <w:t>16</w:t>
            </w:r>
            <w:r w:rsidR="004F7332">
              <w:rPr>
                <w:noProof/>
                <w:webHidden/>
              </w:rPr>
              <w:fldChar w:fldCharType="end"/>
            </w:r>
          </w:hyperlink>
        </w:p>
        <w:p w14:paraId="59B19404" w14:textId="1167B553" w:rsidR="004F7332" w:rsidRDefault="00846983">
          <w:pPr>
            <w:pStyle w:val="TDC1"/>
            <w:tabs>
              <w:tab w:val="left" w:pos="440"/>
              <w:tab w:val="right" w:pos="8494"/>
            </w:tabs>
            <w:rPr>
              <w:rFonts w:eastAsiaTheme="minorEastAsia"/>
              <w:noProof/>
              <w:lang w:eastAsia="es-AR"/>
            </w:rPr>
          </w:pPr>
          <w:hyperlink w:anchor="_Toc73964782" w:history="1">
            <w:r w:rsidR="004F7332" w:rsidRPr="00DC76B6">
              <w:rPr>
                <w:rStyle w:val="Hipervnculo"/>
                <w:noProof/>
              </w:rPr>
              <w:t>6</w:t>
            </w:r>
            <w:r w:rsidR="004F7332">
              <w:rPr>
                <w:rFonts w:eastAsiaTheme="minorEastAsia"/>
                <w:noProof/>
                <w:lang w:eastAsia="es-AR"/>
              </w:rPr>
              <w:tab/>
            </w:r>
            <w:r w:rsidR="004F7332" w:rsidRPr="00DC76B6">
              <w:rPr>
                <w:rStyle w:val="Hipervnculo"/>
                <w:noProof/>
              </w:rPr>
              <w:t>Backtesting</w:t>
            </w:r>
            <w:r w:rsidR="004F7332">
              <w:rPr>
                <w:noProof/>
                <w:webHidden/>
              </w:rPr>
              <w:tab/>
            </w:r>
            <w:r w:rsidR="004F7332">
              <w:rPr>
                <w:noProof/>
                <w:webHidden/>
              </w:rPr>
              <w:fldChar w:fldCharType="begin"/>
            </w:r>
            <w:r w:rsidR="004F7332">
              <w:rPr>
                <w:noProof/>
                <w:webHidden/>
              </w:rPr>
              <w:instrText xml:space="preserve"> PAGEREF _Toc73964782 \h </w:instrText>
            </w:r>
            <w:r w:rsidR="004F7332">
              <w:rPr>
                <w:noProof/>
                <w:webHidden/>
              </w:rPr>
            </w:r>
            <w:r w:rsidR="004F7332">
              <w:rPr>
                <w:noProof/>
                <w:webHidden/>
              </w:rPr>
              <w:fldChar w:fldCharType="separate"/>
            </w:r>
            <w:r w:rsidR="004F7332">
              <w:rPr>
                <w:noProof/>
                <w:webHidden/>
              </w:rPr>
              <w:t>17</w:t>
            </w:r>
            <w:r w:rsidR="004F7332">
              <w:rPr>
                <w:noProof/>
                <w:webHidden/>
              </w:rPr>
              <w:fldChar w:fldCharType="end"/>
            </w:r>
          </w:hyperlink>
        </w:p>
        <w:p w14:paraId="0C883A84" w14:textId="357CC2AB" w:rsidR="004F7332" w:rsidRDefault="00846983">
          <w:pPr>
            <w:pStyle w:val="TDC1"/>
            <w:tabs>
              <w:tab w:val="left" w:pos="440"/>
              <w:tab w:val="right" w:pos="8494"/>
            </w:tabs>
            <w:rPr>
              <w:rFonts w:eastAsiaTheme="minorEastAsia"/>
              <w:noProof/>
              <w:lang w:eastAsia="es-AR"/>
            </w:rPr>
          </w:pPr>
          <w:hyperlink w:anchor="_Toc73964783" w:history="1">
            <w:r w:rsidR="004F7332" w:rsidRPr="00DC76B6">
              <w:rPr>
                <w:rStyle w:val="Hipervnculo"/>
                <w:noProof/>
              </w:rPr>
              <w:t>7</w:t>
            </w:r>
            <w:r w:rsidR="004F7332">
              <w:rPr>
                <w:rFonts w:eastAsiaTheme="minorEastAsia"/>
                <w:noProof/>
                <w:lang w:eastAsia="es-AR"/>
              </w:rPr>
              <w:tab/>
            </w:r>
            <w:r w:rsidR="004F7332" w:rsidRPr="00DC76B6">
              <w:rPr>
                <w:rStyle w:val="Hipervnculo"/>
                <w:noProof/>
              </w:rPr>
              <w:t>Aplicación de Mercado</w:t>
            </w:r>
            <w:r w:rsidR="004F7332">
              <w:rPr>
                <w:noProof/>
                <w:webHidden/>
              </w:rPr>
              <w:tab/>
            </w:r>
            <w:r w:rsidR="004F7332">
              <w:rPr>
                <w:noProof/>
                <w:webHidden/>
              </w:rPr>
              <w:fldChar w:fldCharType="begin"/>
            </w:r>
            <w:r w:rsidR="004F7332">
              <w:rPr>
                <w:noProof/>
                <w:webHidden/>
              </w:rPr>
              <w:instrText xml:space="preserve"> PAGEREF _Toc73964783 \h </w:instrText>
            </w:r>
            <w:r w:rsidR="004F7332">
              <w:rPr>
                <w:noProof/>
                <w:webHidden/>
              </w:rPr>
            </w:r>
            <w:r w:rsidR="004F7332">
              <w:rPr>
                <w:noProof/>
                <w:webHidden/>
              </w:rPr>
              <w:fldChar w:fldCharType="separate"/>
            </w:r>
            <w:r w:rsidR="004F7332">
              <w:rPr>
                <w:noProof/>
                <w:webHidden/>
              </w:rPr>
              <w:t>19</w:t>
            </w:r>
            <w:r w:rsidR="004F7332">
              <w:rPr>
                <w:noProof/>
                <w:webHidden/>
              </w:rPr>
              <w:fldChar w:fldCharType="end"/>
            </w:r>
          </w:hyperlink>
        </w:p>
        <w:p w14:paraId="6139A45B" w14:textId="4D20A1CC" w:rsidR="004F7332" w:rsidRDefault="00846983">
          <w:pPr>
            <w:pStyle w:val="TDC2"/>
            <w:tabs>
              <w:tab w:val="left" w:pos="880"/>
              <w:tab w:val="right" w:pos="8494"/>
            </w:tabs>
            <w:rPr>
              <w:rFonts w:eastAsiaTheme="minorEastAsia"/>
              <w:noProof/>
              <w:lang w:eastAsia="es-AR"/>
            </w:rPr>
          </w:pPr>
          <w:hyperlink w:anchor="_Toc73964784" w:history="1">
            <w:r w:rsidR="004F7332" w:rsidRPr="00DC76B6">
              <w:rPr>
                <w:rStyle w:val="Hipervnculo"/>
                <w:noProof/>
              </w:rPr>
              <w:t>7.1</w:t>
            </w:r>
            <w:r w:rsidR="004F7332">
              <w:rPr>
                <w:rFonts w:eastAsiaTheme="minorEastAsia"/>
                <w:noProof/>
                <w:lang w:eastAsia="es-AR"/>
              </w:rPr>
              <w:tab/>
            </w:r>
            <w:r w:rsidR="004F7332" w:rsidRPr="00DC76B6">
              <w:rPr>
                <w:rStyle w:val="Hipervnculo"/>
                <w:noProof/>
              </w:rPr>
              <w:t>Data</w:t>
            </w:r>
            <w:r w:rsidR="004F7332">
              <w:rPr>
                <w:noProof/>
                <w:webHidden/>
              </w:rPr>
              <w:tab/>
            </w:r>
            <w:r w:rsidR="004F7332">
              <w:rPr>
                <w:noProof/>
                <w:webHidden/>
              </w:rPr>
              <w:fldChar w:fldCharType="begin"/>
            </w:r>
            <w:r w:rsidR="004F7332">
              <w:rPr>
                <w:noProof/>
                <w:webHidden/>
              </w:rPr>
              <w:instrText xml:space="preserve"> PAGEREF _Toc73964784 \h </w:instrText>
            </w:r>
            <w:r w:rsidR="004F7332">
              <w:rPr>
                <w:noProof/>
                <w:webHidden/>
              </w:rPr>
            </w:r>
            <w:r w:rsidR="004F7332">
              <w:rPr>
                <w:noProof/>
                <w:webHidden/>
              </w:rPr>
              <w:fldChar w:fldCharType="separate"/>
            </w:r>
            <w:r w:rsidR="004F7332">
              <w:rPr>
                <w:noProof/>
                <w:webHidden/>
              </w:rPr>
              <w:t>19</w:t>
            </w:r>
            <w:r w:rsidR="004F7332">
              <w:rPr>
                <w:noProof/>
                <w:webHidden/>
              </w:rPr>
              <w:fldChar w:fldCharType="end"/>
            </w:r>
          </w:hyperlink>
        </w:p>
        <w:p w14:paraId="7B631F0E" w14:textId="1DB25F27" w:rsidR="004F7332" w:rsidRDefault="00846983">
          <w:pPr>
            <w:pStyle w:val="TDC2"/>
            <w:tabs>
              <w:tab w:val="left" w:pos="880"/>
              <w:tab w:val="right" w:pos="8494"/>
            </w:tabs>
            <w:rPr>
              <w:rFonts w:eastAsiaTheme="minorEastAsia"/>
              <w:noProof/>
              <w:lang w:eastAsia="es-AR"/>
            </w:rPr>
          </w:pPr>
          <w:hyperlink w:anchor="_Toc73964785" w:history="1">
            <w:r w:rsidR="004F7332" w:rsidRPr="00DC76B6">
              <w:rPr>
                <w:rStyle w:val="Hipervnculo"/>
                <w:noProof/>
              </w:rPr>
              <w:t>7.2</w:t>
            </w:r>
            <w:r w:rsidR="004F7332">
              <w:rPr>
                <w:rFonts w:eastAsiaTheme="minorEastAsia"/>
                <w:noProof/>
                <w:lang w:eastAsia="es-AR"/>
              </w:rPr>
              <w:tab/>
            </w:r>
            <w:r w:rsidR="004F7332" w:rsidRPr="00DC76B6">
              <w:rPr>
                <w:rStyle w:val="Hipervnculo"/>
                <w:noProof/>
              </w:rPr>
              <w:t>Modelos</w:t>
            </w:r>
            <w:r w:rsidR="004F7332">
              <w:rPr>
                <w:noProof/>
                <w:webHidden/>
              </w:rPr>
              <w:tab/>
            </w:r>
            <w:r w:rsidR="004F7332">
              <w:rPr>
                <w:noProof/>
                <w:webHidden/>
              </w:rPr>
              <w:fldChar w:fldCharType="begin"/>
            </w:r>
            <w:r w:rsidR="004F7332">
              <w:rPr>
                <w:noProof/>
                <w:webHidden/>
              </w:rPr>
              <w:instrText xml:space="preserve"> PAGEREF _Toc73964785 \h </w:instrText>
            </w:r>
            <w:r w:rsidR="004F7332">
              <w:rPr>
                <w:noProof/>
                <w:webHidden/>
              </w:rPr>
            </w:r>
            <w:r w:rsidR="004F7332">
              <w:rPr>
                <w:noProof/>
                <w:webHidden/>
              </w:rPr>
              <w:fldChar w:fldCharType="separate"/>
            </w:r>
            <w:r w:rsidR="004F7332">
              <w:rPr>
                <w:noProof/>
                <w:webHidden/>
              </w:rPr>
              <w:t>20</w:t>
            </w:r>
            <w:r w:rsidR="004F7332">
              <w:rPr>
                <w:noProof/>
                <w:webHidden/>
              </w:rPr>
              <w:fldChar w:fldCharType="end"/>
            </w:r>
          </w:hyperlink>
        </w:p>
        <w:p w14:paraId="24AB60C9" w14:textId="4358764A" w:rsidR="004F7332" w:rsidRDefault="00846983">
          <w:pPr>
            <w:pStyle w:val="TDC2"/>
            <w:tabs>
              <w:tab w:val="left" w:pos="880"/>
              <w:tab w:val="right" w:pos="8494"/>
            </w:tabs>
            <w:rPr>
              <w:rFonts w:eastAsiaTheme="minorEastAsia"/>
              <w:noProof/>
              <w:lang w:eastAsia="es-AR"/>
            </w:rPr>
          </w:pPr>
          <w:hyperlink w:anchor="_Toc73964786" w:history="1">
            <w:r w:rsidR="004F7332" w:rsidRPr="00DC76B6">
              <w:rPr>
                <w:rStyle w:val="Hipervnculo"/>
                <w:noProof/>
              </w:rPr>
              <w:t>7.3</w:t>
            </w:r>
            <w:r w:rsidR="004F7332">
              <w:rPr>
                <w:rFonts w:eastAsiaTheme="minorEastAsia"/>
                <w:noProof/>
                <w:lang w:eastAsia="es-AR"/>
              </w:rPr>
              <w:tab/>
            </w:r>
            <w:r w:rsidR="004F7332" w:rsidRPr="00DC76B6">
              <w:rPr>
                <w:rStyle w:val="Hipervnculo"/>
                <w:noProof/>
              </w:rPr>
              <w:t>Medidas de Riesgo</w:t>
            </w:r>
            <w:r w:rsidR="004F7332">
              <w:rPr>
                <w:noProof/>
                <w:webHidden/>
              </w:rPr>
              <w:tab/>
            </w:r>
            <w:r w:rsidR="004F7332">
              <w:rPr>
                <w:noProof/>
                <w:webHidden/>
              </w:rPr>
              <w:fldChar w:fldCharType="begin"/>
            </w:r>
            <w:r w:rsidR="004F7332">
              <w:rPr>
                <w:noProof/>
                <w:webHidden/>
              </w:rPr>
              <w:instrText xml:space="preserve"> PAGEREF _Toc73964786 \h </w:instrText>
            </w:r>
            <w:r w:rsidR="004F7332">
              <w:rPr>
                <w:noProof/>
                <w:webHidden/>
              </w:rPr>
            </w:r>
            <w:r w:rsidR="004F7332">
              <w:rPr>
                <w:noProof/>
                <w:webHidden/>
              </w:rPr>
              <w:fldChar w:fldCharType="separate"/>
            </w:r>
            <w:r w:rsidR="004F7332">
              <w:rPr>
                <w:noProof/>
                <w:webHidden/>
              </w:rPr>
              <w:t>22</w:t>
            </w:r>
            <w:r w:rsidR="004F7332">
              <w:rPr>
                <w:noProof/>
                <w:webHidden/>
              </w:rPr>
              <w:fldChar w:fldCharType="end"/>
            </w:r>
          </w:hyperlink>
        </w:p>
        <w:p w14:paraId="5DACCCDE" w14:textId="200588EE" w:rsidR="004F7332" w:rsidRDefault="00846983">
          <w:pPr>
            <w:pStyle w:val="TDC2"/>
            <w:tabs>
              <w:tab w:val="left" w:pos="880"/>
              <w:tab w:val="right" w:pos="8494"/>
            </w:tabs>
            <w:rPr>
              <w:rFonts w:eastAsiaTheme="minorEastAsia"/>
              <w:noProof/>
              <w:lang w:eastAsia="es-AR"/>
            </w:rPr>
          </w:pPr>
          <w:hyperlink w:anchor="_Toc73964787" w:history="1">
            <w:r w:rsidR="004F7332" w:rsidRPr="00DC76B6">
              <w:rPr>
                <w:rStyle w:val="Hipervnculo"/>
                <w:noProof/>
              </w:rPr>
              <w:t>7.4</w:t>
            </w:r>
            <w:r w:rsidR="004F7332">
              <w:rPr>
                <w:rFonts w:eastAsiaTheme="minorEastAsia"/>
                <w:noProof/>
                <w:lang w:eastAsia="es-AR"/>
              </w:rPr>
              <w:tab/>
            </w:r>
            <w:r w:rsidR="004F7332" w:rsidRPr="00DC76B6">
              <w:rPr>
                <w:rStyle w:val="Hipervnculo"/>
                <w:noProof/>
              </w:rPr>
              <w:t>Backtesting</w:t>
            </w:r>
            <w:r w:rsidR="004F7332">
              <w:rPr>
                <w:noProof/>
                <w:webHidden/>
              </w:rPr>
              <w:tab/>
            </w:r>
            <w:r w:rsidR="004F7332">
              <w:rPr>
                <w:noProof/>
                <w:webHidden/>
              </w:rPr>
              <w:fldChar w:fldCharType="begin"/>
            </w:r>
            <w:r w:rsidR="004F7332">
              <w:rPr>
                <w:noProof/>
                <w:webHidden/>
              </w:rPr>
              <w:instrText xml:space="preserve"> PAGEREF _Toc73964787 \h </w:instrText>
            </w:r>
            <w:r w:rsidR="004F7332">
              <w:rPr>
                <w:noProof/>
                <w:webHidden/>
              </w:rPr>
            </w:r>
            <w:r w:rsidR="004F7332">
              <w:rPr>
                <w:noProof/>
                <w:webHidden/>
              </w:rPr>
              <w:fldChar w:fldCharType="separate"/>
            </w:r>
            <w:r w:rsidR="004F7332">
              <w:rPr>
                <w:noProof/>
                <w:webHidden/>
              </w:rPr>
              <w:t>24</w:t>
            </w:r>
            <w:r w:rsidR="004F7332">
              <w:rPr>
                <w:noProof/>
                <w:webHidden/>
              </w:rPr>
              <w:fldChar w:fldCharType="end"/>
            </w:r>
          </w:hyperlink>
        </w:p>
        <w:p w14:paraId="493C5649" w14:textId="46120EAF" w:rsidR="004F7332" w:rsidRDefault="00846983">
          <w:pPr>
            <w:pStyle w:val="TDC1"/>
            <w:tabs>
              <w:tab w:val="left" w:pos="440"/>
              <w:tab w:val="right" w:pos="8494"/>
            </w:tabs>
            <w:rPr>
              <w:rFonts w:eastAsiaTheme="minorEastAsia"/>
              <w:noProof/>
              <w:lang w:eastAsia="es-AR"/>
            </w:rPr>
          </w:pPr>
          <w:hyperlink w:anchor="_Toc73964788" w:history="1">
            <w:r w:rsidR="004F7332" w:rsidRPr="00DC76B6">
              <w:rPr>
                <w:rStyle w:val="Hipervnculo"/>
                <w:noProof/>
              </w:rPr>
              <w:t>8</w:t>
            </w:r>
            <w:r w:rsidR="004F7332">
              <w:rPr>
                <w:rFonts w:eastAsiaTheme="minorEastAsia"/>
                <w:noProof/>
                <w:lang w:eastAsia="es-AR"/>
              </w:rPr>
              <w:tab/>
            </w:r>
            <w:r w:rsidR="004F7332" w:rsidRPr="00DC76B6">
              <w:rPr>
                <w:rStyle w:val="Hipervnculo"/>
                <w:noProof/>
              </w:rPr>
              <w:t>Conclusión y Comentarios Finales</w:t>
            </w:r>
            <w:r w:rsidR="004F7332">
              <w:rPr>
                <w:noProof/>
                <w:webHidden/>
              </w:rPr>
              <w:tab/>
            </w:r>
            <w:r w:rsidR="004F7332">
              <w:rPr>
                <w:noProof/>
                <w:webHidden/>
              </w:rPr>
              <w:fldChar w:fldCharType="begin"/>
            </w:r>
            <w:r w:rsidR="004F7332">
              <w:rPr>
                <w:noProof/>
                <w:webHidden/>
              </w:rPr>
              <w:instrText xml:space="preserve"> PAGEREF _Toc73964788 \h </w:instrText>
            </w:r>
            <w:r w:rsidR="004F7332">
              <w:rPr>
                <w:noProof/>
                <w:webHidden/>
              </w:rPr>
            </w:r>
            <w:r w:rsidR="004F7332">
              <w:rPr>
                <w:noProof/>
                <w:webHidden/>
              </w:rPr>
              <w:fldChar w:fldCharType="separate"/>
            </w:r>
            <w:r w:rsidR="004F7332">
              <w:rPr>
                <w:noProof/>
                <w:webHidden/>
              </w:rPr>
              <w:t>25</w:t>
            </w:r>
            <w:r w:rsidR="004F7332">
              <w:rPr>
                <w:noProof/>
                <w:webHidden/>
              </w:rPr>
              <w:fldChar w:fldCharType="end"/>
            </w:r>
          </w:hyperlink>
        </w:p>
        <w:p w14:paraId="2AC70F1B" w14:textId="477B630F" w:rsidR="004F7332" w:rsidRDefault="00846983">
          <w:pPr>
            <w:pStyle w:val="TDC1"/>
            <w:tabs>
              <w:tab w:val="left" w:pos="440"/>
              <w:tab w:val="right" w:pos="8494"/>
            </w:tabs>
            <w:rPr>
              <w:rFonts w:eastAsiaTheme="minorEastAsia"/>
              <w:noProof/>
              <w:lang w:eastAsia="es-AR"/>
            </w:rPr>
          </w:pPr>
          <w:hyperlink w:anchor="_Toc73964789" w:history="1">
            <w:r w:rsidR="004F7332" w:rsidRPr="00DC76B6">
              <w:rPr>
                <w:rStyle w:val="Hipervnculo"/>
                <w:noProof/>
              </w:rPr>
              <w:t>9</w:t>
            </w:r>
            <w:r w:rsidR="004F7332">
              <w:rPr>
                <w:rFonts w:eastAsiaTheme="minorEastAsia"/>
                <w:noProof/>
                <w:lang w:eastAsia="es-AR"/>
              </w:rPr>
              <w:tab/>
            </w:r>
            <w:r w:rsidR="004F7332" w:rsidRPr="00DC76B6">
              <w:rPr>
                <w:rStyle w:val="Hipervnculo"/>
                <w:noProof/>
              </w:rPr>
              <w:t>Bibliografía</w:t>
            </w:r>
            <w:r w:rsidR="004F7332">
              <w:rPr>
                <w:noProof/>
                <w:webHidden/>
              </w:rPr>
              <w:tab/>
            </w:r>
            <w:r w:rsidR="004F7332">
              <w:rPr>
                <w:noProof/>
                <w:webHidden/>
              </w:rPr>
              <w:fldChar w:fldCharType="begin"/>
            </w:r>
            <w:r w:rsidR="004F7332">
              <w:rPr>
                <w:noProof/>
                <w:webHidden/>
              </w:rPr>
              <w:instrText xml:space="preserve"> PAGEREF _Toc73964789 \h </w:instrText>
            </w:r>
            <w:r w:rsidR="004F7332">
              <w:rPr>
                <w:noProof/>
                <w:webHidden/>
              </w:rPr>
            </w:r>
            <w:r w:rsidR="004F7332">
              <w:rPr>
                <w:noProof/>
                <w:webHidden/>
              </w:rPr>
              <w:fldChar w:fldCharType="separate"/>
            </w:r>
            <w:r w:rsidR="004F7332">
              <w:rPr>
                <w:noProof/>
                <w:webHidden/>
              </w:rPr>
              <w:t>25</w:t>
            </w:r>
            <w:r w:rsidR="004F7332">
              <w:rPr>
                <w:noProof/>
                <w:webHidden/>
              </w:rPr>
              <w:fldChar w:fldCharType="end"/>
            </w:r>
          </w:hyperlink>
        </w:p>
        <w:p w14:paraId="3ACA1136" w14:textId="319B3775" w:rsidR="00373DB0" w:rsidRDefault="00373DB0" w:rsidP="00373DB0">
          <w:r>
            <w:rPr>
              <w:b/>
              <w:bCs/>
              <w:lang w:val="es-ES"/>
            </w:rPr>
            <w:fldChar w:fldCharType="end"/>
          </w:r>
        </w:p>
      </w:sdtContent>
    </w:sdt>
    <w:p w14:paraId="75031ADB" w14:textId="77777777" w:rsidR="00373DB0" w:rsidRDefault="00373DB0" w:rsidP="00373DB0">
      <w:pPr>
        <w:rPr>
          <w:rFonts w:asciiTheme="majorHAnsi" w:eastAsiaTheme="majorEastAsia" w:hAnsiTheme="majorHAnsi" w:cstheme="majorBidi"/>
          <w:b/>
          <w:bCs/>
          <w:sz w:val="32"/>
          <w:szCs w:val="32"/>
        </w:rPr>
      </w:pPr>
      <w:r>
        <w:br w:type="page"/>
      </w:r>
    </w:p>
    <w:p w14:paraId="3BBF3A00" w14:textId="77777777" w:rsidR="00EF1A4C" w:rsidRPr="007A1CEC" w:rsidRDefault="00EF1A4C" w:rsidP="00EF1A4C">
      <w:pPr>
        <w:pStyle w:val="Ttulo1"/>
      </w:pPr>
      <w:bookmarkStart w:id="0" w:name="_Toc68877166"/>
      <w:bookmarkStart w:id="1" w:name="_Toc73964767"/>
      <w:r w:rsidRPr="00E6263A">
        <w:lastRenderedPageBreak/>
        <w:t>Introducción</w:t>
      </w:r>
      <w:bookmarkEnd w:id="0"/>
      <w:bookmarkEnd w:id="1"/>
    </w:p>
    <w:p w14:paraId="3220DECD" w14:textId="77777777" w:rsidR="00EF1A4C" w:rsidRDefault="00EF1A4C" w:rsidP="00EF1A4C">
      <w:pPr>
        <w:ind w:firstLine="432"/>
        <w:jc w:val="both"/>
      </w:pPr>
      <w:r>
        <w:t>Una criptomoneda es un activo digital que puede utilizarse como medio de cambio y basa su seguridad en algoritmos criptográficos. La primera (y más famosa) de ellas es el Bitcoin.</w:t>
      </w:r>
    </w:p>
    <w:p w14:paraId="32103F48" w14:textId="77777777" w:rsidR="00EF1A4C" w:rsidRDefault="00EF1A4C" w:rsidP="00EF1A4C">
      <w:pPr>
        <w:ind w:firstLine="432"/>
        <w:jc w:val="both"/>
      </w:pPr>
      <w:r>
        <w:t xml:space="preserve">El 31 de octubre de 2008 un documento circuló por primera vez en una lista de difusión de correos electrónicos de aficionados de la criptografía. El título </w:t>
      </w:r>
      <w:proofErr w:type="gramStart"/>
      <w:r>
        <w:t>del mismo</w:t>
      </w:r>
      <w:proofErr w:type="gramEnd"/>
      <w:r>
        <w:t xml:space="preserve"> era “Bitcoin P2P e-cash </w:t>
      </w:r>
      <w:proofErr w:type="spellStart"/>
      <w:r>
        <w:t>paper</w:t>
      </w:r>
      <w:proofErr w:type="spellEnd"/>
      <w:r>
        <w:t xml:space="preserve">” y estaba firmado por un tal Satoshi Nakamoto, seudónimo de una persona (o grupo de personas) del cual aún se desconoce la identidad real. </w:t>
      </w:r>
    </w:p>
    <w:p w14:paraId="41684B85" w14:textId="1FD4296D" w:rsidR="00EF1A4C" w:rsidRDefault="00EF1A4C" w:rsidP="00EF1A4C">
      <w:pPr>
        <w:ind w:firstLine="432"/>
        <w:jc w:val="both"/>
      </w:pPr>
      <w:r>
        <w:t xml:space="preserve">Hoy en día son más de 7800 las criptomonedas que existen, con una capitalización de mercado de más de 1.300 mil millones de dólares. Cada </w:t>
      </w:r>
      <w:proofErr w:type="spellStart"/>
      <w:r>
        <w:t>whitepaper</w:t>
      </w:r>
      <w:proofErr w:type="spellEnd"/>
      <w:r>
        <w:t xml:space="preserve"> es un mundo independiente, donde su autor (o autores) define las características a voluntad.</w:t>
      </w:r>
    </w:p>
    <w:p w14:paraId="5925F805" w14:textId="77777777" w:rsidR="00EF1A4C" w:rsidRDefault="00EF1A4C" w:rsidP="00EF1A4C">
      <w:pPr>
        <w:ind w:firstLine="432"/>
        <w:jc w:val="both"/>
      </w:pPr>
      <w:r>
        <w:t>Aunque aún no hay ningún país que haya aceptado a ninguna de ellas como “moneda de curso legal”, son aceptadas por muchos comercios alrededor del mundo y utilizadas para el envío de dinero entre personas, por lo tanto, a las monedas emitidas por los gobiernos que circulan alrededor del mundo, se han sumado ahora las privadas.</w:t>
      </w:r>
    </w:p>
    <w:p w14:paraId="20A8B554" w14:textId="77777777" w:rsidR="00EF1A4C" w:rsidRDefault="00EF1A4C" w:rsidP="00EF1A4C">
      <w:pPr>
        <w:ind w:firstLine="432"/>
        <w:jc w:val="both"/>
      </w:pPr>
      <w:r w:rsidRPr="00BC4071">
        <w:t xml:space="preserve">En la gestión integral de riesgos, se buscan medidas que puedan resumir en una sola cifra el riesgo de la cartera, y que </w:t>
      </w:r>
      <w:r>
        <w:t>puedan</w:t>
      </w:r>
      <w:r w:rsidRPr="00BC4071">
        <w:t xml:space="preserve"> brindar la información necesaria para constituir un capital </w:t>
      </w:r>
      <w:r w:rsidRPr="006003B5">
        <w:t xml:space="preserve">acorde para que la institución financiera pueda hacer frente a dicho riesgo. </w:t>
      </w:r>
      <w:r w:rsidRPr="005A1F51">
        <w:rPr>
          <w:rFonts w:cstheme="minorHAnsi"/>
        </w:rPr>
        <w:t>En este trabajo se tratan particularmente medidas de riesgo que puedan servir como herramientas para establecer un capital económico para hacer frente a un determinado tipo de riesgo.</w:t>
      </w:r>
      <w:r>
        <w:rPr>
          <w:rFonts w:cstheme="minorHAnsi"/>
        </w:rPr>
        <w:t xml:space="preserve"> </w:t>
      </w:r>
      <w:r w:rsidRPr="006003B5">
        <w:t xml:space="preserve">El </w:t>
      </w:r>
      <w:r w:rsidRPr="006003B5">
        <w:rPr>
          <w:i/>
          <w:iCs/>
        </w:rPr>
        <w:t>Valor a Riesgo (VaR)</w:t>
      </w:r>
      <w:r w:rsidRPr="006003B5">
        <w:t xml:space="preserve"> y el </w:t>
      </w:r>
      <w:proofErr w:type="spellStart"/>
      <w:r w:rsidRPr="006003B5">
        <w:rPr>
          <w:i/>
          <w:iCs/>
        </w:rPr>
        <w:t>Expected</w:t>
      </w:r>
      <w:proofErr w:type="spellEnd"/>
      <w:r w:rsidRPr="006003B5">
        <w:rPr>
          <w:i/>
          <w:iCs/>
        </w:rPr>
        <w:t xml:space="preserve"> </w:t>
      </w:r>
      <w:proofErr w:type="spellStart"/>
      <w:r w:rsidRPr="006003B5">
        <w:rPr>
          <w:i/>
          <w:iCs/>
        </w:rPr>
        <w:t>Shortfall</w:t>
      </w:r>
      <w:proofErr w:type="spellEnd"/>
      <w:r w:rsidRPr="006003B5">
        <w:rPr>
          <w:i/>
          <w:iCs/>
        </w:rPr>
        <w:t xml:space="preserve"> (ES)</w:t>
      </w:r>
      <w:r w:rsidRPr="006003B5">
        <w:t xml:space="preserve"> son intentos de proporcionar un número único que resume el riesgo total en una cartera.</w:t>
      </w:r>
    </w:p>
    <w:p w14:paraId="0341255F" w14:textId="77777777" w:rsidR="00EF1A4C" w:rsidRPr="005A1F51" w:rsidRDefault="00EF1A4C" w:rsidP="00EF1A4C">
      <w:pPr>
        <w:ind w:firstLine="432"/>
        <w:jc w:val="both"/>
        <w:rPr>
          <w:rFonts w:cstheme="minorHAnsi"/>
        </w:rPr>
      </w:pPr>
      <w:r w:rsidRPr="005A1F51">
        <w:rPr>
          <w:rFonts w:cstheme="minorHAnsi"/>
        </w:rPr>
        <w:t xml:space="preserve">Se realizará un análisis de las medidas más tradicionales y luego una aplicación a la gestión del riesgo de mercado, utilizando datos de </w:t>
      </w:r>
      <w:r>
        <w:rPr>
          <w:rFonts w:cstheme="minorHAnsi"/>
        </w:rPr>
        <w:t xml:space="preserve">la criptomoneda Bitcoin </w:t>
      </w:r>
      <w:r w:rsidRPr="008D3C42">
        <w:rPr>
          <w:rFonts w:cstheme="minorHAnsi"/>
        </w:rPr>
        <w:t>sobre la cual se aplicarán las medidas en cuestión</w:t>
      </w:r>
      <w:r w:rsidRPr="005A1F51">
        <w:rPr>
          <w:rFonts w:cstheme="minorHAnsi"/>
        </w:rPr>
        <w:t xml:space="preserve">. Para ello, se contará con la ayuda de la herramienta informática </w:t>
      </w:r>
      <w:r>
        <w:rPr>
          <w:rFonts w:cstheme="minorHAnsi"/>
        </w:rPr>
        <w:t>Python.</w:t>
      </w:r>
    </w:p>
    <w:p w14:paraId="7543566B" w14:textId="77777777" w:rsidR="00EF1A4C" w:rsidRDefault="00EF1A4C" w:rsidP="00EF1A4C">
      <w:pPr>
        <w:ind w:firstLine="432"/>
        <w:jc w:val="both"/>
        <w:rPr>
          <w:rFonts w:cstheme="minorHAnsi"/>
        </w:rPr>
      </w:pPr>
      <w:r w:rsidRPr="005A1F51">
        <w:rPr>
          <w:rFonts w:cstheme="minorHAnsi"/>
        </w:rPr>
        <w:t>El objetivo de la tesina será</w:t>
      </w:r>
      <w:r>
        <w:rPr>
          <w:rFonts w:cstheme="minorHAnsi"/>
        </w:rPr>
        <w:t xml:space="preserve"> mostrar distintos modelos para estimar la volatilidad</w:t>
      </w:r>
      <w:r w:rsidRPr="003C7353">
        <w:t xml:space="preserve"> </w:t>
      </w:r>
      <w:r>
        <w:t xml:space="preserve">del Bitcoin para así </w:t>
      </w:r>
      <w:r w:rsidRPr="005A1F51">
        <w:rPr>
          <w:rFonts w:cstheme="minorHAnsi"/>
        </w:rPr>
        <w:t xml:space="preserve">mostrar diferentes metodologías </w:t>
      </w:r>
      <w:r>
        <w:rPr>
          <w:rFonts w:cstheme="minorHAnsi"/>
        </w:rPr>
        <w:t>a la hora de</w:t>
      </w:r>
      <w:r>
        <w:t xml:space="preserve"> calcular las medidas de riesgo y luego testearlas, </w:t>
      </w:r>
      <w:r w:rsidRPr="005A1F51">
        <w:rPr>
          <w:rFonts w:cstheme="minorHAnsi"/>
        </w:rPr>
        <w:t xml:space="preserve">de forma tal de poder analizar si los modelos funcionan correctamente. </w:t>
      </w:r>
    </w:p>
    <w:p w14:paraId="23C046BB" w14:textId="61E45A50" w:rsidR="0004039B" w:rsidRDefault="00EF1A4C" w:rsidP="00E573EB">
      <w:pPr>
        <w:ind w:firstLine="432"/>
        <w:jc w:val="both"/>
        <w:rPr>
          <w:rFonts w:cstheme="minorHAnsi"/>
        </w:rPr>
      </w:pPr>
      <w:r>
        <w:rPr>
          <w:rFonts w:cstheme="minorHAnsi"/>
        </w:rPr>
        <w:t xml:space="preserve">En la primera sección del presente trabajo se presenta una introducción a las criptomonedas, esto es, como y cuando surgieron, como funcionan y los agentes involucrados para su funcionamiento y si las criptomonedas pueden </w:t>
      </w:r>
      <w:r w:rsidRPr="00530EA7">
        <w:rPr>
          <w:rFonts w:cstheme="minorHAnsi"/>
        </w:rPr>
        <w:t xml:space="preserve">considerarse </w:t>
      </w:r>
      <w:r>
        <w:rPr>
          <w:rFonts w:cstheme="minorHAnsi"/>
        </w:rPr>
        <w:t xml:space="preserve">como </w:t>
      </w:r>
      <w:r w:rsidRPr="00530EA7">
        <w:rPr>
          <w:rFonts w:cstheme="minorHAnsi"/>
        </w:rPr>
        <w:t>dinero</w:t>
      </w:r>
      <w:r>
        <w:rPr>
          <w:rFonts w:cstheme="minorHAnsi"/>
        </w:rPr>
        <w:t>.</w:t>
      </w:r>
      <w:r w:rsidR="00CB3A97">
        <w:rPr>
          <w:rFonts w:cstheme="minorHAnsi"/>
        </w:rPr>
        <w:t xml:space="preserve"> En la segunda secci</w:t>
      </w:r>
      <w:r w:rsidR="00CB3A97" w:rsidRPr="00496D34">
        <w:rPr>
          <w:rFonts w:cstheme="minorHAnsi"/>
        </w:rPr>
        <w:t>ón se detalla el alcance</w:t>
      </w:r>
      <w:r w:rsidR="005B0C12" w:rsidRPr="00496D34">
        <w:rPr>
          <w:rFonts w:cstheme="minorHAnsi"/>
        </w:rPr>
        <w:t xml:space="preserve"> y las limitaciones del presente trabajo.</w:t>
      </w:r>
      <w:r w:rsidRPr="00496D34">
        <w:rPr>
          <w:rFonts w:cstheme="minorHAnsi"/>
        </w:rPr>
        <w:t xml:space="preserve"> En la </w:t>
      </w:r>
      <w:r w:rsidR="00496D34">
        <w:rPr>
          <w:rFonts w:cstheme="minorHAnsi"/>
        </w:rPr>
        <w:t>tercera</w:t>
      </w:r>
      <w:r w:rsidRPr="00496D34">
        <w:rPr>
          <w:rFonts w:cstheme="minorHAnsi"/>
        </w:rPr>
        <w:t xml:space="preserve"> sección se presenta</w:t>
      </w:r>
      <w:r w:rsidR="00894BD9" w:rsidRPr="00496D34">
        <w:rPr>
          <w:rFonts w:cstheme="minorHAnsi"/>
        </w:rPr>
        <w:t>n los distintos modelos para estimar la volatilidad</w:t>
      </w:r>
      <w:r w:rsidR="003277DD" w:rsidRPr="00496D34">
        <w:rPr>
          <w:rFonts w:cstheme="minorHAnsi"/>
        </w:rPr>
        <w:t>, tales como</w:t>
      </w:r>
      <w:r w:rsidR="005C44CE" w:rsidRPr="00496D34">
        <w:rPr>
          <w:rFonts w:cstheme="minorHAnsi"/>
        </w:rPr>
        <w:t xml:space="preserve"> el GARCH (1, 1), EGARCH (1, 1), GJR-GARCH (1, 1) y EWMA</w:t>
      </w:r>
      <w:r w:rsidRPr="00496D34">
        <w:rPr>
          <w:rFonts w:cstheme="minorHAnsi"/>
        </w:rPr>
        <w:t xml:space="preserve">. En la </w:t>
      </w:r>
      <w:r w:rsidR="00496D34">
        <w:rPr>
          <w:rFonts w:cstheme="minorHAnsi"/>
        </w:rPr>
        <w:t>cuarta</w:t>
      </w:r>
      <w:r w:rsidRPr="00496D34">
        <w:rPr>
          <w:rFonts w:cstheme="minorHAnsi"/>
        </w:rPr>
        <w:t xml:space="preserve"> sección se describen las medidas de riesgo</w:t>
      </w:r>
      <w:r w:rsidR="0041617C" w:rsidRPr="00496D34">
        <w:rPr>
          <w:rFonts w:cstheme="minorHAnsi"/>
        </w:rPr>
        <w:t xml:space="preserve"> </w:t>
      </w:r>
      <w:r w:rsidR="0041617C" w:rsidRPr="00496D34">
        <w:rPr>
          <w:rFonts w:cstheme="minorHAnsi"/>
          <w:i/>
          <w:iCs/>
        </w:rPr>
        <w:t>VaR</w:t>
      </w:r>
      <w:r w:rsidR="0041617C" w:rsidRPr="00496D34">
        <w:rPr>
          <w:rFonts w:cstheme="minorHAnsi"/>
        </w:rPr>
        <w:t xml:space="preserve"> y </w:t>
      </w:r>
      <w:r w:rsidR="0041617C" w:rsidRPr="00496D34">
        <w:rPr>
          <w:rFonts w:cstheme="minorHAnsi"/>
          <w:i/>
          <w:iCs/>
        </w:rPr>
        <w:t>ES</w:t>
      </w:r>
      <w:r w:rsidR="0041617C" w:rsidRPr="00496D34">
        <w:t xml:space="preserve"> y la construcción de </w:t>
      </w:r>
      <w:r w:rsidR="00053047" w:rsidRPr="00496D34">
        <w:t>los modelos a utilizar</w:t>
      </w:r>
      <w:r w:rsidRPr="00496D34">
        <w:rPr>
          <w:rFonts w:cstheme="minorHAnsi"/>
        </w:rPr>
        <w:t xml:space="preserve">. En la </w:t>
      </w:r>
      <w:r w:rsidR="00496D34">
        <w:rPr>
          <w:rFonts w:cstheme="minorHAnsi"/>
        </w:rPr>
        <w:t>quinta</w:t>
      </w:r>
      <w:r w:rsidRPr="00496D34">
        <w:rPr>
          <w:rFonts w:cstheme="minorHAnsi"/>
        </w:rPr>
        <w:t xml:space="preserve"> sección se describe</w:t>
      </w:r>
      <w:r w:rsidR="00053047" w:rsidRPr="00496D34">
        <w:rPr>
          <w:rFonts w:cstheme="minorHAnsi"/>
        </w:rPr>
        <w:t>n</w:t>
      </w:r>
      <w:r w:rsidRPr="00496D34">
        <w:rPr>
          <w:rFonts w:cstheme="minorHAnsi"/>
        </w:rPr>
        <w:t xml:space="preserve"> las pruebas para testear las medidas de riesgo correspondientes.</w:t>
      </w:r>
      <w:r w:rsidR="00053047" w:rsidRPr="00496D34">
        <w:rPr>
          <w:rFonts w:cstheme="minorHAnsi"/>
        </w:rPr>
        <w:t xml:space="preserve"> En </w:t>
      </w:r>
      <w:r w:rsidR="006E486E" w:rsidRPr="00496D34">
        <w:rPr>
          <w:rFonts w:cstheme="minorHAnsi"/>
        </w:rPr>
        <w:t xml:space="preserve">la </w:t>
      </w:r>
      <w:r w:rsidR="00496D34">
        <w:rPr>
          <w:rFonts w:cstheme="minorHAnsi"/>
        </w:rPr>
        <w:t>sexta</w:t>
      </w:r>
      <w:r w:rsidR="00053047" w:rsidRPr="00496D34">
        <w:rPr>
          <w:rFonts w:cstheme="minorHAnsi"/>
        </w:rPr>
        <w:t xml:space="preserve"> sección, </w:t>
      </w:r>
      <w:r w:rsidR="00754F33" w:rsidRPr="00496D34">
        <w:rPr>
          <w:rFonts w:cstheme="minorHAnsi"/>
        </w:rPr>
        <w:t>se ve una aplicación de mercado, detallándose la información que se utilizó</w:t>
      </w:r>
      <w:r w:rsidR="00BE3FC1" w:rsidRPr="00496D34">
        <w:rPr>
          <w:rFonts w:cstheme="minorHAnsi"/>
        </w:rPr>
        <w:t>,</w:t>
      </w:r>
      <w:r w:rsidR="0084623B" w:rsidRPr="00496D34">
        <w:rPr>
          <w:rFonts w:cstheme="minorHAnsi"/>
        </w:rPr>
        <w:t xml:space="preserve"> la parametrización y resultados de</w:t>
      </w:r>
      <w:r w:rsidR="00BE3FC1" w:rsidRPr="00496D34">
        <w:rPr>
          <w:rFonts w:cstheme="minorHAnsi"/>
        </w:rPr>
        <w:t xml:space="preserve"> los modelos</w:t>
      </w:r>
      <w:r w:rsidR="0084623B" w:rsidRPr="00496D34">
        <w:rPr>
          <w:rFonts w:cstheme="minorHAnsi"/>
        </w:rPr>
        <w:t xml:space="preserve"> de volatilidad utilizados</w:t>
      </w:r>
      <w:r w:rsidR="000E2494" w:rsidRPr="00496D34">
        <w:rPr>
          <w:rFonts w:cstheme="minorHAnsi"/>
        </w:rPr>
        <w:t xml:space="preserve">, las medidas de riesgo y el </w:t>
      </w:r>
      <w:r w:rsidR="000E2494" w:rsidRPr="00496D34">
        <w:rPr>
          <w:rFonts w:cstheme="minorHAnsi"/>
          <w:i/>
          <w:iCs/>
        </w:rPr>
        <w:t>backtesting</w:t>
      </w:r>
      <w:r w:rsidR="000E2494" w:rsidRPr="00496D34">
        <w:rPr>
          <w:rFonts w:cstheme="minorHAnsi"/>
        </w:rPr>
        <w:t xml:space="preserve"> correspondiente.</w:t>
      </w:r>
      <w:r w:rsidRPr="00496D34">
        <w:rPr>
          <w:rFonts w:cstheme="minorHAnsi"/>
        </w:rPr>
        <w:t xml:space="preserve"> Finalmente, en la </w:t>
      </w:r>
      <w:r w:rsidR="00496D34">
        <w:rPr>
          <w:rFonts w:cstheme="minorHAnsi"/>
        </w:rPr>
        <w:t>séptima</w:t>
      </w:r>
      <w:r w:rsidR="000E2494" w:rsidRPr="00496D34">
        <w:rPr>
          <w:rFonts w:cstheme="minorHAnsi"/>
        </w:rPr>
        <w:t xml:space="preserve"> </w:t>
      </w:r>
      <w:r w:rsidRPr="00496D34">
        <w:rPr>
          <w:rFonts w:cstheme="minorHAnsi"/>
        </w:rPr>
        <w:t>sección se encuentran las conclusiones y comentarios finales sobre los resultados obtenidos.</w:t>
      </w:r>
    </w:p>
    <w:p w14:paraId="0D51473A" w14:textId="3AE1F14B" w:rsidR="005B0C12" w:rsidRDefault="005B0C12" w:rsidP="00E573EB">
      <w:pPr>
        <w:ind w:firstLine="432"/>
        <w:jc w:val="both"/>
        <w:rPr>
          <w:rFonts w:cstheme="minorHAnsi"/>
        </w:rPr>
      </w:pPr>
    </w:p>
    <w:p w14:paraId="08F295ED" w14:textId="77777777" w:rsidR="00B7772C" w:rsidRDefault="00B7772C" w:rsidP="00E573EB">
      <w:pPr>
        <w:ind w:firstLine="432"/>
        <w:jc w:val="both"/>
        <w:rPr>
          <w:rFonts w:cstheme="minorHAnsi"/>
        </w:rPr>
      </w:pPr>
    </w:p>
    <w:p w14:paraId="2E122905" w14:textId="019BDC45" w:rsidR="009837B6" w:rsidRDefault="009837B6" w:rsidP="0034435B">
      <w:pPr>
        <w:pStyle w:val="Ttulo1"/>
      </w:pPr>
      <w:bookmarkStart w:id="2" w:name="_Toc73964768"/>
      <w:bookmarkStart w:id="3" w:name="_Toc68877167"/>
      <w:r>
        <w:lastRenderedPageBreak/>
        <w:t>Alcance</w:t>
      </w:r>
      <w:bookmarkEnd w:id="2"/>
    </w:p>
    <w:p w14:paraId="1C6A4B50" w14:textId="64459AB6" w:rsidR="002E6936" w:rsidRDefault="002E6936" w:rsidP="00A5052A">
      <w:pPr>
        <w:ind w:firstLine="432"/>
        <w:jc w:val="both"/>
        <w:rPr>
          <w:rFonts w:cstheme="minorHAnsi"/>
        </w:rPr>
      </w:pPr>
      <w:r w:rsidRPr="009541C4">
        <w:rPr>
          <w:rFonts w:cstheme="minorHAnsi"/>
        </w:rPr>
        <w:t>Este trabajo toma en consideración a las criptomonedas como una mercancía (“</w:t>
      </w:r>
      <w:proofErr w:type="spellStart"/>
      <w:r w:rsidRPr="009541C4">
        <w:rPr>
          <w:rFonts w:cstheme="minorHAnsi"/>
        </w:rPr>
        <w:t>commodities</w:t>
      </w:r>
      <w:proofErr w:type="spellEnd"/>
      <w:r w:rsidRPr="009541C4">
        <w:rPr>
          <w:rFonts w:cstheme="minorHAnsi"/>
        </w:rPr>
        <w:t xml:space="preserve">”) o instrumento financiero que se negocia en los mercados, independientemente de las cuestiones legales y/o regulatorias que pudieren corresponder por la naturaleza del instrumento o por las características de los distintos intermediarios participantes.  Este trabajo no analiza la naturaleza intrínseca que justifique valor alguno de una criptomoneda, y está limitado a la aplicación de técnicas estadísticas de análisis de valores mobiliarios a los fines de contar con instrumentos que </w:t>
      </w:r>
      <w:r w:rsidR="00526C1F" w:rsidRPr="009541C4">
        <w:rPr>
          <w:rFonts w:cstheme="minorHAnsi"/>
        </w:rPr>
        <w:t>contribuyan</w:t>
      </w:r>
      <w:r w:rsidRPr="009541C4">
        <w:rPr>
          <w:rFonts w:cstheme="minorHAnsi"/>
        </w:rPr>
        <w:t xml:space="preserve"> al tratamiento del riesgo de mercado de éstos.</w:t>
      </w:r>
    </w:p>
    <w:p w14:paraId="535DF3D8" w14:textId="390C000A" w:rsidR="009837B6" w:rsidRPr="009541C4" w:rsidRDefault="00FF68B7" w:rsidP="00A5052A">
      <w:pPr>
        <w:ind w:firstLine="432"/>
        <w:jc w:val="both"/>
      </w:pPr>
      <w:r>
        <w:rPr>
          <w:rFonts w:cstheme="minorHAnsi"/>
        </w:rPr>
        <w:t xml:space="preserve">Como es de esperar, toda operación con criptomonedas </w:t>
      </w:r>
      <w:r w:rsidR="00EE5BED">
        <w:rPr>
          <w:rFonts w:cstheme="minorHAnsi"/>
        </w:rPr>
        <w:t xml:space="preserve">implica </w:t>
      </w:r>
      <w:r w:rsidR="002C0D5B">
        <w:rPr>
          <w:rFonts w:cstheme="minorHAnsi"/>
        </w:rPr>
        <w:t>una exposición a</w:t>
      </w:r>
      <w:r w:rsidR="00EE5BED">
        <w:rPr>
          <w:rFonts w:cstheme="minorHAnsi"/>
        </w:rPr>
        <w:t xml:space="preserve"> riesgo para los inversores</w:t>
      </w:r>
      <w:r w:rsidR="005B2CE9">
        <w:rPr>
          <w:rFonts w:cstheme="minorHAnsi"/>
        </w:rPr>
        <w:t>. Dich</w:t>
      </w:r>
      <w:r w:rsidR="008622D6">
        <w:rPr>
          <w:rFonts w:cstheme="minorHAnsi"/>
        </w:rPr>
        <w:t>a</w:t>
      </w:r>
      <w:r w:rsidR="005B2CE9">
        <w:rPr>
          <w:rFonts w:cstheme="minorHAnsi"/>
        </w:rPr>
        <w:t xml:space="preserve"> </w:t>
      </w:r>
      <w:r w:rsidR="008622D6">
        <w:rPr>
          <w:rFonts w:cstheme="minorHAnsi"/>
        </w:rPr>
        <w:t>exposición surge de la conjunción de riesgos de diferente índole</w:t>
      </w:r>
      <w:r w:rsidR="00C87712">
        <w:rPr>
          <w:rFonts w:cstheme="minorHAnsi"/>
        </w:rPr>
        <w:t>,</w:t>
      </w:r>
      <w:r w:rsidR="008622D6">
        <w:rPr>
          <w:rFonts w:cstheme="minorHAnsi"/>
        </w:rPr>
        <w:t xml:space="preserve"> </w:t>
      </w:r>
      <w:r w:rsidR="00C87712">
        <w:rPr>
          <w:rFonts w:cstheme="minorHAnsi"/>
        </w:rPr>
        <w:t xml:space="preserve">tales como </w:t>
      </w:r>
      <w:r w:rsidR="00483780">
        <w:rPr>
          <w:rFonts w:cstheme="minorHAnsi"/>
        </w:rPr>
        <w:t xml:space="preserve">el </w:t>
      </w:r>
      <w:r w:rsidR="00C87712">
        <w:rPr>
          <w:rFonts w:cstheme="minorHAnsi"/>
        </w:rPr>
        <w:t>riesgo de mercado, de crédito, operacional</w:t>
      </w:r>
      <w:r w:rsidR="001E491D">
        <w:rPr>
          <w:rFonts w:cstheme="minorHAnsi"/>
        </w:rPr>
        <w:t xml:space="preserve"> y</w:t>
      </w:r>
      <w:r w:rsidR="00483780">
        <w:rPr>
          <w:rFonts w:cstheme="minorHAnsi"/>
        </w:rPr>
        <w:t xml:space="preserve"> estratégico</w:t>
      </w:r>
      <w:r w:rsidR="001E491D">
        <w:rPr>
          <w:rFonts w:cstheme="minorHAnsi"/>
        </w:rPr>
        <w:t>,</w:t>
      </w:r>
      <w:r w:rsidR="00483780">
        <w:rPr>
          <w:rFonts w:cstheme="minorHAnsi"/>
        </w:rPr>
        <w:t xml:space="preserve"> </w:t>
      </w:r>
      <w:r w:rsidR="001E491D">
        <w:rPr>
          <w:rFonts w:cstheme="minorHAnsi"/>
        </w:rPr>
        <w:t xml:space="preserve">entre </w:t>
      </w:r>
      <w:r w:rsidR="00483780">
        <w:rPr>
          <w:rFonts w:cstheme="minorHAnsi"/>
        </w:rPr>
        <w:t>otros.</w:t>
      </w:r>
      <w:r w:rsidR="001E491D">
        <w:rPr>
          <w:rFonts w:cstheme="minorHAnsi"/>
        </w:rPr>
        <w:t xml:space="preserve"> El objetivo del presente trabajo</w:t>
      </w:r>
      <w:r w:rsidR="00317C30">
        <w:rPr>
          <w:rFonts w:cstheme="minorHAnsi"/>
        </w:rPr>
        <w:t xml:space="preserve"> es realizar un análisis del riesgo de mercado que puede acarr</w:t>
      </w:r>
      <w:r w:rsidR="00777541">
        <w:rPr>
          <w:rFonts w:cstheme="minorHAnsi"/>
        </w:rPr>
        <w:t>ear una operación sobre</w:t>
      </w:r>
      <w:r w:rsidR="00317C30">
        <w:rPr>
          <w:rFonts w:cstheme="minorHAnsi"/>
        </w:rPr>
        <w:t xml:space="preserve"> la criptomoneda Bitcoin</w:t>
      </w:r>
      <w:r w:rsidR="00777541">
        <w:rPr>
          <w:rFonts w:cstheme="minorHAnsi"/>
        </w:rPr>
        <w:t xml:space="preserve">, </w:t>
      </w:r>
      <w:r w:rsidR="005809B5">
        <w:rPr>
          <w:rFonts w:cstheme="minorHAnsi"/>
        </w:rPr>
        <w:t xml:space="preserve">entendiéndose </w:t>
      </w:r>
      <w:r w:rsidR="00531401">
        <w:rPr>
          <w:rFonts w:cstheme="minorHAnsi"/>
        </w:rPr>
        <w:t xml:space="preserve">como </w:t>
      </w:r>
      <w:r w:rsidR="005809B5">
        <w:rPr>
          <w:rFonts w:cstheme="minorHAnsi"/>
        </w:rPr>
        <w:t xml:space="preserve">riesgo de mercado a las pérdidas que </w:t>
      </w:r>
      <w:r w:rsidR="00531401">
        <w:rPr>
          <w:rFonts w:cstheme="minorHAnsi"/>
        </w:rPr>
        <w:t xml:space="preserve">se </w:t>
      </w:r>
      <w:r w:rsidR="003F4B40">
        <w:rPr>
          <w:rFonts w:cstheme="minorHAnsi"/>
        </w:rPr>
        <w:t>puedan llegar a sufrir</w:t>
      </w:r>
      <w:r w:rsidR="00531401">
        <w:rPr>
          <w:rFonts w:cstheme="minorHAnsi"/>
        </w:rPr>
        <w:t xml:space="preserve"> por cambios en el precio de mercado de la mencionada criptomoneda.</w:t>
      </w:r>
      <w:r w:rsidR="00F73A22">
        <w:rPr>
          <w:rFonts w:cstheme="minorHAnsi"/>
        </w:rPr>
        <w:t xml:space="preserve"> Dado que el análisis se realiza de forma </w:t>
      </w:r>
      <w:r w:rsidR="004B6869">
        <w:rPr>
          <w:rFonts w:cstheme="minorHAnsi"/>
        </w:rPr>
        <w:t xml:space="preserve">individual </w:t>
      </w:r>
      <w:r w:rsidR="00F73A22">
        <w:rPr>
          <w:rFonts w:cstheme="minorHAnsi"/>
        </w:rPr>
        <w:t>sobre este tipo de riesgo</w:t>
      </w:r>
      <w:r w:rsidR="0078137C">
        <w:rPr>
          <w:rFonts w:cstheme="minorHAnsi"/>
        </w:rPr>
        <w:t>, no se analiza ni su correlación con otro</w:t>
      </w:r>
      <w:r w:rsidR="00F40D7A">
        <w:rPr>
          <w:rFonts w:cstheme="minorHAnsi"/>
        </w:rPr>
        <w:t>s</w:t>
      </w:r>
      <w:r w:rsidR="0078137C">
        <w:rPr>
          <w:rFonts w:cstheme="minorHAnsi"/>
        </w:rPr>
        <w:t xml:space="preserve"> tipo</w:t>
      </w:r>
      <w:r w:rsidR="00F40D7A">
        <w:rPr>
          <w:rFonts w:cstheme="minorHAnsi"/>
        </w:rPr>
        <w:t>s</w:t>
      </w:r>
      <w:r w:rsidR="0078137C">
        <w:rPr>
          <w:rFonts w:cstheme="minorHAnsi"/>
        </w:rPr>
        <w:t xml:space="preserve"> de riesgo ni el riesgo resultante de la conjunción de </w:t>
      </w:r>
      <w:r w:rsidR="00C06F41">
        <w:rPr>
          <w:rFonts w:cstheme="minorHAnsi"/>
        </w:rPr>
        <w:t>é</w:t>
      </w:r>
      <w:r w:rsidR="0078137C">
        <w:rPr>
          <w:rFonts w:cstheme="minorHAnsi"/>
        </w:rPr>
        <w:t>ste con</w:t>
      </w:r>
      <w:r w:rsidR="00C06F41">
        <w:rPr>
          <w:rFonts w:cstheme="minorHAnsi"/>
        </w:rPr>
        <w:t xml:space="preserve"> los otros descriptos anteriormente.</w:t>
      </w:r>
      <w:r w:rsidR="0042726B">
        <w:rPr>
          <w:rFonts w:cstheme="minorHAnsi"/>
        </w:rPr>
        <w:t xml:space="preserve"> Para ello, se realiza</w:t>
      </w:r>
      <w:r w:rsidR="00902DD0">
        <w:rPr>
          <w:rFonts w:cstheme="minorHAnsi"/>
        </w:rPr>
        <w:t>n</w:t>
      </w:r>
      <w:r w:rsidR="0042726B">
        <w:rPr>
          <w:rFonts w:cstheme="minorHAnsi"/>
        </w:rPr>
        <w:t xml:space="preserve"> </w:t>
      </w:r>
      <w:r w:rsidR="003C73DB">
        <w:rPr>
          <w:rFonts w:cstheme="minorHAnsi"/>
        </w:rPr>
        <w:t xml:space="preserve">diversos </w:t>
      </w:r>
      <w:r w:rsidR="0042726B">
        <w:rPr>
          <w:rFonts w:cstheme="minorHAnsi"/>
        </w:rPr>
        <w:t>supuesto</w:t>
      </w:r>
      <w:r w:rsidR="00902DD0">
        <w:rPr>
          <w:rFonts w:cstheme="minorHAnsi"/>
        </w:rPr>
        <w:t>s</w:t>
      </w:r>
      <w:r w:rsidR="003C73DB">
        <w:rPr>
          <w:rFonts w:cstheme="minorHAnsi"/>
        </w:rPr>
        <w:t>,</w:t>
      </w:r>
      <w:r w:rsidR="002B3B2A">
        <w:rPr>
          <w:rFonts w:cstheme="minorHAnsi"/>
        </w:rPr>
        <w:t xml:space="preserve"> </w:t>
      </w:r>
      <w:r w:rsidR="00A5052A">
        <w:rPr>
          <w:rFonts w:cstheme="minorHAnsi"/>
        </w:rPr>
        <w:t>como,</w:t>
      </w:r>
      <w:r w:rsidR="002B3B2A">
        <w:rPr>
          <w:rFonts w:cstheme="minorHAnsi"/>
        </w:rPr>
        <w:t xml:space="preserve"> por ejemplo, que</w:t>
      </w:r>
      <w:r w:rsidR="0042726B">
        <w:rPr>
          <w:rFonts w:cstheme="minorHAnsi"/>
        </w:rPr>
        <w:t xml:space="preserve"> </w:t>
      </w:r>
      <w:r w:rsidR="00BD71DE">
        <w:rPr>
          <w:rFonts w:cstheme="minorHAnsi"/>
        </w:rPr>
        <w:t>las operaciones con Bitcoin no presentan riesgo de crédito para ninguna de las contrapartes</w:t>
      </w:r>
      <w:r w:rsidR="00902DD0">
        <w:rPr>
          <w:rFonts w:cstheme="minorHAnsi"/>
        </w:rPr>
        <w:t xml:space="preserve">, </w:t>
      </w:r>
      <w:r w:rsidR="003C73DB">
        <w:rPr>
          <w:rFonts w:cstheme="minorHAnsi"/>
        </w:rPr>
        <w:t xml:space="preserve">que </w:t>
      </w:r>
      <w:r w:rsidR="008E5539">
        <w:rPr>
          <w:rFonts w:cstheme="minorHAnsi"/>
        </w:rPr>
        <w:t>no cabe la posibilidad de una p</w:t>
      </w:r>
      <w:r w:rsidR="00320878">
        <w:rPr>
          <w:rFonts w:cstheme="minorHAnsi"/>
        </w:rPr>
        <w:t>é</w:t>
      </w:r>
      <w:r w:rsidR="008E5539">
        <w:rPr>
          <w:rFonts w:cstheme="minorHAnsi"/>
        </w:rPr>
        <w:t>rdida por fraude</w:t>
      </w:r>
      <w:r w:rsidR="003C73DB">
        <w:rPr>
          <w:rFonts w:cstheme="minorHAnsi"/>
        </w:rPr>
        <w:t xml:space="preserve"> o</w:t>
      </w:r>
      <w:r w:rsidR="00D53985">
        <w:rPr>
          <w:rFonts w:cstheme="minorHAnsi"/>
        </w:rPr>
        <w:t xml:space="preserve"> por</w:t>
      </w:r>
      <w:r w:rsidR="008E5539">
        <w:rPr>
          <w:rFonts w:cstheme="minorHAnsi"/>
        </w:rPr>
        <w:t xml:space="preserve"> </w:t>
      </w:r>
      <w:r w:rsidR="00D51614">
        <w:rPr>
          <w:rFonts w:cstheme="minorHAnsi"/>
        </w:rPr>
        <w:t xml:space="preserve">errores operativos por parte de los intermediarios (o cualquier otro tipo de </w:t>
      </w:r>
      <w:r w:rsidR="00501D43">
        <w:rPr>
          <w:rFonts w:cstheme="minorHAnsi"/>
        </w:rPr>
        <w:t xml:space="preserve">riesgo </w:t>
      </w:r>
      <w:r w:rsidR="00D51614">
        <w:rPr>
          <w:rFonts w:cstheme="minorHAnsi"/>
        </w:rPr>
        <w:t>operacional)</w:t>
      </w:r>
      <w:r w:rsidR="00297745">
        <w:rPr>
          <w:rFonts w:cstheme="minorHAnsi"/>
        </w:rPr>
        <w:t>,</w:t>
      </w:r>
      <w:r w:rsidR="00C22A67">
        <w:rPr>
          <w:rFonts w:cstheme="minorHAnsi"/>
        </w:rPr>
        <w:t xml:space="preserve"> que no hay ningún tipo de </w:t>
      </w:r>
      <w:r w:rsidR="00C22A67" w:rsidRPr="009541C4">
        <w:rPr>
          <w:rFonts w:cstheme="minorHAnsi"/>
        </w:rPr>
        <w:t xml:space="preserve">regulación </w:t>
      </w:r>
      <w:r w:rsidR="00BE730D" w:rsidRPr="009541C4">
        <w:rPr>
          <w:rFonts w:cstheme="minorHAnsi"/>
        </w:rPr>
        <w:t>sobre los criptoactivos</w:t>
      </w:r>
      <w:r w:rsidR="00D53985" w:rsidRPr="009541C4">
        <w:rPr>
          <w:rFonts w:cstheme="minorHAnsi"/>
        </w:rPr>
        <w:t xml:space="preserve"> que pueda afectar y</w:t>
      </w:r>
      <w:r w:rsidR="00170BB4" w:rsidRPr="009541C4">
        <w:rPr>
          <w:rFonts w:cstheme="minorHAnsi"/>
        </w:rPr>
        <w:t>/o</w:t>
      </w:r>
      <w:r w:rsidR="00D53985" w:rsidRPr="009541C4">
        <w:rPr>
          <w:rFonts w:cstheme="minorHAnsi"/>
        </w:rPr>
        <w:t xml:space="preserve"> limitar su operatoria</w:t>
      </w:r>
      <w:r w:rsidR="00297745" w:rsidRPr="009541C4">
        <w:rPr>
          <w:rFonts w:cstheme="minorHAnsi"/>
        </w:rPr>
        <w:t>, etc</w:t>
      </w:r>
      <w:r w:rsidR="00044538" w:rsidRPr="009541C4">
        <w:rPr>
          <w:rFonts w:cstheme="minorHAnsi"/>
        </w:rPr>
        <w:t>.</w:t>
      </w:r>
      <w:r w:rsidR="00A5052A" w:rsidRPr="009541C4">
        <w:t xml:space="preserve"> </w:t>
      </w:r>
    </w:p>
    <w:p w14:paraId="37F8CF15" w14:textId="5FBF85F6" w:rsidR="00C838FB" w:rsidRPr="00C838FB" w:rsidRDefault="00C838FB" w:rsidP="00C838FB">
      <w:pPr>
        <w:ind w:firstLine="432"/>
        <w:jc w:val="both"/>
        <w:rPr>
          <w:rFonts w:cstheme="minorHAnsi"/>
        </w:rPr>
      </w:pPr>
      <w:r w:rsidRPr="009541C4">
        <w:rPr>
          <w:rFonts w:cstheme="minorHAnsi"/>
        </w:rPr>
        <w:t>Este trabajo no tiene como finalidad explicar cómo operar, ni recomendar operaciones, con el instrumento sino brindar una aplicación de metodologías de análisis del riesgo de mercado que trae aparejado el criptoactivo. Cada inversor debe realizar su propio análisis de los distintos riesgos a la hora de tomar una decisión al operar con este tipo de instrumentos.</w:t>
      </w:r>
    </w:p>
    <w:p w14:paraId="16D356BB" w14:textId="45141263" w:rsidR="0034435B" w:rsidRPr="000A5721" w:rsidRDefault="0034435B" w:rsidP="0034435B">
      <w:pPr>
        <w:pStyle w:val="Ttulo1"/>
      </w:pPr>
      <w:bookmarkStart w:id="4" w:name="_Toc73964769"/>
      <w:r w:rsidRPr="000A5721">
        <w:t>Criptomonedas</w:t>
      </w:r>
      <w:bookmarkEnd w:id="3"/>
      <w:bookmarkEnd w:id="4"/>
    </w:p>
    <w:p w14:paraId="44B30BA4" w14:textId="77777777" w:rsidR="0034435B" w:rsidRDefault="0034435B" w:rsidP="0034435B">
      <w:pPr>
        <w:ind w:firstLine="432"/>
        <w:jc w:val="both"/>
      </w:pPr>
      <w:r>
        <w:t xml:space="preserve">Una criptomoneda es un activo digital que puede utilizarse como medio de cambio y basa su seguridad en algoritmos criptográficos. La primera (y más famosa) de ellas es el Bitcoin, cuyo </w:t>
      </w:r>
      <w:proofErr w:type="spellStart"/>
      <w:r w:rsidRPr="008D79AD">
        <w:rPr>
          <w:i/>
          <w:iCs/>
        </w:rPr>
        <w:t>whitepaper</w:t>
      </w:r>
      <w:proofErr w:type="spellEnd"/>
      <w:r>
        <w:t xml:space="preserve"> fue difundido por primera vez el 31 de octubre del 2008, en pleno auge de la crisis denominada “</w:t>
      </w:r>
      <w:proofErr w:type="spellStart"/>
      <w:r w:rsidRPr="008D79AD">
        <w:rPr>
          <w:i/>
          <w:iCs/>
        </w:rPr>
        <w:t>Subprime</w:t>
      </w:r>
      <w:proofErr w:type="spellEnd"/>
      <w:r>
        <w:t xml:space="preserve">”. Pero esta no es la única, y fue de hecho el puntapié inicial para una ola de cripto activos que le sucedieron, cada uno con su propio </w:t>
      </w:r>
      <w:proofErr w:type="spellStart"/>
      <w:r w:rsidRPr="008D79AD">
        <w:rPr>
          <w:i/>
          <w:iCs/>
        </w:rPr>
        <w:t>whitepaper</w:t>
      </w:r>
      <w:proofErr w:type="spellEnd"/>
      <w:r>
        <w:t xml:space="preserve"> que determina sus características como la cantidad a emitir, los elementos que determinarán su cotización o el sistema de gobernabilidad. </w:t>
      </w:r>
    </w:p>
    <w:p w14:paraId="23D265E7" w14:textId="77777777" w:rsidR="0034435B" w:rsidRDefault="0034435B" w:rsidP="0034435B">
      <w:pPr>
        <w:ind w:firstLine="432"/>
        <w:jc w:val="both"/>
      </w:pPr>
      <w:r>
        <w:t xml:space="preserve">Otro elemento distintivo de estos activos es su “descentralización”, es decir, basar su funcionamiento en nodos distribuidos por todo el mundo que aportan la capacidad de sus equipos informáticos para garantizar el funcionamiento y la transparencia de la tecnología que sostiene a las criptomonedas. </w:t>
      </w:r>
    </w:p>
    <w:p w14:paraId="599C01CB" w14:textId="77777777" w:rsidR="0034435B" w:rsidRDefault="0034435B" w:rsidP="0034435B">
      <w:pPr>
        <w:ind w:firstLine="432"/>
        <w:jc w:val="both"/>
      </w:pPr>
      <w:r>
        <w:t xml:space="preserve">Por último, es importante destacar la transparencia que garantiza la tecnología Blockchain, donde todas las transacciones entre agentes que se generen quedan registradas en un bloque de información que se suscribe a la cadena ya existente y queda guardada una copia para cada nodo que participe de la misma, a su vez garantizando la privacidad de cada usuario por mostrar únicamente la dirección de la billetera virtual del usuario. De esta manera, no se puede alterar </w:t>
      </w:r>
      <w:r>
        <w:lastRenderedPageBreak/>
        <w:t>(fácilmente al menos) el registro de transacciones y falsificarlas, se necesitaría engañar a toda la red de nodos.</w:t>
      </w:r>
    </w:p>
    <w:p w14:paraId="50FDAF66" w14:textId="77777777" w:rsidR="0034435B" w:rsidRDefault="0034435B" w:rsidP="0034435B">
      <w:pPr>
        <w:ind w:firstLine="432"/>
        <w:jc w:val="both"/>
      </w:pPr>
      <w:r>
        <w:t>Y ahora ya no son únicamente entes privados quienes han lanzado criptomonedas: para eludir el bloqueo comercial, Venezuela lanzó en febrero de 2018 el Petro, aunque con magros resultados y uso por parte de sus ciudadanos. China es otro ejemplo, lanzando su propia Blockchain en abril de 2020 para sembrar los cimientos de lo que sería un “cripto-yuan”, proyectado para 2021. Los Estados y Bancos Centrales del mundo desde hace tiempo vienen observando el crecimiento y la presencia de estos activos con particular atención, no solo para poder regular en consecuencia y evitar que generen problemas en el sistema financiero, sino también para tomar elementos de esta tecnología y encontrarle aplicaciones que permitan mejorar el funcionamiento actual de sus propios sistemas.</w:t>
      </w:r>
    </w:p>
    <w:p w14:paraId="2F3EB00D" w14:textId="77777777" w:rsidR="0034435B" w:rsidRDefault="0034435B" w:rsidP="0034435B">
      <w:pPr>
        <w:ind w:firstLine="432"/>
        <w:jc w:val="both"/>
      </w:pPr>
      <w:r>
        <w:t>El 31 de octubre de 2008 es una fecha clave en el desarrollo de los instrumentos monetarios, pues en plena crisis, que fue denominada “</w:t>
      </w:r>
      <w:proofErr w:type="spellStart"/>
      <w:r w:rsidRPr="0086641F">
        <w:rPr>
          <w:i/>
          <w:iCs/>
        </w:rPr>
        <w:t>subprime</w:t>
      </w:r>
      <w:proofErr w:type="spellEnd"/>
      <w:r>
        <w:t xml:space="preserve">” recibiendo este nombre por los préstamos a gente de baja reputación crediticia que (entre otros factores que no vienen al caso en este trabajo) la desencadenaron, un documento circuló por primera vez en una lista de difusión de correos electrónicos de aficionados de la criptografía. El título </w:t>
      </w:r>
      <w:proofErr w:type="gramStart"/>
      <w:r>
        <w:t>del mismo</w:t>
      </w:r>
      <w:proofErr w:type="gramEnd"/>
      <w:r>
        <w:t xml:space="preserve"> era “Bitcoin P2P e-cash </w:t>
      </w:r>
      <w:proofErr w:type="spellStart"/>
      <w:r>
        <w:t>paper</w:t>
      </w:r>
      <w:proofErr w:type="spellEnd"/>
      <w:r>
        <w:t xml:space="preserve">” y estaba firmado por un tal Satoshi Nakamoto, seudónimo de una persona (o grupo de personas) del cual aún se desconoce la identidad real. </w:t>
      </w:r>
    </w:p>
    <w:p w14:paraId="12F4ADF4" w14:textId="77777777" w:rsidR="0034435B" w:rsidRDefault="0034435B" w:rsidP="0034435B">
      <w:pPr>
        <w:ind w:firstLine="432"/>
        <w:jc w:val="both"/>
      </w:pPr>
      <w:r>
        <w:t>Se presenta así el Bitcoin en su forma original (hoy existen otras criptomonedas que toman su nombre, pero no son el proyecto que se fundó originalmente, como Bitcoin Cash o Bitcoin SV): una versión puramente Peer-</w:t>
      </w:r>
      <w:proofErr w:type="spellStart"/>
      <w:r>
        <w:t>to</w:t>
      </w:r>
      <w:proofErr w:type="spellEnd"/>
      <w:r>
        <w:t xml:space="preserve">-peer (P2P) de efectivo electrónico que permitiría enviar pagos online de una parte a la otra sin pasar por una institución financiera. </w:t>
      </w:r>
    </w:p>
    <w:p w14:paraId="4FC22B34" w14:textId="77777777" w:rsidR="0034435B" w:rsidRDefault="0034435B" w:rsidP="0034435B">
      <w:pPr>
        <w:ind w:firstLine="432"/>
        <w:jc w:val="both"/>
      </w:pPr>
      <w:r>
        <w:t>El cuerpo del correo electrónico solo listaba algunas de sus principales características y daba una descripción escueta de su proyecto, del cual se explaya en un link adjunto y que prometía entre otras cosas, eliminar el problema del “</w:t>
      </w:r>
      <w:proofErr w:type="spellStart"/>
      <w:r w:rsidRPr="00707ECE">
        <w:rPr>
          <w:i/>
          <w:iCs/>
        </w:rPr>
        <w:t>double</w:t>
      </w:r>
      <w:proofErr w:type="spellEnd"/>
      <w:r w:rsidRPr="00707ECE">
        <w:rPr>
          <w:i/>
          <w:iCs/>
        </w:rPr>
        <w:t xml:space="preserve"> </w:t>
      </w:r>
      <w:proofErr w:type="spellStart"/>
      <w:r w:rsidRPr="00707ECE">
        <w:rPr>
          <w:i/>
          <w:iCs/>
        </w:rPr>
        <w:t>spending</w:t>
      </w:r>
      <w:proofErr w:type="spellEnd"/>
      <w:r>
        <w:t xml:space="preserve">”, anonimato y no necesitar un tercer agente en el cual confiar. Hay antecedentes de entusiastas que han probado a desarrollar proyectos similares, como Nick </w:t>
      </w:r>
      <w:proofErr w:type="spellStart"/>
      <w:r>
        <w:t>Szabo</w:t>
      </w:r>
      <w:proofErr w:type="spellEnd"/>
      <w:r>
        <w:t xml:space="preserve"> con </w:t>
      </w:r>
      <w:proofErr w:type="spellStart"/>
      <w:r>
        <w:t>BitGold</w:t>
      </w:r>
      <w:proofErr w:type="spellEnd"/>
      <w:r>
        <w:t xml:space="preserve"> o David </w:t>
      </w:r>
      <w:proofErr w:type="spellStart"/>
      <w:r>
        <w:t>Chaum</w:t>
      </w:r>
      <w:proofErr w:type="spellEnd"/>
      <w:r>
        <w:t xml:space="preserve"> con </w:t>
      </w:r>
      <w:proofErr w:type="spellStart"/>
      <w:r>
        <w:t>DigiCash</w:t>
      </w:r>
      <w:proofErr w:type="spellEnd"/>
      <w:r>
        <w:t>, pero sus tecnologías no han logrado persistir en el tiempo por distintos motivos.</w:t>
      </w:r>
    </w:p>
    <w:p w14:paraId="67004141" w14:textId="77777777" w:rsidR="0034435B" w:rsidRDefault="0034435B" w:rsidP="0034435B">
      <w:pPr>
        <w:ind w:firstLine="432"/>
        <w:jc w:val="both"/>
      </w:pPr>
      <w:r>
        <w:t xml:space="preserve">Es entonces, dicha fecha de publicación, el inicio de la ola de criptomonedas que conocemos en la actualidad, por ser la primera vez que el mundo conoció de un proyecto que daría origen a cientos que le sucedieron. Hoy en día son más de 7800 las criptomonedas que existen, con una capitalización de mercado de más de 1.300 mil millones de dólares. Cada </w:t>
      </w:r>
      <w:proofErr w:type="spellStart"/>
      <w:r>
        <w:t>whitepaper</w:t>
      </w:r>
      <w:proofErr w:type="spellEnd"/>
      <w:r>
        <w:t xml:space="preserve"> es un mundo independiente, donde su autor (o autores) define las características a voluntad.</w:t>
      </w:r>
    </w:p>
    <w:p w14:paraId="0FD452E0" w14:textId="77777777" w:rsidR="0034435B" w:rsidRDefault="0034435B" w:rsidP="0034435B">
      <w:pPr>
        <w:ind w:firstLine="432"/>
        <w:jc w:val="both"/>
      </w:pPr>
      <w:r>
        <w:t xml:space="preserve">Todas las criptomonedas del mundo, excepto el Petro venezolano (PTR) lanzado por el gobierno de Nicolás Maduro en 2018, han sido lanzadas por agentes privados. No hay bancos centrales ni Estados que se alineen detrás de ninguna de ellas como lo hacen con el dinero fiduciario. Por ejemplo, detrás del Bitcoin se encontró el mencionado Nakamoto, detrás de la plataforma Ethereum (ETH) está </w:t>
      </w:r>
      <w:proofErr w:type="spellStart"/>
      <w:r>
        <w:t>Vitalik</w:t>
      </w:r>
      <w:proofErr w:type="spellEnd"/>
      <w:r>
        <w:t xml:space="preserve"> </w:t>
      </w:r>
      <w:proofErr w:type="spellStart"/>
      <w:r>
        <w:t>Buterin</w:t>
      </w:r>
      <w:proofErr w:type="spellEnd"/>
      <w:r>
        <w:t xml:space="preserve">, detrás de </w:t>
      </w:r>
      <w:proofErr w:type="spellStart"/>
      <w:r>
        <w:t>Litecoin</w:t>
      </w:r>
      <w:proofErr w:type="spellEnd"/>
      <w:r>
        <w:t xml:space="preserve"> (LTC) está Charlie Lee y así podríamos seguir con todas. Aunque aún no hay ningún país que haya aceptado a ninguna de ellas como “moneda de curso legal”, son aceptadas por muchos comercios alrededor del mundo y utilizadas para el envío de dinero entre personas, por lo tanto, a las monedas emitidas por los gobiernos que circulan alrededor del mundo, se han sumado ahora las privadas.</w:t>
      </w:r>
    </w:p>
    <w:p w14:paraId="5F7C234E" w14:textId="77777777" w:rsidR="0034435B" w:rsidRDefault="0034435B" w:rsidP="0034435B"/>
    <w:p w14:paraId="38634F90" w14:textId="77777777" w:rsidR="0034435B" w:rsidRPr="00E6263A" w:rsidRDefault="0034435B" w:rsidP="0034435B">
      <w:pPr>
        <w:pStyle w:val="Ttulo2"/>
        <w:rPr>
          <w:sz w:val="24"/>
          <w:szCs w:val="24"/>
        </w:rPr>
      </w:pPr>
      <w:bookmarkStart w:id="5" w:name="_Toc68877168"/>
      <w:bookmarkStart w:id="6" w:name="_Toc73964770"/>
      <w:r w:rsidRPr="00E6263A">
        <w:lastRenderedPageBreak/>
        <w:t>Funcionamiento</w:t>
      </w:r>
      <w:bookmarkEnd w:id="5"/>
      <w:bookmarkEnd w:id="6"/>
    </w:p>
    <w:p w14:paraId="54F01430" w14:textId="77777777" w:rsidR="0034435B" w:rsidRDefault="0034435B" w:rsidP="0034435B">
      <w:pPr>
        <w:ind w:firstLine="576"/>
        <w:jc w:val="both"/>
      </w:pPr>
      <w:r>
        <w:t>Pasando a su funcionamiento y a sus definiciones, una criptomoneda se puede definir como un activo digital que basa su seguridad en algoritmos criptográficos y en una tecnología revolucionaria denominada “Blockchain”. Esta tecnología consiste en un registro descentralizado donde todas las transferencias que se hagan por esa red quedan guardadas en orden cronológico, y cada nodo tiene una copia de la cadena existente hasta entonces.</w:t>
      </w:r>
    </w:p>
    <w:p w14:paraId="19435D37" w14:textId="77777777" w:rsidR="0034435B" w:rsidRDefault="0034435B" w:rsidP="0034435B">
      <w:pPr>
        <w:ind w:firstLine="576"/>
        <w:jc w:val="both"/>
      </w:pPr>
      <w:r>
        <w:t>La información se almacena en bloques de datos que a su vez están conectados entre sí de manera sucesiva y son firmados con llaves criptográficas. La validez de los registros se lleva a cabo por los nodos, que son voluntarios en todo el mundo que aportan la capacidad de sus equipos informáticos y a aquel que logre descifrar la llave para firmar el bloque, se lo recompensa con una cantidad determinada de la criptomoneda de la red en la cual participa.</w:t>
      </w:r>
    </w:p>
    <w:p w14:paraId="485BD069" w14:textId="77777777" w:rsidR="0034435B" w:rsidRDefault="0034435B" w:rsidP="0034435B">
      <w:pPr>
        <w:ind w:firstLine="576"/>
        <w:jc w:val="both"/>
      </w:pPr>
      <w:r>
        <w:t>Todas las transferencias son públicas y cualquiera puede revisar todas las que se hayan incluido en un bloque de información, otorgando así una alta transparencia. Pero, también, garantiza la privacidad de sus usuarios ya que no se publican sus nombres y apellidos, sino que únicamente se muestran las transacciones en forma de hash, una cadena de números y letras.</w:t>
      </w:r>
    </w:p>
    <w:p w14:paraId="0557264A" w14:textId="77777777" w:rsidR="0034435B" w:rsidRDefault="0034435B" w:rsidP="0034435B">
      <w:pPr>
        <w:ind w:firstLine="576"/>
        <w:jc w:val="both"/>
      </w:pPr>
      <w:r>
        <w:t xml:space="preserve">Reconocidos autores en el ambiente de las criptomonedas, como Andreas </w:t>
      </w:r>
      <w:proofErr w:type="spellStart"/>
      <w:r>
        <w:t>Antonopoulos</w:t>
      </w:r>
      <w:proofErr w:type="spellEnd"/>
      <w:r>
        <w:t xml:space="preserve"> o los hermanos Don y Alex </w:t>
      </w:r>
      <w:proofErr w:type="spellStart"/>
      <w:r>
        <w:t>Tapscott</w:t>
      </w:r>
      <w:proofErr w:type="spellEnd"/>
      <w:r>
        <w:t>, rescatan de esta tecnología que su aplicación puede no limitarse únicamente al dinero, sino extenderla a servicios en otros ámbitos y aplicaciones (como el Sector de Servicios Financieros, Salud, Seguros, Inmobiliaria, Música, Logística y Cadena de Suministro, etc.). Al estar su funcionamiento descentralizado, por distribuirse entre los nodos, es una red que nunca se apaga, por lo que funciona las 24 horas del día, todos los días del año.</w:t>
      </w:r>
    </w:p>
    <w:p w14:paraId="7B6485B3" w14:textId="77777777" w:rsidR="0034435B" w:rsidRDefault="0034435B" w:rsidP="0034435B">
      <w:pPr>
        <w:jc w:val="both"/>
      </w:pPr>
    </w:p>
    <w:p w14:paraId="5A6A134B" w14:textId="77777777" w:rsidR="0034435B" w:rsidRPr="00C54B0F" w:rsidRDefault="0034435B" w:rsidP="0034435B">
      <w:pPr>
        <w:pStyle w:val="Ttulo2"/>
      </w:pPr>
      <w:bookmarkStart w:id="7" w:name="_Toc68877169"/>
      <w:bookmarkStart w:id="8" w:name="_Toc73964771"/>
      <w:r w:rsidRPr="00C54B0F">
        <w:t xml:space="preserve">¿Pueden </w:t>
      </w:r>
      <w:bookmarkStart w:id="9" w:name="_Hlk68863124"/>
      <w:r w:rsidRPr="00C54B0F">
        <w:t>considerarse las criptomonedas dinero</w:t>
      </w:r>
      <w:bookmarkEnd w:id="9"/>
      <w:r w:rsidRPr="00C54B0F">
        <w:t>?</w:t>
      </w:r>
      <w:bookmarkEnd w:id="7"/>
      <w:bookmarkEnd w:id="8"/>
      <w:r w:rsidRPr="00C54B0F">
        <w:t xml:space="preserve"> </w:t>
      </w:r>
    </w:p>
    <w:p w14:paraId="32731A69" w14:textId="77777777" w:rsidR="0034435B" w:rsidRDefault="0034435B" w:rsidP="0034435B">
      <w:pPr>
        <w:ind w:firstLine="576"/>
        <w:jc w:val="both"/>
      </w:pPr>
      <w:r>
        <w:t>El dinero debe cumplir tres funciones fundamentales: medio de cambio, reserva de valor y unidad de cuenta. La primera de ellas parece cumplirse sin problemas, pues ese es el propósito original de Bitcoin y de muchas otras criptomonedas, el poder servir como un sistema de transacciones fácil, rápido y, sobre todo, sin ningún tipo de fronteras. En esta funcionalidad, incluso, supera en ciertos aspectos los servicios con los que hoy contamos, por ejemplo, para el envío de dinero a personas que puedan estar muy lejos físicamente. Cualquiera puede pagarle hoy a un comerciante en cualquier momento y que se encuentre en cualquier otra parte del mundo de manera rápida y eficiente, sin las demoras y los altos costos que puede presentar un banco comercial o las empresas que se dedican a envíos internacionales de dinero. También estaría ahorrándose la burocracia que pueden presentarse por controles impuestos por las agencias gubernamentales. Por último, y más controversial, también se sortean los controles de capitales que los Estados pueden imponer, permitiendo así una libre circulación de capitales entre fronteras.</w:t>
      </w:r>
    </w:p>
    <w:p w14:paraId="04C8F2C8" w14:textId="21E615D3" w:rsidR="0034435B" w:rsidRDefault="0034435B" w:rsidP="0034435B">
      <w:pPr>
        <w:ind w:firstLine="576"/>
        <w:jc w:val="both"/>
      </w:pPr>
      <w:r>
        <w:t>En segundo lugar, está la de reserva de valor. Uno aceptará utilizar estas monedas si cree que no solo se seguirán aceptando en el futuro, sino que también mantengan su valor. Aquí se plantea por primera vez la presencia de las “</w:t>
      </w:r>
      <w:proofErr w:type="spellStart"/>
      <w:r>
        <w:t>Stablecoins</w:t>
      </w:r>
      <w:proofErr w:type="spellEnd"/>
      <w:r>
        <w:t xml:space="preserve">”. Una </w:t>
      </w:r>
      <w:proofErr w:type="spellStart"/>
      <w:r>
        <w:t>stablecoin</w:t>
      </w:r>
      <w:proofErr w:type="spellEnd"/>
      <w:r>
        <w:t xml:space="preserve"> es una criptomoneda cuyo protocolo está armado para que mantenga un valor fijo a lo largo del tiempo. Las de mayor </w:t>
      </w:r>
      <w:proofErr w:type="spellStart"/>
      <w:r>
        <w:t>market</w:t>
      </w:r>
      <w:proofErr w:type="spellEnd"/>
      <w:r>
        <w:t xml:space="preserve"> </w:t>
      </w:r>
      <w:proofErr w:type="spellStart"/>
      <w:r>
        <w:t>cap</w:t>
      </w:r>
      <w:proofErr w:type="spellEnd"/>
      <w:r>
        <w:t xml:space="preserve"> son </w:t>
      </w:r>
      <w:proofErr w:type="spellStart"/>
      <w:r>
        <w:t>Tether</w:t>
      </w:r>
      <w:proofErr w:type="spellEnd"/>
      <w:r>
        <w:t xml:space="preserve"> (USDT), USD </w:t>
      </w:r>
      <w:proofErr w:type="spellStart"/>
      <w:r>
        <w:t>Coin</w:t>
      </w:r>
      <w:proofErr w:type="spellEnd"/>
      <w:r>
        <w:t xml:space="preserve"> (USDC) y </w:t>
      </w:r>
      <w:proofErr w:type="spellStart"/>
      <w:r>
        <w:t>Paxos</w:t>
      </w:r>
      <w:proofErr w:type="spellEnd"/>
      <w:r>
        <w:t xml:space="preserve"> Standard (PAX), aunque la lista es larga y sigue (https://es.beincrypto.com/aprende/guia-completa-mejores-stablecoins-2020/). Estas mencionadas, por ejemplo, están fijas al valor de 1 dólar por token. También hay casos que defienden su paridad fija contra, por ejemplo, el dólar, a través de contratos inteligentes que </w:t>
      </w:r>
      <w:r>
        <w:lastRenderedPageBreak/>
        <w:t>buscan regular la oferta a través de una tasa de interés como el Multi-</w:t>
      </w:r>
      <w:proofErr w:type="spellStart"/>
      <w:r>
        <w:t>Collateral</w:t>
      </w:r>
      <w:proofErr w:type="spellEnd"/>
      <w:r>
        <w:t xml:space="preserve"> DAI. Hay </w:t>
      </w:r>
      <w:proofErr w:type="spellStart"/>
      <w:r>
        <w:t>Stablecoins</w:t>
      </w:r>
      <w:proofErr w:type="spellEnd"/>
      <w:r>
        <w:t xml:space="preserve"> en cambio que respaldan su valor en reservas de monedas </w:t>
      </w:r>
      <w:proofErr w:type="spellStart"/>
      <w:r>
        <w:t>fiat</w:t>
      </w:r>
      <w:proofErr w:type="spellEnd"/>
      <w:r>
        <w:t xml:space="preserve"> que son auditables, como se hace con el </w:t>
      </w:r>
      <w:proofErr w:type="spellStart"/>
      <w:r>
        <w:t>Tether</w:t>
      </w:r>
      <w:proofErr w:type="spellEnd"/>
      <w:r w:rsidR="00616314" w:rsidRPr="00C861E0">
        <w:t xml:space="preserve">. </w:t>
      </w:r>
      <w:r w:rsidR="009924C1" w:rsidRPr="00C861E0">
        <w:t>La</w:t>
      </w:r>
      <w:r w:rsidR="00616314" w:rsidRPr="00C861E0">
        <w:t xml:space="preserve"> moneda </w:t>
      </w:r>
      <w:proofErr w:type="spellStart"/>
      <w:r w:rsidR="008F5F34" w:rsidRPr="00C861E0">
        <w:t>fiat</w:t>
      </w:r>
      <w:proofErr w:type="spellEnd"/>
      <w:r w:rsidR="008A1A18" w:rsidRPr="00C861E0">
        <w:t xml:space="preserve"> </w:t>
      </w:r>
      <w:r w:rsidR="009924C1" w:rsidRPr="00C861E0">
        <w:t xml:space="preserve">es </w:t>
      </w:r>
      <w:r w:rsidR="006E459D" w:rsidRPr="00C861E0">
        <w:t xml:space="preserve">moneda </w:t>
      </w:r>
      <w:r w:rsidR="009924C1" w:rsidRPr="00C861E0">
        <w:t>de curso legal cuyo valor no deriva del hecho de ser un bien físico o mercancía, sino por ser emitido y respaldado por un gobierno</w:t>
      </w:r>
      <w:r w:rsidRPr="00C861E0">
        <w:t>. Dicho esto, es discutible si las monedas que regulan su valor a través de oferta y demanda son buenas reservas de valor dada su alta volatilidad, pero ya no con las monedas</w:t>
      </w:r>
      <w:r>
        <w:t xml:space="preserve"> de paridad fija. Decir que estas últimas no son una reserva de valor, es indirectamente afirmar que tampoco lo serían los dólares estadounidenses. A pesar de presentar una menor volatilidad en casi todos los casos, hay monedas en todo el mundo que podemos afirmar que han perdido su función como reserva de valor, pero aún </w:t>
      </w:r>
      <w:proofErr w:type="gramStart"/>
      <w:r>
        <w:t>al día de hoy</w:t>
      </w:r>
      <w:proofErr w:type="gramEnd"/>
      <w:r>
        <w:t xml:space="preserve"> se siguen usando y las consideramos como dinero, siendo el ejemplo extremo el bolívar venezolano cuyo poder adquisitivo se ha ido erosionando por culpa de la persistente inflación que azota al país. Entonces la alta volatilidad no implica necesariamente que no puedan utilizarse estos activos como reservas de valor.</w:t>
      </w:r>
    </w:p>
    <w:p w14:paraId="2C16A4D2" w14:textId="2E846527" w:rsidR="0034435B" w:rsidRDefault="0034435B" w:rsidP="0034435B">
      <w:pPr>
        <w:ind w:firstLine="576"/>
        <w:jc w:val="both"/>
      </w:pPr>
      <w:r>
        <w:t xml:space="preserve">Por último, toca analizar la función de unidad de cuenta. Un bloque de información no es más que un libro contable, digital, publico y encriptado, donde las transacciones están denominadas en la criptomoneda determinada. De esta forma, se puede afirmar que cumplen la función de unidad de cuenta, al menos en términos nominales. Aunque el valor varíe y la costumbre hoy sea expresar precios en moneda local, uno puede expresar un precio en Bitcoins, en </w:t>
      </w:r>
      <w:proofErr w:type="spellStart"/>
      <w:r>
        <w:t>Ethers</w:t>
      </w:r>
      <w:proofErr w:type="spellEnd"/>
      <w:r>
        <w:t xml:space="preserve"> o en tokens de </w:t>
      </w:r>
      <w:proofErr w:type="spellStart"/>
      <w:r>
        <w:t>Litecoin</w:t>
      </w:r>
      <w:proofErr w:type="spellEnd"/>
      <w:r>
        <w:t>, y hacer la conversión luego a la moneda que desee.</w:t>
      </w:r>
    </w:p>
    <w:p w14:paraId="28294ABB" w14:textId="5CE11619" w:rsidR="00B50A90" w:rsidRDefault="00EE6856" w:rsidP="0034435B">
      <w:pPr>
        <w:ind w:firstLine="576"/>
        <w:jc w:val="both"/>
      </w:pPr>
      <w:r w:rsidRPr="00C861E0">
        <w:t>Sin perjuicio de las consideraciones vertidas sobre medio de cambio, reserva de valor y unidad de cuenta, no se tiene al momento una economía donde la estructura de precios de bienes y servicios esté expresada íntegramente en una criptomoneda -aunque recientemente El Salvador ha declarado por Ley al bitcoin como de curso legal faltando la correspondiente reglamentación. Por lo tanto</w:t>
      </w:r>
      <w:r w:rsidR="002C44DD" w:rsidRPr="00C861E0">
        <w:t>,</w:t>
      </w:r>
      <w:r w:rsidRPr="00C861E0">
        <w:t xml:space="preserve"> esta situación limita sustancialmente la aplicación del concepto de “dinero” con relación a las criptomonedas.</w:t>
      </w:r>
    </w:p>
    <w:p w14:paraId="7BBDCEAC" w14:textId="77777777" w:rsidR="0034435B" w:rsidRDefault="0034435B" w:rsidP="0034435B"/>
    <w:p w14:paraId="3BAE9A24" w14:textId="77777777" w:rsidR="0034435B" w:rsidRPr="00C54B0F" w:rsidRDefault="0034435B" w:rsidP="0034435B">
      <w:pPr>
        <w:pStyle w:val="Ttulo2"/>
        <w:jc w:val="both"/>
      </w:pPr>
      <w:bookmarkStart w:id="10" w:name="_Toc68877170"/>
      <w:bookmarkStart w:id="11" w:name="_Toc73964772"/>
      <w:r w:rsidRPr="00C54B0F">
        <w:t>Actores principales</w:t>
      </w:r>
      <w:bookmarkEnd w:id="10"/>
      <w:bookmarkEnd w:id="11"/>
    </w:p>
    <w:p w14:paraId="345C2215" w14:textId="77777777" w:rsidR="0034435B" w:rsidRDefault="0034435B" w:rsidP="0034435B">
      <w:pPr>
        <w:ind w:firstLine="360"/>
        <w:jc w:val="both"/>
      </w:pPr>
      <w:r>
        <w:t xml:space="preserve">El ambiente cripto posee entonces una lista de actores principales que es bien recopilada y descripta por el Banco Central Europeo en su trabajo “Virtual </w:t>
      </w:r>
      <w:proofErr w:type="spellStart"/>
      <w:r>
        <w:t>currency</w:t>
      </w:r>
      <w:proofErr w:type="spellEnd"/>
      <w:r>
        <w:t xml:space="preserve"> </w:t>
      </w:r>
      <w:proofErr w:type="spellStart"/>
      <w:r>
        <w:t>schemes</w:t>
      </w:r>
      <w:proofErr w:type="spellEnd"/>
      <w:r>
        <w:t xml:space="preserve"> – a </w:t>
      </w:r>
      <w:proofErr w:type="spellStart"/>
      <w:r>
        <w:t>further</w:t>
      </w:r>
      <w:proofErr w:type="spellEnd"/>
      <w:r>
        <w:t xml:space="preserve"> análisis” de febrero de 2015:</w:t>
      </w:r>
    </w:p>
    <w:p w14:paraId="4D9452A6" w14:textId="77777777" w:rsidR="0034435B" w:rsidRDefault="0034435B" w:rsidP="0034435B">
      <w:pPr>
        <w:pStyle w:val="Prrafodelista"/>
        <w:numPr>
          <w:ilvl w:val="0"/>
          <w:numId w:val="4"/>
        </w:numPr>
        <w:jc w:val="both"/>
      </w:pPr>
      <w:r w:rsidRPr="00A763E6">
        <w:rPr>
          <w:b/>
          <w:bCs/>
        </w:rPr>
        <w:t>Inventores</w:t>
      </w:r>
      <w:r>
        <w:t xml:space="preserve">: crean la criptomoneda y desarrollan la parte técnica de su red. Pueden ser conocidos (como </w:t>
      </w:r>
      <w:proofErr w:type="spellStart"/>
      <w:r>
        <w:t>MakerDAO</w:t>
      </w:r>
      <w:proofErr w:type="spellEnd"/>
      <w:r>
        <w:t xml:space="preserve">) o no (como Nakamoto). Algunos se mantienen involucrados luego del lanzamiento en el mantenimiento de técnico, como hace la Bitcoin </w:t>
      </w:r>
      <w:proofErr w:type="spellStart"/>
      <w:r>
        <w:t>Foundation</w:t>
      </w:r>
      <w:proofErr w:type="spellEnd"/>
      <w:r>
        <w:t>.</w:t>
      </w:r>
    </w:p>
    <w:p w14:paraId="4E338E09" w14:textId="77777777" w:rsidR="0034435B" w:rsidRDefault="0034435B" w:rsidP="0034435B">
      <w:pPr>
        <w:pStyle w:val="Prrafodelista"/>
        <w:numPr>
          <w:ilvl w:val="0"/>
          <w:numId w:val="4"/>
        </w:numPr>
        <w:jc w:val="both"/>
      </w:pPr>
      <w:r w:rsidRPr="00A763E6">
        <w:rPr>
          <w:b/>
          <w:bCs/>
        </w:rPr>
        <w:t>Emisores</w:t>
      </w:r>
      <w:r>
        <w:t xml:space="preserve">: son los usuarios con la capacidad de emitir nuevas unidades de la moneda. En esquemas centralizados como </w:t>
      </w:r>
      <w:proofErr w:type="spellStart"/>
      <w:r>
        <w:t>Ripple</w:t>
      </w:r>
      <w:proofErr w:type="spellEnd"/>
      <w:r>
        <w:t xml:space="preserve"> el emisor es la misma entidad administradora, y en contrapunto, en las descentralizadas como Bitcoin, son los usuarios quienes emiten.</w:t>
      </w:r>
    </w:p>
    <w:p w14:paraId="2ADCC00B" w14:textId="77777777" w:rsidR="0034435B" w:rsidRDefault="0034435B" w:rsidP="0034435B">
      <w:pPr>
        <w:pStyle w:val="Prrafodelista"/>
        <w:numPr>
          <w:ilvl w:val="0"/>
          <w:numId w:val="4"/>
        </w:numPr>
        <w:jc w:val="both"/>
      </w:pPr>
      <w:r w:rsidRPr="00A763E6">
        <w:rPr>
          <w:b/>
          <w:bCs/>
        </w:rPr>
        <w:t>Mineros</w:t>
      </w:r>
      <w:r>
        <w:t>: son los usuarios que aportan su capacidad informática al servicio de la validación de transacciones y su posterior incorporación a la cadena de información. Son un elemento clave en los esquemas descentralizados porque son los responsables de evitar el problema de “</w:t>
      </w:r>
      <w:proofErr w:type="spellStart"/>
      <w:r>
        <w:t>double-spending</w:t>
      </w:r>
      <w:proofErr w:type="spellEnd"/>
      <w:r>
        <w:t>” o transacciones fraudulentas. Por su trabajo aportado, reciben unidades de la criptomoneda como recompensa. Por lo tanto, en esquemas descentralizados, los mineros cumplen la misión de ser los emisores también.</w:t>
      </w:r>
    </w:p>
    <w:p w14:paraId="71C0387D" w14:textId="77777777" w:rsidR="0034435B" w:rsidRDefault="0034435B" w:rsidP="0034435B">
      <w:pPr>
        <w:pStyle w:val="Prrafodelista"/>
        <w:numPr>
          <w:ilvl w:val="0"/>
          <w:numId w:val="4"/>
        </w:numPr>
        <w:jc w:val="both"/>
      </w:pPr>
      <w:r w:rsidRPr="00A763E6">
        <w:rPr>
          <w:b/>
          <w:bCs/>
        </w:rPr>
        <w:lastRenderedPageBreak/>
        <w:t>Proveedores de servicios de procesamientos</w:t>
      </w:r>
      <w:r>
        <w:t>: son los que facilitan las transferencias entre usuarios. En esquemas descentralizados también lo hacen los mineros.</w:t>
      </w:r>
    </w:p>
    <w:p w14:paraId="76441316" w14:textId="77777777" w:rsidR="0034435B" w:rsidRDefault="0034435B" w:rsidP="0034435B">
      <w:pPr>
        <w:pStyle w:val="Prrafodelista"/>
        <w:numPr>
          <w:ilvl w:val="0"/>
          <w:numId w:val="4"/>
        </w:numPr>
        <w:jc w:val="both"/>
      </w:pPr>
      <w:r w:rsidRPr="00A763E6">
        <w:rPr>
          <w:b/>
          <w:bCs/>
        </w:rPr>
        <w:t>Usuarios</w:t>
      </w:r>
      <w:r>
        <w:t>: serán los ciudadanos que elijan operar con estos activos, ya sea para la compra de bienes y servicios a negocios locales, pagos a comerciantes en otro país o para enviar remesas internacionales. Los usuarios podrán hacerse acreedores de estos activos a través de:</w:t>
      </w:r>
    </w:p>
    <w:p w14:paraId="2C9D209D" w14:textId="77777777" w:rsidR="0034435B" w:rsidRDefault="0034435B" w:rsidP="0034435B">
      <w:pPr>
        <w:pStyle w:val="Prrafodelista"/>
        <w:numPr>
          <w:ilvl w:val="1"/>
          <w:numId w:val="4"/>
        </w:numPr>
        <w:jc w:val="both"/>
      </w:pPr>
      <w:r>
        <w:t>Compras directas del criptoactivos</w:t>
      </w:r>
    </w:p>
    <w:p w14:paraId="22F8F6FC" w14:textId="77777777" w:rsidR="0034435B" w:rsidRDefault="0034435B" w:rsidP="0034435B">
      <w:pPr>
        <w:pStyle w:val="Prrafodelista"/>
        <w:numPr>
          <w:ilvl w:val="1"/>
          <w:numId w:val="4"/>
        </w:numPr>
        <w:jc w:val="both"/>
      </w:pPr>
      <w:r>
        <w:t>Participar en actividades que paguen en criptoactivos</w:t>
      </w:r>
    </w:p>
    <w:p w14:paraId="4427F41E" w14:textId="77777777" w:rsidR="0034435B" w:rsidRDefault="0034435B" w:rsidP="0034435B">
      <w:pPr>
        <w:pStyle w:val="Prrafodelista"/>
        <w:numPr>
          <w:ilvl w:val="1"/>
          <w:numId w:val="4"/>
        </w:numPr>
        <w:jc w:val="both"/>
      </w:pPr>
      <w:r>
        <w:t>Minar</w:t>
      </w:r>
    </w:p>
    <w:p w14:paraId="4BCD032E" w14:textId="77777777" w:rsidR="0034435B" w:rsidRDefault="0034435B" w:rsidP="0034435B">
      <w:pPr>
        <w:pStyle w:val="Prrafodelista"/>
        <w:numPr>
          <w:ilvl w:val="1"/>
          <w:numId w:val="4"/>
        </w:numPr>
        <w:jc w:val="both"/>
      </w:pPr>
      <w:r>
        <w:t>Recibir pagos por un bien o actividad en criptoactivos</w:t>
      </w:r>
    </w:p>
    <w:p w14:paraId="12FFE537" w14:textId="77777777" w:rsidR="0034435B" w:rsidRDefault="0034435B" w:rsidP="0034435B">
      <w:pPr>
        <w:pStyle w:val="Prrafodelista"/>
        <w:numPr>
          <w:ilvl w:val="1"/>
          <w:numId w:val="4"/>
        </w:numPr>
        <w:jc w:val="both"/>
      </w:pPr>
      <w:r>
        <w:t>Recibir donaciones en criptoactivos</w:t>
      </w:r>
    </w:p>
    <w:p w14:paraId="7E0918DD" w14:textId="77777777" w:rsidR="0034435B" w:rsidRDefault="0034435B" w:rsidP="0034435B">
      <w:pPr>
        <w:pStyle w:val="Prrafodelista"/>
        <w:numPr>
          <w:ilvl w:val="0"/>
          <w:numId w:val="4"/>
        </w:numPr>
        <w:jc w:val="both"/>
      </w:pPr>
      <w:r w:rsidRPr="00A763E6">
        <w:rPr>
          <w:b/>
          <w:bCs/>
        </w:rPr>
        <w:t>Proveedores de billeteras virtuales</w:t>
      </w:r>
      <w:r>
        <w:t xml:space="preserve">: Empresas que ofrecen sus servicios de billeteras virtuales para guardar las llaves privadas de los usuarios, iniciar transacciones y ver el historial de </w:t>
      </w:r>
      <w:proofErr w:type="gramStart"/>
      <w:r>
        <w:t>las mismas</w:t>
      </w:r>
      <w:proofErr w:type="gramEnd"/>
      <w:r>
        <w:t xml:space="preserve">. Estas funcionan como una interfaz para los usuarios y a pesar de la facilitad y contribución para la adopción masiva de este tipo de activos en usuarios inexpertos, han sido objetos de críticas por ser instituciones centralizadas (que irían en muchos casos contra el espíritu original de la mayoría de las cripto) las que guardan llaves privadas que no son propias. Uno de los más críticos es el reconocido autor Andreas </w:t>
      </w:r>
      <w:proofErr w:type="spellStart"/>
      <w:r>
        <w:t>Antonopoulos</w:t>
      </w:r>
      <w:proofErr w:type="spellEnd"/>
      <w:r>
        <w:t>, que en todos sus libros cita la frase “</w:t>
      </w:r>
      <w:proofErr w:type="spellStart"/>
      <w:r>
        <w:t>Not</w:t>
      </w:r>
      <w:proofErr w:type="spellEnd"/>
      <w:r>
        <w:t xml:space="preserve"> </w:t>
      </w:r>
      <w:proofErr w:type="spellStart"/>
      <w:r>
        <w:t>your</w:t>
      </w:r>
      <w:proofErr w:type="spellEnd"/>
      <w:r>
        <w:t xml:space="preserve"> </w:t>
      </w:r>
      <w:proofErr w:type="spellStart"/>
      <w:r>
        <w:t>keys</w:t>
      </w:r>
      <w:proofErr w:type="spellEnd"/>
      <w:r>
        <w:t xml:space="preserve">, </w:t>
      </w:r>
      <w:proofErr w:type="spellStart"/>
      <w:r>
        <w:t>not</w:t>
      </w:r>
      <w:proofErr w:type="spellEnd"/>
      <w:r>
        <w:t xml:space="preserve"> </w:t>
      </w:r>
      <w:proofErr w:type="spellStart"/>
      <w:r>
        <w:t>your</w:t>
      </w:r>
      <w:proofErr w:type="spellEnd"/>
      <w:r>
        <w:t xml:space="preserve"> </w:t>
      </w:r>
      <w:proofErr w:type="spellStart"/>
      <w:r>
        <w:t>coins</w:t>
      </w:r>
      <w:proofErr w:type="spellEnd"/>
      <w:r>
        <w:t xml:space="preserve">”. Con esto apunta a decir que delegar las llaves privadas a una institución privada tiene sus riesgos como con un banco comercial tradicional. Ejemplo de esto puede ser el servicio de </w:t>
      </w:r>
      <w:proofErr w:type="spellStart"/>
      <w:r>
        <w:t>storage</w:t>
      </w:r>
      <w:proofErr w:type="spellEnd"/>
      <w:r>
        <w:t xml:space="preserve"> que ofrecía Mt. </w:t>
      </w:r>
      <w:proofErr w:type="spellStart"/>
      <w:r>
        <w:t>Gox</w:t>
      </w:r>
      <w:proofErr w:type="spellEnd"/>
      <w:r>
        <w:t>, que en febrero de 2014 presentó su quiebra tras un ataque en el que denunció como “extraviados” 750.000 bitcoins de sus clientes y 100.000 propios (cotizados todos en 473 millones de dólares en ese entonces). Los clientes que no eran dueños “auténticos” de sus llaves vieron desvanecerse sus tenencias y obligados a enfrentar judicialmente a la compañía.</w:t>
      </w:r>
    </w:p>
    <w:p w14:paraId="3E0BC4BB" w14:textId="77777777" w:rsidR="0034435B" w:rsidRDefault="0034435B" w:rsidP="0034435B">
      <w:pPr>
        <w:pStyle w:val="Prrafodelista"/>
        <w:numPr>
          <w:ilvl w:val="0"/>
          <w:numId w:val="4"/>
        </w:numPr>
        <w:jc w:val="both"/>
      </w:pPr>
      <w:proofErr w:type="spellStart"/>
      <w:r w:rsidRPr="00A763E6">
        <w:rPr>
          <w:b/>
          <w:bCs/>
        </w:rPr>
        <w:t>Exchanges</w:t>
      </w:r>
      <w:proofErr w:type="spellEnd"/>
      <w:r>
        <w:t xml:space="preserve">: son empresas que permiten comprar o vender criptomonedas a un tipo de cambio expuesto contra monedas </w:t>
      </w:r>
      <w:proofErr w:type="spellStart"/>
      <w:r>
        <w:t>fiat</w:t>
      </w:r>
      <w:proofErr w:type="spellEnd"/>
      <w:r>
        <w:t xml:space="preserve"> o mismo contra otras criptomonedas. Muchas han evolucionado y no solo ofrecen este servicio, sino también estadísticas y gráficos para análisis técnico. Y, por último, y muy importante para la adopción en la vida cotidiana, muchos han trabajado con comercios para convertir pagos en criptomonedas al instante a monedas </w:t>
      </w:r>
      <w:proofErr w:type="spellStart"/>
      <w:r>
        <w:t>fiat</w:t>
      </w:r>
      <w:proofErr w:type="spellEnd"/>
      <w:r>
        <w:t xml:space="preserve"> para evitar la volatilidad. Así, el comercio acepta un método adicional de pago y no corre riesgo de que entre la compra y la acreditación de los fondos la volatilidad lo perjudique. Los más conocidos hoy en Argentina son Ripio, </w:t>
      </w:r>
      <w:proofErr w:type="spellStart"/>
      <w:r>
        <w:t>SatoshiTango</w:t>
      </w:r>
      <w:proofErr w:type="spellEnd"/>
      <w:r>
        <w:t xml:space="preserve"> y recientemente se incorporó </w:t>
      </w:r>
      <w:proofErr w:type="spellStart"/>
      <w:r>
        <w:t>Buenbit</w:t>
      </w:r>
      <w:proofErr w:type="spellEnd"/>
      <w:r>
        <w:t xml:space="preserve">, cuyas operaciones iniciales se limitaban al Multi </w:t>
      </w:r>
      <w:proofErr w:type="spellStart"/>
      <w:r>
        <w:t>Collateral</w:t>
      </w:r>
      <w:proofErr w:type="spellEnd"/>
      <w:r>
        <w:t xml:space="preserve"> DAI y está ampliando sus horizontes hacia otras monedas.</w:t>
      </w:r>
    </w:p>
    <w:p w14:paraId="648709E1" w14:textId="77777777" w:rsidR="0034435B" w:rsidRDefault="0034435B" w:rsidP="0034435B">
      <w:pPr>
        <w:pStyle w:val="Prrafodelista"/>
        <w:numPr>
          <w:ilvl w:val="0"/>
          <w:numId w:val="4"/>
        </w:numPr>
        <w:jc w:val="both"/>
      </w:pPr>
      <w:r w:rsidRPr="00A763E6">
        <w:rPr>
          <w:b/>
          <w:bCs/>
        </w:rPr>
        <w:t>Plataformas de trading</w:t>
      </w:r>
      <w:r>
        <w:t xml:space="preserve">: funcionan como nexos entre compradores y vendedores y su diferencia con los </w:t>
      </w:r>
      <w:proofErr w:type="spellStart"/>
      <w:r>
        <w:t>exchanges</w:t>
      </w:r>
      <w:proofErr w:type="spellEnd"/>
      <w:r>
        <w:t xml:space="preserve"> y que no se involucran en las transacciones, en el sentido que uno no le compra a la plataforma, sino a otro usuario.</w:t>
      </w:r>
    </w:p>
    <w:p w14:paraId="2B92F5AD" w14:textId="7B7E773C" w:rsidR="0034435B" w:rsidRDefault="0034435B" w:rsidP="0034435B">
      <w:pPr>
        <w:pStyle w:val="Prrafodelista"/>
        <w:numPr>
          <w:ilvl w:val="0"/>
          <w:numId w:val="4"/>
        </w:numPr>
        <w:jc w:val="both"/>
      </w:pPr>
      <w:r w:rsidRPr="00A763E6">
        <w:rPr>
          <w:b/>
          <w:bCs/>
        </w:rPr>
        <w:t>Otros</w:t>
      </w:r>
      <w:r>
        <w:t xml:space="preserve">: </w:t>
      </w:r>
      <w:r w:rsidRPr="00C861E0">
        <w:t xml:space="preserve">el </w:t>
      </w:r>
      <w:r w:rsidR="001E7643" w:rsidRPr="00C861E0">
        <w:t>Banco Central Europeo (</w:t>
      </w:r>
      <w:r w:rsidRPr="00C861E0">
        <w:t>ECB</w:t>
      </w:r>
      <w:r w:rsidR="0066433D" w:rsidRPr="00C861E0">
        <w:t>, por sus siglas en ingl</w:t>
      </w:r>
      <w:r w:rsidR="00EA71F8" w:rsidRPr="00C861E0">
        <w:t>é</w:t>
      </w:r>
      <w:r w:rsidR="0066433D" w:rsidRPr="00C861E0">
        <w:t xml:space="preserve">s </w:t>
      </w:r>
      <w:proofErr w:type="spellStart"/>
      <w:r w:rsidR="0066433D" w:rsidRPr="00C861E0">
        <w:rPr>
          <w:i/>
          <w:iCs/>
        </w:rPr>
        <w:t>European</w:t>
      </w:r>
      <w:proofErr w:type="spellEnd"/>
      <w:r w:rsidR="0066433D" w:rsidRPr="00C861E0">
        <w:rPr>
          <w:i/>
          <w:iCs/>
        </w:rPr>
        <w:t xml:space="preserve"> Central Bank</w:t>
      </w:r>
      <w:r w:rsidR="001E7643" w:rsidRPr="00C861E0">
        <w:t>)</w:t>
      </w:r>
      <w:r w:rsidRPr="00C861E0">
        <w:t xml:space="preserve"> hace esta categoría para agrupar a aquellos que se ven involucrados de manera indirecta en el ambiente cripto. Están aquí por ejemplo los fabricantes de computadoras o equipos para el minado, desarrolladores de software, fabricantes de cajeros</w:t>
      </w:r>
      <w:r>
        <w:t xml:space="preserve"> automáticos que vendan criptomonedas, proveedores de servicios financieros en criptomonedas que facilitan la inversión en </w:t>
      </w:r>
      <w:proofErr w:type="spellStart"/>
      <w:r>
        <w:t>start</w:t>
      </w:r>
      <w:proofErr w:type="spellEnd"/>
      <w:r>
        <w:t>-ups o derivados financieros.</w:t>
      </w:r>
    </w:p>
    <w:p w14:paraId="3FE7A7C4" w14:textId="0718275C" w:rsidR="0034435B" w:rsidRDefault="0034435B" w:rsidP="0034435B">
      <w:pPr>
        <w:ind w:firstLine="360"/>
        <w:jc w:val="both"/>
      </w:pPr>
      <w:r>
        <w:t xml:space="preserve">Es importante destacar también los riesgos que presentan estos activos. La característica del anonimato ha sido el factor fundamental en este sentido, puesto que muchas actividades </w:t>
      </w:r>
      <w:r>
        <w:lastRenderedPageBreak/>
        <w:t xml:space="preserve">ilegales han sido financiadas con Bitcoin u otras criptomonedas. El caso más resonante hasta ahora ha sido el del sitio web </w:t>
      </w:r>
      <w:proofErr w:type="spellStart"/>
      <w:r>
        <w:t>Silk</w:t>
      </w:r>
      <w:proofErr w:type="spellEnd"/>
      <w:r>
        <w:t xml:space="preserve"> Road, utilizado como una plataforma para compra y venta de todo tipo de actividades, e inaccesible para la gran mayoría de usuarios de internet por estar alojado en la Deep Web, una parte de internet al que no se puede acceder a través de los navegadores comunes y requiere de conocimientos informáticos más profundos. En </w:t>
      </w:r>
      <w:proofErr w:type="spellStart"/>
      <w:r>
        <w:t>Silk</w:t>
      </w:r>
      <w:proofErr w:type="spellEnd"/>
      <w:r>
        <w:t xml:space="preserve"> Road era posible adquirir prácticamente todo lo imaginable, desde drogas hasta sicarios, pasando por una infinidad de categorías y la única moneda aceptada para llevar adelante estas transacciones era Bitcoin. La difícil trazabilidad que le otorga el anonimato fue fundamental para elegirla como medio de cambio oficial del sitio y tras el arresto del creador del sitio, Ross Ulbricht, el nombre Bitcoin ha sido manchado y siempre ha sido visto de reojo con sospechas sobre sus dudosas legalidad y usos.</w:t>
      </w:r>
    </w:p>
    <w:p w14:paraId="351BF3B4" w14:textId="77777777" w:rsidR="0034435B" w:rsidRDefault="0034435B" w:rsidP="0034435B">
      <w:pPr>
        <w:ind w:firstLine="360"/>
        <w:jc w:val="both"/>
      </w:pPr>
      <w:r>
        <w:t xml:space="preserve">Las principales entidades financieras toman como el riesgo principal de estos activos la facilidad que otorgan para el lavado de dinero, argumentando al anonimato de las transacciones y difícil trazabilidad de </w:t>
      </w:r>
      <w:proofErr w:type="gramStart"/>
      <w:r>
        <w:t>las mismas</w:t>
      </w:r>
      <w:proofErr w:type="gramEnd"/>
      <w:r>
        <w:t xml:space="preserve"> a pesar de estar en un sistema transparente como la Blockchain. Al figurar únicamente las direcciones de la billetera, es difícil asociar y probar la apropiación de los fondos a una persona en particular.</w:t>
      </w:r>
    </w:p>
    <w:p w14:paraId="0C6110A4" w14:textId="77777777" w:rsidR="0034435B" w:rsidRDefault="0034435B" w:rsidP="0034435B"/>
    <w:p w14:paraId="1FD22AB3" w14:textId="77777777" w:rsidR="00836DB9" w:rsidRDefault="00836DB9" w:rsidP="00836DB9">
      <w:pPr>
        <w:pStyle w:val="Ttulo1"/>
      </w:pPr>
      <w:bookmarkStart w:id="12" w:name="_Toc68877171"/>
      <w:bookmarkStart w:id="13" w:name="_Toc73964773"/>
      <w:r>
        <w:t>Volatilidad</w:t>
      </w:r>
      <w:bookmarkEnd w:id="12"/>
      <w:bookmarkEnd w:id="13"/>
    </w:p>
    <w:p w14:paraId="5CBCE845" w14:textId="77777777" w:rsidR="00836DB9" w:rsidRDefault="00836DB9" w:rsidP="00836DB9">
      <w:pPr>
        <w:ind w:firstLine="432"/>
        <w:jc w:val="both"/>
      </w:pPr>
      <w:r>
        <w:t>La volatilidad de una variable, σ, se define como la desviación estándar del rendimiento proporcionado por la variable por unidad de tiempo cuando el rendimiento se expresa mediante capitalización continua. Cuando se utiliza la volatilidad para la gestión de riesgos, la unidad de tiempo suele ser un día. De modo que la volatilidad es la desviación estándar del rendimiento compuesto continuamente por día.</w:t>
      </w:r>
    </w:p>
    <w:p w14:paraId="562797B3" w14:textId="77777777" w:rsidR="00836DB9" w:rsidRDefault="00836DB9" w:rsidP="00836DB9">
      <w:pPr>
        <w:ind w:firstLine="432"/>
        <w:jc w:val="both"/>
      </w:pPr>
      <w:r>
        <w:t xml:space="preserve">Si definimos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como el valor de la variable al final del día </w:t>
      </w:r>
      <w:r>
        <w:rPr>
          <w:rFonts w:eastAsiaTheme="minorEastAsia"/>
          <w:i/>
          <w:iCs/>
        </w:rPr>
        <w:t>i</w:t>
      </w:r>
      <w:r>
        <w:t xml:space="preserve">. </w:t>
      </w:r>
      <w:r w:rsidRPr="0081014C">
        <w:t>El rendimiento diario compuesto continuamente para la variable en el día</w:t>
      </w:r>
      <w:r>
        <w:t xml:space="preserve"> </w:t>
      </w:r>
      <w:r>
        <w:rPr>
          <w:i/>
          <w:iCs/>
        </w:rPr>
        <w:t>i</w:t>
      </w:r>
      <w:r>
        <w:t xml:space="preserve"> es:</w:t>
      </w:r>
    </w:p>
    <w:p w14:paraId="47F398CD" w14:textId="77777777" w:rsidR="00836DB9" w:rsidRPr="00A10E0D" w:rsidRDefault="00846983" w:rsidP="00836DB9">
      <w:pPr>
        <w:ind w:firstLine="432"/>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i-1</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num>
            <m:den>
              <m:sSub>
                <m:sSubPr>
                  <m:ctrlPr>
                    <w:rPr>
                      <w:rFonts w:ascii="Cambria Math" w:hAnsi="Cambria Math"/>
                      <w:i/>
                    </w:rPr>
                  </m:ctrlPr>
                </m:sSubPr>
                <m:e>
                  <m:r>
                    <w:rPr>
                      <w:rFonts w:ascii="Cambria Math" w:hAnsi="Cambria Math"/>
                    </w:rPr>
                    <m:t>S</m:t>
                  </m:r>
                </m:e>
                <m:sub>
                  <m:r>
                    <w:rPr>
                      <w:rFonts w:ascii="Cambria Math" w:hAnsi="Cambria Math"/>
                    </w:rPr>
                    <m:t>i-1</m:t>
                  </m:r>
                </m:sub>
              </m:sSub>
            </m:den>
          </m:f>
        </m:oMath>
      </m:oMathPara>
    </w:p>
    <w:p w14:paraId="6739C417" w14:textId="77777777" w:rsidR="00836DB9" w:rsidRDefault="00836DB9" w:rsidP="00836DB9">
      <w:pPr>
        <w:ind w:firstLine="432"/>
        <w:jc w:val="both"/>
      </w:pPr>
    </w:p>
    <w:p w14:paraId="2E249B78" w14:textId="77777777" w:rsidR="00836DB9" w:rsidRDefault="00836DB9" w:rsidP="00836DB9">
      <w:pPr>
        <w:ind w:firstLine="432"/>
        <w:jc w:val="both"/>
      </w:pPr>
      <w:r>
        <w:t>Por lo tanto, una definición alternativa de la volatilidad diaria de una variable es la desviación estándar del cambio proporcional de la variable durante un día. Esta es la definición que se utiliza habitualmente en la gestión de riesgos.</w:t>
      </w:r>
    </w:p>
    <w:p w14:paraId="4D6D20C3" w14:textId="77777777" w:rsidR="00836DB9" w:rsidRDefault="00836DB9" w:rsidP="00836DB9">
      <w:pPr>
        <w:ind w:firstLine="432"/>
        <w:jc w:val="both"/>
      </w:pPr>
      <w:r>
        <w:t>Si asumimos que los rendimientos de cada día son independientes, con la misma varianza, la varianza de los retornos en T días es T veces la varianza de los retornos en un día.</w:t>
      </w:r>
      <w:r w:rsidRPr="00C81E9B">
        <w:t xml:space="preserve"> </w:t>
      </w:r>
      <w:r>
        <w:t xml:space="preserve">Esto significa que la desviación estándar del rendimiento durante T días es √T veces la desviación estándar de la rentabilidad durante un día. Esto es consistente con el adagio "La incertidumbre aumenta con la raíz cuadrada del tiempo". </w:t>
      </w:r>
    </w:p>
    <w:p w14:paraId="6E8EAE55" w14:textId="77777777" w:rsidR="00836DB9" w:rsidRDefault="00836DB9" w:rsidP="00836DB9">
      <w:pPr>
        <w:ind w:firstLine="432"/>
        <w:jc w:val="both"/>
      </w:pPr>
      <w:r>
        <w:t>Se ha demostrado que la volatilidad es mucho mayor en días hábiles que en días no hábiles. Como resultado, los analistas tienden a ignorar fines de semana y días festivos al calcular y utilizar volatilidades. Sin embargo, estos análisis se han hecho para cualquier activo de mercado donde los fines de semana y días festivos no hay intercambio alguno. A diferencia de esto, las criptomonedas pueden ser intercambiadas los 365 días del año, incluyendo fines de semana y días festivos.</w:t>
      </w:r>
    </w:p>
    <w:p w14:paraId="72C2D662" w14:textId="77777777" w:rsidR="00836DB9" w:rsidRDefault="00836DB9" w:rsidP="00836DB9">
      <w:pPr>
        <w:ind w:firstLine="432"/>
        <w:jc w:val="both"/>
      </w:pPr>
      <w:r>
        <w:t>Suponiendo que los rendimientos en días sucesivos sean independientes y tengan la misma desviación estándar, entonces</w:t>
      </w:r>
    </w:p>
    <w:p w14:paraId="37A74FD5" w14:textId="77777777" w:rsidR="00836DB9" w:rsidRPr="00533F21" w:rsidRDefault="00846983" w:rsidP="00836DB9">
      <w:pPr>
        <w:ind w:firstLine="432"/>
        <w:jc w:val="both"/>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anual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diaria</m:t>
              </m:r>
            </m:sub>
          </m:sSub>
          <m:r>
            <w:rPr>
              <w:rFonts w:ascii="Cambria Math" w:hAnsi="Cambria Math"/>
            </w:rPr>
            <m:t>*</m:t>
          </m:r>
          <m:rad>
            <m:radPr>
              <m:degHide m:val="1"/>
              <m:ctrlPr>
                <w:rPr>
                  <w:rFonts w:ascii="Cambria Math" w:hAnsi="Cambria Math"/>
                  <w:i/>
                </w:rPr>
              </m:ctrlPr>
            </m:radPr>
            <m:deg/>
            <m:e>
              <m:r>
                <w:rPr>
                  <w:rFonts w:ascii="Cambria Math" w:hAnsi="Cambria Math"/>
                </w:rPr>
                <m:t>365</m:t>
              </m:r>
            </m:e>
          </m:rad>
        </m:oMath>
      </m:oMathPara>
    </w:p>
    <w:p w14:paraId="28AE7D51" w14:textId="77777777" w:rsidR="00836DB9" w:rsidRDefault="00836DB9" w:rsidP="00836DB9">
      <w:pPr>
        <w:ind w:firstLine="432"/>
        <w:jc w:val="both"/>
      </w:pPr>
    </w:p>
    <w:p w14:paraId="490A4539" w14:textId="23A40A5C" w:rsidR="00836DB9" w:rsidRPr="000A1CCA" w:rsidRDefault="00836DB9" w:rsidP="00836DB9">
      <w:pPr>
        <w:ind w:firstLine="432"/>
        <w:jc w:val="both"/>
      </w:pPr>
      <w:r>
        <w:t xml:space="preserve">Un </w:t>
      </w:r>
      <w:r w:rsidRPr="000A1CCA">
        <w:t>enfoque para estimar</w:t>
      </w:r>
      <w:r w:rsidR="00716400" w:rsidRPr="000A1CCA">
        <w:t xml:space="preserve"> la volatilidad para el día </w:t>
      </w:r>
      <w:r w:rsidR="00716400" w:rsidRPr="000A1CCA">
        <w:rPr>
          <w:i/>
          <w:iCs/>
        </w:rPr>
        <w:t>n</w:t>
      </w:r>
      <w:r w:rsidR="00716400" w:rsidRPr="000A1CCA">
        <w:t>,</w:t>
      </w:r>
      <w:r w:rsidRPr="000A1CCA">
        <w:t xml:space="preserve">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rsidR="00716400" w:rsidRPr="000A1CCA">
        <w:t xml:space="preserve">, </w:t>
      </w:r>
      <w:r w:rsidRPr="000A1CCA">
        <w:t xml:space="preserve">es igualarlo a la desviación estándar de la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's</m:t>
        </m:r>
      </m:oMath>
      <w:r w:rsidRPr="000A1CCA">
        <w:t xml:space="preserve">. Cuando se utilizan las m observaciones más recientes en la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Pr="000A1CCA">
        <w:t>junto con la fórmula habitual para la desviación estándar, este enfoque da:</w:t>
      </w:r>
      <w:r w:rsidR="006B7EA7" w:rsidRPr="000A1CCA">
        <w:t xml:space="preserve"> </w:t>
      </w:r>
    </w:p>
    <w:p w14:paraId="2A0E6969" w14:textId="77777777" w:rsidR="00836DB9" w:rsidRPr="00EB3D20" w:rsidRDefault="00846983" w:rsidP="00836DB9">
      <w:pPr>
        <w:ind w:firstLine="432"/>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n-i</m:t>
                      </m:r>
                    </m:sub>
                  </m:sSub>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e>
                <m:sup>
                  <m:r>
                    <w:rPr>
                      <w:rFonts w:ascii="Cambria Math" w:hAnsi="Cambria Math"/>
                    </w:rPr>
                    <m:t>2</m:t>
                  </m:r>
                </m:sup>
              </m:sSup>
            </m:e>
          </m:nary>
        </m:oMath>
      </m:oMathPara>
    </w:p>
    <w:p w14:paraId="05EEA27C" w14:textId="77777777" w:rsidR="00836DB9" w:rsidRDefault="00836DB9" w:rsidP="00836DB9">
      <w:pPr>
        <w:ind w:firstLine="432"/>
        <w:jc w:val="both"/>
      </w:pPr>
      <w:r>
        <w:rPr>
          <w:rFonts w:eastAsiaTheme="minorEastAsia"/>
        </w:rPr>
        <w:t xml:space="preserve">Donde </w:t>
      </w:r>
      <m:oMath>
        <m:acc>
          <m:accPr>
            <m:chr m:val="̅"/>
            <m:ctrlPr>
              <w:rPr>
                <w:rFonts w:ascii="Cambria Math" w:hAnsi="Cambria Math"/>
                <w:i/>
              </w:rPr>
            </m:ctrlPr>
          </m:accPr>
          <m:e>
            <m:r>
              <w:rPr>
                <w:rFonts w:ascii="Cambria Math" w:hAnsi="Cambria Math"/>
              </w:rPr>
              <m:t>u</m:t>
            </m:r>
          </m:e>
        </m:acc>
      </m:oMath>
      <w:r>
        <w:rPr>
          <w:rFonts w:eastAsiaTheme="minorEastAsia"/>
        </w:rPr>
        <w:t xml:space="preserve"> es la media de las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's</m:t>
        </m:r>
      </m:oMath>
      <w:r>
        <w:t>:</w:t>
      </w:r>
    </w:p>
    <w:p w14:paraId="2EDC3182" w14:textId="77777777" w:rsidR="00836DB9" w:rsidRPr="009621CC" w:rsidRDefault="00846983" w:rsidP="00836DB9">
      <w:pPr>
        <w:ind w:firstLine="432"/>
        <w:jc w:val="both"/>
        <w:rPr>
          <w:rFonts w:eastAsiaTheme="minorEastAsia"/>
        </w:rPr>
      </w:pPr>
      <m:oMathPara>
        <m:oMath>
          <m:acc>
            <m:accPr>
              <m:chr m:val="̅"/>
              <m:ctrlPr>
                <w:rPr>
                  <w:rFonts w:ascii="Cambria Math" w:hAnsi="Cambria Math"/>
                  <w:i/>
                </w:rPr>
              </m:ctrlPr>
            </m:accPr>
            <m:e>
              <m: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u</m:t>
                  </m:r>
                </m:e>
                <m:sub>
                  <m:r>
                    <w:rPr>
                      <w:rFonts w:ascii="Cambria Math" w:hAnsi="Cambria Math"/>
                    </w:rPr>
                    <m:t>n-i</m:t>
                  </m:r>
                </m:sub>
              </m:sSub>
            </m:e>
          </m:nary>
        </m:oMath>
      </m:oMathPara>
    </w:p>
    <w:p w14:paraId="5064267C" w14:textId="77777777" w:rsidR="00836DB9" w:rsidRDefault="00836DB9" w:rsidP="00836DB9">
      <w:pPr>
        <w:ind w:firstLine="432"/>
        <w:jc w:val="both"/>
        <w:rPr>
          <w:rFonts w:eastAsiaTheme="minorEastAsia"/>
        </w:rPr>
      </w:pPr>
    </w:p>
    <w:p w14:paraId="2D255038" w14:textId="446D9B6C" w:rsidR="00836DB9" w:rsidRDefault="00836DB9" w:rsidP="00836DB9">
      <w:pPr>
        <w:ind w:firstLine="432"/>
        <w:jc w:val="both"/>
        <w:rPr>
          <w:rFonts w:eastAsiaTheme="minorEastAsia"/>
        </w:rPr>
      </w:pPr>
      <w:r w:rsidRPr="007605FF">
        <w:rPr>
          <w:rFonts w:eastAsiaTheme="minorEastAsia"/>
        </w:rPr>
        <w:t>Para fines de gestión de riesgos</w:t>
      </w:r>
      <w:r>
        <w:rPr>
          <w:rFonts w:eastAsiaTheme="minorEastAsia"/>
        </w:rPr>
        <w:t>, s</w:t>
      </w:r>
      <w:r w:rsidRPr="00FB6968">
        <w:rPr>
          <w:rFonts w:eastAsiaTheme="minorEastAsia"/>
        </w:rPr>
        <w:t xml:space="preserve">e </w:t>
      </w:r>
      <w:r>
        <w:rPr>
          <w:rFonts w:eastAsiaTheme="minorEastAsia"/>
        </w:rPr>
        <w:t xml:space="preserve">asume </w:t>
      </w:r>
      <w:r w:rsidRPr="00FB6968">
        <w:rPr>
          <w:rFonts w:eastAsiaTheme="minorEastAsia"/>
        </w:rPr>
        <w:t xml:space="preserve">que </w:t>
      </w:r>
      <m:oMath>
        <m:acc>
          <m:accPr>
            <m:chr m:val="̅"/>
            <m:ctrlPr>
              <w:rPr>
                <w:rFonts w:ascii="Cambria Math" w:hAnsi="Cambria Math"/>
                <w:i/>
              </w:rPr>
            </m:ctrlPr>
          </m:accPr>
          <m:e>
            <m:r>
              <w:rPr>
                <w:rFonts w:ascii="Cambria Math" w:hAnsi="Cambria Math"/>
              </w:rPr>
              <m:t>u</m:t>
            </m:r>
          </m:e>
        </m:acc>
      </m:oMath>
      <w:r w:rsidRPr="00FB6968">
        <w:rPr>
          <w:rFonts w:eastAsiaTheme="minorEastAsia"/>
        </w:rPr>
        <w:t xml:space="preserve"> es cero. La justificación de esto es que el</w:t>
      </w:r>
      <w:r>
        <w:rPr>
          <w:rFonts w:eastAsiaTheme="minorEastAsia"/>
        </w:rPr>
        <w:t xml:space="preserve"> </w:t>
      </w:r>
      <w:r w:rsidRPr="00FB6968">
        <w:rPr>
          <w:rFonts w:eastAsiaTheme="minorEastAsia"/>
        </w:rPr>
        <w:t>cambio esperado en</w:t>
      </w:r>
      <w:r>
        <w:rPr>
          <w:rFonts w:eastAsiaTheme="minorEastAsia"/>
        </w:rPr>
        <w:t xml:space="preserve"> </w:t>
      </w:r>
      <w:r w:rsidRPr="00FB6968">
        <w:rPr>
          <w:rFonts w:eastAsiaTheme="minorEastAsia"/>
        </w:rPr>
        <w:t>una variable en un día es muy pequeñ</w:t>
      </w:r>
      <w:r>
        <w:rPr>
          <w:rFonts w:eastAsiaTheme="minorEastAsia"/>
        </w:rPr>
        <w:t>o</w:t>
      </w:r>
      <w:r w:rsidRPr="00FB6968">
        <w:rPr>
          <w:rFonts w:eastAsiaTheme="minorEastAsia"/>
        </w:rPr>
        <w:t xml:space="preserve"> en comparación con la desviación estándar</w:t>
      </w:r>
      <w:r>
        <w:rPr>
          <w:rFonts w:eastAsiaTheme="minorEastAsia"/>
        </w:rPr>
        <w:t xml:space="preserve"> </w:t>
      </w:r>
      <w:r w:rsidRPr="00FB6968">
        <w:rPr>
          <w:rFonts w:eastAsiaTheme="minorEastAsia"/>
        </w:rPr>
        <w:t>de cambios</w:t>
      </w:r>
      <w:r>
        <w:rPr>
          <w:rFonts w:eastAsiaTheme="minorEastAsia"/>
        </w:rPr>
        <w:t xml:space="preserve"> (</w:t>
      </w:r>
      <w:r w:rsidRPr="006F0AEE">
        <w:rPr>
          <w:rFonts w:eastAsiaTheme="minorEastAsia"/>
        </w:rPr>
        <w:t>incluso si la variable aumentó o disminuyó bastante rápido</w:t>
      </w:r>
      <w:r>
        <w:rPr>
          <w:rFonts w:eastAsiaTheme="minorEastAsia"/>
        </w:rPr>
        <w:t xml:space="preserve"> </w:t>
      </w:r>
      <w:r w:rsidRPr="006F0AEE">
        <w:rPr>
          <w:rFonts w:eastAsiaTheme="minorEastAsia"/>
        </w:rPr>
        <w:t>durante l</w:t>
      </w:r>
      <w:r>
        <w:rPr>
          <w:rFonts w:eastAsiaTheme="minorEastAsia"/>
        </w:rPr>
        <w:t>a</w:t>
      </w:r>
      <w:r w:rsidRPr="006F0AEE">
        <w:rPr>
          <w:rFonts w:eastAsiaTheme="minorEastAsia"/>
        </w:rPr>
        <w:t xml:space="preserve">s </w:t>
      </w:r>
      <w:r w:rsidRPr="00116DD0">
        <w:rPr>
          <w:rFonts w:eastAsiaTheme="minorEastAsia"/>
          <w:i/>
          <w:iCs/>
        </w:rPr>
        <w:t>m</w:t>
      </w:r>
      <w:r w:rsidRPr="006F0AEE">
        <w:rPr>
          <w:rFonts w:eastAsiaTheme="minorEastAsia"/>
        </w:rPr>
        <w:t xml:space="preserve"> </w:t>
      </w:r>
      <w:r>
        <w:rPr>
          <w:rFonts w:eastAsiaTheme="minorEastAsia"/>
        </w:rPr>
        <w:t>observaciones)</w:t>
      </w:r>
      <w:r w:rsidRPr="006F0AEE">
        <w:rPr>
          <w:rFonts w:eastAsiaTheme="minorEastAsia"/>
        </w:rPr>
        <w:t>.</w:t>
      </w:r>
      <w:r>
        <w:rPr>
          <w:rFonts w:eastAsiaTheme="minorEastAsia"/>
        </w:rPr>
        <w:t xml:space="preserve"> También, </w:t>
      </w:r>
      <w:r w:rsidRPr="00946A3D">
        <w:rPr>
          <w:rFonts w:eastAsiaTheme="minorEastAsia"/>
          <w:i/>
          <w:iCs/>
        </w:rPr>
        <w:t>m - 1</w:t>
      </w:r>
      <w:r w:rsidRPr="00946A3D">
        <w:rPr>
          <w:rFonts w:eastAsiaTheme="minorEastAsia"/>
        </w:rPr>
        <w:t xml:space="preserve"> se reemplaza por </w:t>
      </w:r>
      <w:r w:rsidRPr="00946A3D">
        <w:rPr>
          <w:rFonts w:eastAsiaTheme="minorEastAsia"/>
          <w:i/>
          <w:iCs/>
        </w:rPr>
        <w:t>m</w:t>
      </w:r>
      <w:r w:rsidRPr="00946A3D">
        <w:rPr>
          <w:rFonts w:eastAsiaTheme="minorEastAsia"/>
        </w:rPr>
        <w:t>. Esto nos aleja de una e</w:t>
      </w:r>
      <w:r w:rsidRPr="004F7F8B">
        <w:rPr>
          <w:rFonts w:eastAsiaTheme="minorEastAsia"/>
        </w:rPr>
        <w:t xml:space="preserve">stimación </w:t>
      </w:r>
      <w:r w:rsidR="004F7F8B" w:rsidRPr="004F7F8B">
        <w:rPr>
          <w:rFonts w:eastAsiaTheme="minorEastAsia"/>
        </w:rPr>
        <w:t>insesgada</w:t>
      </w:r>
      <w:r w:rsidR="004F7F8B" w:rsidRPr="004F7F8B">
        <w:rPr>
          <w:rFonts w:eastAsiaTheme="minorEastAsia"/>
          <w:color w:val="FF0000"/>
        </w:rPr>
        <w:t xml:space="preserve"> </w:t>
      </w:r>
      <w:r w:rsidRPr="004F7F8B">
        <w:rPr>
          <w:rFonts w:eastAsiaTheme="minorEastAsia"/>
        </w:rPr>
        <w:t>de la volatilidad a una estimación de máxima verosimilitud.</w:t>
      </w:r>
    </w:p>
    <w:p w14:paraId="0B8340C6" w14:textId="77777777" w:rsidR="00836DB9" w:rsidRDefault="00836DB9" w:rsidP="00836DB9">
      <w:pPr>
        <w:ind w:firstLine="432"/>
        <w:jc w:val="both"/>
        <w:rPr>
          <w:rFonts w:eastAsiaTheme="minorEastAsia"/>
        </w:rPr>
      </w:pPr>
      <w:r>
        <w:rPr>
          <w:rFonts w:eastAsiaTheme="minorEastAsia"/>
        </w:rPr>
        <w:t xml:space="preserve">Entonces, la </w:t>
      </w:r>
      <w:proofErr w:type="spellStart"/>
      <w:r>
        <w:rPr>
          <w:rFonts w:eastAsiaTheme="minorEastAsia"/>
        </w:rPr>
        <w:t>formula</w:t>
      </w:r>
      <w:proofErr w:type="spellEnd"/>
      <w:r>
        <w:rPr>
          <w:rFonts w:eastAsiaTheme="minorEastAsia"/>
        </w:rPr>
        <w:t xml:space="preserve"> para la varianza queda simplificada como:</w:t>
      </w:r>
    </w:p>
    <w:p w14:paraId="4558A9E5" w14:textId="77777777" w:rsidR="00836DB9" w:rsidRPr="00EB3D20" w:rsidRDefault="00846983" w:rsidP="00836DB9">
      <w:pPr>
        <w:ind w:firstLine="432"/>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e>
          </m:nary>
        </m:oMath>
      </m:oMathPara>
    </w:p>
    <w:p w14:paraId="757A9858" w14:textId="77777777" w:rsidR="00836DB9" w:rsidRDefault="00836DB9" w:rsidP="00836DB9">
      <w:pPr>
        <w:ind w:firstLine="432"/>
        <w:jc w:val="both"/>
        <w:rPr>
          <w:rFonts w:eastAsiaTheme="minorEastAsia"/>
        </w:rPr>
      </w:pPr>
      <w:r>
        <w:rPr>
          <w:rFonts w:eastAsiaTheme="minorEastAsia"/>
        </w:rPr>
        <w:t xml:space="preserve">Esta ecuación da igual peso a cada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n-m</m:t>
                </m:r>
              </m:sub>
            </m:sSub>
          </m:e>
          <m:sup>
            <m:r>
              <w:rPr>
                <w:rFonts w:ascii="Cambria Math" w:hAnsi="Cambria Math"/>
              </w:rPr>
              <m:t>2</m:t>
            </m:r>
          </m:sup>
        </m:sSup>
      </m:oMath>
      <w:r>
        <w:rPr>
          <w:rFonts w:eastAsiaTheme="minorEastAsia"/>
        </w:rPr>
        <w:t xml:space="preserve">. El </w:t>
      </w:r>
      <w:r w:rsidRPr="003C7275">
        <w:rPr>
          <w:rFonts w:eastAsiaTheme="minorEastAsia"/>
        </w:rPr>
        <w:t>objetivo</w:t>
      </w:r>
      <w:r>
        <w:rPr>
          <w:rFonts w:eastAsiaTheme="minorEastAsia"/>
        </w:rPr>
        <w:t xml:space="preserve"> </w:t>
      </w:r>
      <w:r w:rsidRPr="003C7275">
        <w:rPr>
          <w:rFonts w:eastAsiaTheme="minorEastAsia"/>
        </w:rPr>
        <w:t xml:space="preserve">es estimar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rsidRPr="003C7275">
        <w:rPr>
          <w:rFonts w:eastAsiaTheme="minorEastAsia"/>
        </w:rPr>
        <w:t xml:space="preserve">, la volatilidad del día </w:t>
      </w:r>
      <w:r w:rsidRPr="003C7275">
        <w:rPr>
          <w:rFonts w:eastAsiaTheme="minorEastAsia"/>
          <w:i/>
          <w:iCs/>
        </w:rPr>
        <w:t>n</w:t>
      </w:r>
      <w:r w:rsidRPr="003C7275">
        <w:rPr>
          <w:rFonts w:eastAsiaTheme="minorEastAsia"/>
        </w:rPr>
        <w:t>. Por tanto, tiene sentido dar más peso</w:t>
      </w:r>
      <w:r>
        <w:rPr>
          <w:rFonts w:eastAsiaTheme="minorEastAsia"/>
        </w:rPr>
        <w:t xml:space="preserve"> </w:t>
      </w:r>
      <w:r w:rsidRPr="003C7275">
        <w:rPr>
          <w:rFonts w:eastAsiaTheme="minorEastAsia"/>
        </w:rPr>
        <w:t>a datos recientes. Un modelo que hace esto es</w:t>
      </w:r>
      <w:r>
        <w:rPr>
          <w:rFonts w:eastAsiaTheme="minorEastAsia"/>
        </w:rPr>
        <w:t xml:space="preserve"> </w:t>
      </w:r>
    </w:p>
    <w:p w14:paraId="7B336638" w14:textId="77777777" w:rsidR="00836DB9" w:rsidRPr="00510115" w:rsidRDefault="00846983" w:rsidP="00836DB9">
      <w:pPr>
        <w:ind w:firstLine="432"/>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e>
          </m:nary>
        </m:oMath>
      </m:oMathPara>
    </w:p>
    <w:p w14:paraId="7DE57517" w14:textId="77777777" w:rsidR="00836DB9" w:rsidRDefault="00836DB9" w:rsidP="00836DB9">
      <w:pPr>
        <w:ind w:firstLine="432"/>
        <w:jc w:val="both"/>
        <w:rPr>
          <w:rFonts w:eastAsiaTheme="minorEastAsia"/>
        </w:rPr>
      </w:pPr>
    </w:p>
    <w:p w14:paraId="66C9F235" w14:textId="77777777" w:rsidR="00836DB9" w:rsidRDefault="00836DB9" w:rsidP="00836DB9">
      <w:pPr>
        <w:ind w:firstLine="432"/>
        <w:jc w:val="both"/>
      </w:pPr>
      <w:r>
        <w:rPr>
          <w:rFonts w:eastAsiaTheme="minorEastAsia"/>
        </w:rPr>
        <w:t xml:space="preserve">La variable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w:t>
      </w:r>
      <w:r w:rsidRPr="00FB04B3">
        <w:rPr>
          <w:rFonts w:eastAsiaTheme="minorEastAsia"/>
        </w:rPr>
        <w:t xml:space="preserve">es la cantidad de peso que se le dio a la observación hace </w:t>
      </w:r>
      <w:r w:rsidRPr="00161004">
        <w:rPr>
          <w:rFonts w:eastAsiaTheme="minorEastAsia"/>
          <w:i/>
          <w:iCs/>
        </w:rPr>
        <w:t>i</w:t>
      </w:r>
      <w:r w:rsidRPr="00FB04B3">
        <w:rPr>
          <w:rFonts w:eastAsiaTheme="minorEastAsia"/>
        </w:rPr>
        <w:t xml:space="preserve"> días. Las </w:t>
      </w:r>
      <w:r w:rsidRPr="00161004">
        <w:rPr>
          <w:rFonts w:eastAsiaTheme="minorEastAsia"/>
          <w:i/>
          <w:iCs/>
        </w:rPr>
        <w:t>α’s</w:t>
      </w:r>
      <w:r>
        <w:rPr>
          <w:rFonts w:eastAsiaTheme="minorEastAsia"/>
        </w:rPr>
        <w:t xml:space="preserve"> </w:t>
      </w:r>
      <w:r w:rsidRPr="00FB04B3">
        <w:rPr>
          <w:rFonts w:eastAsiaTheme="minorEastAsia"/>
        </w:rPr>
        <w:t>son positivas.</w:t>
      </w:r>
      <w:r>
        <w:rPr>
          <w:rFonts w:eastAsiaTheme="minorEastAsia"/>
        </w:rPr>
        <w:t xml:space="preserve"> Si se eligen en base a que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j</m:t>
            </m:r>
          </m:sub>
        </m:sSub>
      </m:oMath>
      <w:r>
        <w:rPr>
          <w:rFonts w:eastAsiaTheme="minorEastAsia"/>
        </w:rPr>
        <w:t xml:space="preserve"> cuando </w:t>
      </w:r>
      <w:r w:rsidRPr="00924E13">
        <w:rPr>
          <w:rFonts w:eastAsiaTheme="minorEastAsia"/>
          <w:i/>
          <w:iCs/>
        </w:rPr>
        <w:t>i</w:t>
      </w:r>
      <w:r>
        <w:rPr>
          <w:rFonts w:eastAsiaTheme="minorEastAsia"/>
          <w:i/>
          <w:iCs/>
        </w:rPr>
        <w:t xml:space="preserve"> </w:t>
      </w:r>
      <w:r w:rsidRPr="00924E13">
        <w:rPr>
          <w:rFonts w:eastAsiaTheme="minorEastAsia"/>
          <w:i/>
          <w:iCs/>
        </w:rPr>
        <w:t>&gt;</w:t>
      </w:r>
      <w:r>
        <w:rPr>
          <w:rFonts w:eastAsiaTheme="minorEastAsia"/>
          <w:i/>
          <w:iCs/>
        </w:rPr>
        <w:t xml:space="preserve"> </w:t>
      </w:r>
      <w:r w:rsidRPr="00924E13">
        <w:rPr>
          <w:rFonts w:eastAsiaTheme="minorEastAsia"/>
          <w:i/>
          <w:iCs/>
        </w:rPr>
        <w:t>j</w:t>
      </w:r>
      <w:r>
        <w:t>, menor peso se les da a las observaciones más viejas. A su vez, la suma de las variables de peso debe sumar 1</w:t>
      </w:r>
    </w:p>
    <w:p w14:paraId="6C5DC905" w14:textId="77777777" w:rsidR="00836DB9" w:rsidRPr="00924E13" w:rsidRDefault="00836DB9" w:rsidP="00836DB9">
      <w:pPr>
        <w:ind w:firstLine="432"/>
        <w:jc w:val="both"/>
      </w:pPr>
    </w:p>
    <w:p w14:paraId="64F5C8FD" w14:textId="77777777" w:rsidR="00836DB9" w:rsidRPr="00EB3D20" w:rsidRDefault="00846983" w:rsidP="00836DB9">
      <w:pPr>
        <w:ind w:firstLine="432"/>
        <w:jc w:val="both"/>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=1</m:t>
          </m:r>
        </m:oMath>
      </m:oMathPara>
    </w:p>
    <w:p w14:paraId="442C7BA2" w14:textId="77777777" w:rsidR="00836DB9" w:rsidRDefault="00836DB9" w:rsidP="00836DB9">
      <w:pPr>
        <w:ind w:firstLine="432"/>
        <w:jc w:val="both"/>
      </w:pPr>
    </w:p>
    <w:p w14:paraId="798FDB00" w14:textId="77777777" w:rsidR="00836DB9" w:rsidRDefault="00836DB9" w:rsidP="00836DB9">
      <w:pPr>
        <w:ind w:firstLine="432"/>
        <w:jc w:val="both"/>
      </w:pPr>
      <w:r>
        <w:t>Otra alternativa es suponer que hay una tasa de variación media y que se le debe dar algo de peso. Esto lleva al modelo que tome la siguiente forma</w:t>
      </w:r>
    </w:p>
    <w:p w14:paraId="1ED19772" w14:textId="77777777" w:rsidR="00836DB9" w:rsidRPr="00510115" w:rsidRDefault="00846983" w:rsidP="00836DB9">
      <w:pPr>
        <w:ind w:firstLine="432"/>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e>
          </m:nary>
        </m:oMath>
      </m:oMathPara>
    </w:p>
    <w:p w14:paraId="69ABC169" w14:textId="77777777" w:rsidR="00836DB9" w:rsidRDefault="00836DB9" w:rsidP="00836DB9">
      <w:pPr>
        <w:ind w:firstLine="432"/>
        <w:jc w:val="both"/>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es la tasa de variación a largo plazo y </w:t>
      </w:r>
      <m:oMath>
        <m:r>
          <w:rPr>
            <w:rFonts w:ascii="Cambria Math" w:hAnsi="Cambria Math"/>
          </w:rPr>
          <m:t>γ</m:t>
        </m:r>
      </m:oMath>
      <w:r>
        <w:t xml:space="preserve"> es el peso asignado a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Como los pesos deben sumar la unidad, tenemos</w:t>
      </w:r>
    </w:p>
    <w:p w14:paraId="7D27C08B" w14:textId="77777777" w:rsidR="00836DB9" w:rsidRPr="00EB3D20" w:rsidRDefault="00836DB9" w:rsidP="00836DB9">
      <w:pPr>
        <w:ind w:firstLine="432"/>
        <w:jc w:val="both"/>
        <w:rPr>
          <w:rFonts w:eastAsiaTheme="minorEastAsia"/>
        </w:rPr>
      </w:pPr>
      <m:oMathPara>
        <m:oMath>
          <m:r>
            <w:rPr>
              <w:rFonts w:ascii="Cambria Math" w:hAnsi="Cambria Math"/>
            </w:rPr>
            <m:t>γ+</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=1</m:t>
          </m:r>
        </m:oMath>
      </m:oMathPara>
    </w:p>
    <w:p w14:paraId="791287CF" w14:textId="1D69C8AC" w:rsidR="00836DB9" w:rsidRDefault="00836DB9" w:rsidP="00836DB9">
      <w:pPr>
        <w:ind w:firstLine="432"/>
        <w:jc w:val="both"/>
      </w:pPr>
      <w:r>
        <w:lastRenderedPageBreak/>
        <w:t xml:space="preserve">Esto se conoce como el modelo de </w:t>
      </w:r>
      <w:r w:rsidRPr="00B16D07">
        <w:t>heterocedasticidad condicional autorregresiva</w:t>
      </w:r>
      <w:r>
        <w:t xml:space="preserve">, </w:t>
      </w:r>
      <w:r w:rsidRPr="007C11DF">
        <w:rPr>
          <w:b/>
          <w:bCs/>
          <w:i/>
          <w:iCs/>
        </w:rPr>
        <w:t>ARCH (m)</w:t>
      </w:r>
      <w:r w:rsidRPr="00E67615">
        <w:rPr>
          <w:i/>
          <w:iCs/>
        </w:rPr>
        <w:t>.</w:t>
      </w:r>
      <w:r>
        <w:t xml:space="preserve"> Fue sugerido por primera vez por </w:t>
      </w:r>
      <w:proofErr w:type="spellStart"/>
      <w:r>
        <w:t>Engle</w:t>
      </w:r>
      <w:proofErr w:type="spellEnd"/>
      <w:r>
        <w:t xml:space="preserve">. La estimación de la varianza se basa en una varianza promedio a largo plazo y </w:t>
      </w:r>
      <w:r w:rsidRPr="007C11DF">
        <w:rPr>
          <w:i/>
          <w:iCs/>
        </w:rPr>
        <w:t>m</w:t>
      </w:r>
      <w:r>
        <w:t xml:space="preserve"> observaciones. Cuanto más vieja la observación, menos peso se le da. Definiendo </w:t>
      </w:r>
      <m:oMath>
        <m:r>
          <w:rPr>
            <w:rFonts w:ascii="Cambria Math" w:hAnsi="Cambria Math"/>
          </w:rPr>
          <m:t>ω=γ</m:t>
        </m:r>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el modelo en la ecuación se puede escribir </w:t>
      </w:r>
    </w:p>
    <w:p w14:paraId="56F0FF04" w14:textId="77777777" w:rsidR="00836DB9" w:rsidRPr="00510115" w:rsidRDefault="00846983" w:rsidP="00836DB9">
      <w:pPr>
        <w:ind w:firstLine="432"/>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e>
          </m:nary>
        </m:oMath>
      </m:oMathPara>
    </w:p>
    <w:p w14:paraId="76742F2A" w14:textId="77777777" w:rsidR="00836DB9" w:rsidRDefault="00836DB9" w:rsidP="00836DB9">
      <w:pPr>
        <w:pStyle w:val="Ttulo2"/>
      </w:pPr>
      <w:bookmarkStart w:id="14" w:name="_Toc68877177"/>
      <w:bookmarkStart w:id="15" w:name="_Toc73964774"/>
      <w:r>
        <w:t xml:space="preserve">Modelo </w:t>
      </w:r>
      <w:r w:rsidRPr="00C54B0F">
        <w:t>EWMA</w:t>
      </w:r>
      <w:bookmarkEnd w:id="14"/>
      <w:r>
        <w:t xml:space="preserve"> (EXPONENTIALLY WEIGHTED MOVING AVERAGE)</w:t>
      </w:r>
      <w:bookmarkEnd w:id="15"/>
    </w:p>
    <w:p w14:paraId="624261FB" w14:textId="77777777" w:rsidR="00836DB9" w:rsidRPr="00316BCA" w:rsidRDefault="00836DB9" w:rsidP="00836DB9">
      <w:pPr>
        <w:ind w:firstLine="576"/>
        <w:jc w:val="both"/>
      </w:pPr>
      <w:r>
        <w:t>El modelo de media móvil ponderada exponencialmente (EWMA) es un caso particular de la ecuación</w:t>
      </w:r>
    </w:p>
    <w:p w14:paraId="27B5C09D" w14:textId="77777777" w:rsidR="00836DB9" w:rsidRPr="00510115" w:rsidRDefault="00846983" w:rsidP="00836DB9">
      <w:pPr>
        <w:ind w:firstLine="432"/>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e>
          </m:nary>
        </m:oMath>
      </m:oMathPara>
    </w:p>
    <w:p w14:paraId="02AB0621" w14:textId="12EE8CE6" w:rsidR="00836DB9" w:rsidRPr="00657550" w:rsidRDefault="00836DB9" w:rsidP="00836DB9">
      <w:pPr>
        <w:ind w:firstLine="432"/>
        <w:jc w:val="both"/>
      </w:pPr>
      <w:r>
        <w:t xml:space="preserve">Donde </w:t>
      </w:r>
      <w:r w:rsidRPr="00657550">
        <w:t xml:space="preserve">los pesos,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657550">
        <w:t xml:space="preserve">, disminuyen exponencialmente a medida que retrocede en el tiempo. Específicamente, </w:t>
      </w:r>
      <m:oMath>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eastAsiaTheme="minorEastAsia" w:hAnsi="Cambria Math"/>
          </w:rPr>
          <m:t>=λ</m:t>
        </m:r>
        <m:sSub>
          <m:sSubPr>
            <m:ctrlPr>
              <w:rPr>
                <w:rFonts w:ascii="Cambria Math" w:hAnsi="Cambria Math"/>
                <w:i/>
              </w:rPr>
            </m:ctrlPr>
          </m:sSubPr>
          <m:e>
            <m:r>
              <w:rPr>
                <w:rFonts w:ascii="Cambria Math" w:hAnsi="Cambria Math"/>
              </w:rPr>
              <m:t>α</m:t>
            </m:r>
          </m:e>
          <m:sub>
            <m:r>
              <w:rPr>
                <w:rFonts w:ascii="Cambria Math" w:hAnsi="Cambria Math"/>
              </w:rPr>
              <m:t>i</m:t>
            </m:r>
          </m:sub>
        </m:sSub>
      </m:oMath>
      <w:r w:rsidRPr="00657550">
        <w:t xml:space="preserve"> donde λ es una constante entre cero y uno</w:t>
      </w:r>
      <w:r w:rsidR="00657550">
        <w:t>.</w:t>
      </w:r>
    </w:p>
    <w:p w14:paraId="7616D137" w14:textId="77777777" w:rsidR="00836DB9" w:rsidRDefault="00836DB9" w:rsidP="00836DB9">
      <w:pPr>
        <w:ind w:firstLine="432"/>
        <w:jc w:val="both"/>
      </w:pPr>
      <w:r w:rsidRPr="00657550">
        <w:t>Este esquema de ponderación conduce a una fórmula particularmente</w:t>
      </w:r>
      <w:r w:rsidRPr="009B38E0">
        <w:t xml:space="preserve"> simple para actualizar las estimaciones de volatilidad. La fórmula es</w:t>
      </w:r>
    </w:p>
    <w:p w14:paraId="646511C8" w14:textId="77777777" w:rsidR="00836DB9" w:rsidRPr="009307BA" w:rsidRDefault="00846983" w:rsidP="00836DB9">
      <w:pPr>
        <w:jc w:val="both"/>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n</m:t>
              </m:r>
            </m:sub>
            <m:sup>
              <m:r>
                <w:rPr>
                  <w:rFonts w:ascii="Cambria Math" w:eastAsia="Cambria Math" w:hAnsi="Cambria Math" w:cs="Cambria Math"/>
                </w:rPr>
                <m:t>2</m:t>
              </m:r>
            </m:sup>
          </m:sSubSup>
          <m:r>
            <w:rPr>
              <w:rFonts w:ascii="Cambria Math" w:eastAsia="Cambria Math" w:hAnsi="Cambria Math" w:cs="Cambria Math"/>
            </w:rPr>
            <m:t xml:space="preserve">=λ </m:t>
          </m:r>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n-1</m:t>
              </m:r>
            </m:sub>
            <m:sup>
              <m:r>
                <w:rPr>
                  <w:rFonts w:ascii="Cambria Math" w:eastAsia="Cambria Math" w:hAnsi="Cambria Math" w:cs="Cambria Math"/>
                </w:rPr>
                <m:t>2</m:t>
              </m:r>
            </m:sup>
          </m:sSubSup>
          <m:r>
            <w:rPr>
              <w:rFonts w:ascii="Cambria Math" w:eastAsia="Cambria Math" w:hAnsi="Cambria Math" w:cs="Cambria Math"/>
            </w:rPr>
            <m:t>+(1-λ)</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oMath>
      </m:oMathPara>
    </w:p>
    <w:p w14:paraId="14681EAB" w14:textId="77777777" w:rsidR="00836DB9" w:rsidRDefault="00836DB9" w:rsidP="00836DB9">
      <w:pPr>
        <w:ind w:firstLine="432"/>
        <w:jc w:val="both"/>
        <w:rPr>
          <w:rFonts w:eastAsiaTheme="minorEastAsia"/>
        </w:rPr>
      </w:pPr>
      <w:r>
        <w:t xml:space="preserve">La volatilidad estimada para el día </w:t>
      </w:r>
      <w:r>
        <w:rPr>
          <w:i/>
          <w:iCs/>
        </w:rPr>
        <w:t>n</w:t>
      </w:r>
      <w:r>
        <w:t xml:space="preserve"> </w:t>
      </w:r>
      <w:r w:rsidRPr="00BB2079">
        <w:t xml:space="preserve">(realizada al final del día </w:t>
      </w:r>
      <w:r w:rsidRPr="00BB2079">
        <w:rPr>
          <w:i/>
          <w:iCs/>
        </w:rPr>
        <w:t>n-1</w:t>
      </w:r>
      <w:r w:rsidRPr="00BB2079">
        <w:t>)</w:t>
      </w:r>
      <w:r>
        <w:t xml:space="preserve"> es calculada en base a </w:t>
      </w:r>
      <m:oMath>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n-1</m:t>
            </m:r>
          </m:sub>
          <m:sup>
            <m:r>
              <w:rPr>
                <w:rFonts w:ascii="Cambria Math" w:eastAsia="Cambria Math" w:hAnsi="Cambria Math" w:cs="Cambria Math"/>
              </w:rPr>
              <m:t>2</m:t>
            </m:r>
          </m:sup>
        </m:sSubSup>
      </m:oMath>
      <w:r>
        <w:t xml:space="preserve"> (la estimación que se hizo al final del día </w:t>
      </w:r>
      <w:r w:rsidRPr="0031510D">
        <w:rPr>
          <w:i/>
          <w:iCs/>
        </w:rPr>
        <w:t>n-2</w:t>
      </w:r>
      <w:r>
        <w:t xml:space="preserve"> de la volatilidad para día </w:t>
      </w:r>
      <w:r w:rsidRPr="0031510D">
        <w:rPr>
          <w:i/>
          <w:iCs/>
        </w:rPr>
        <w:t>n-1</w:t>
      </w:r>
      <w:r>
        <w:t xml:space="preserve">) y </w:t>
      </w:r>
      <m:oMath>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 xml:space="preserve">n-1 </m:t>
            </m:r>
          </m:sub>
        </m:sSub>
      </m:oMath>
      <w:r>
        <w:rPr>
          <w:rFonts w:eastAsiaTheme="minorEastAsia"/>
        </w:rPr>
        <w:t xml:space="preserve"> </w:t>
      </w:r>
      <w:r w:rsidRPr="00FB3E72">
        <w:rPr>
          <w:rFonts w:eastAsiaTheme="minorEastAsia"/>
        </w:rPr>
        <w:t>(el cambio porcentual diario más reciente)</w:t>
      </w:r>
      <w:r>
        <w:rPr>
          <w:rFonts w:eastAsiaTheme="minorEastAsia"/>
        </w:rPr>
        <w:t>.</w:t>
      </w:r>
    </w:p>
    <w:p w14:paraId="796D4701" w14:textId="77777777" w:rsidR="00836DB9" w:rsidRDefault="00836DB9" w:rsidP="00836DB9">
      <w:pPr>
        <w:ind w:firstLine="432"/>
        <w:jc w:val="both"/>
      </w:pPr>
      <w:r w:rsidRPr="009307BA">
        <w:t xml:space="preserve">Si se empiezan a descomponer las estimaciones de las varianzas en función del modelo planteado </w:t>
      </w:r>
      <w:r w:rsidRPr="009307BA">
        <w:rPr>
          <w:i/>
        </w:rPr>
        <w:t xml:space="preserve">m </w:t>
      </w:r>
      <w:r w:rsidRPr="009307BA">
        <w:t>veces, la ecuación resulta ser:</w:t>
      </w:r>
    </w:p>
    <w:p w14:paraId="7049FD1A" w14:textId="77777777" w:rsidR="00836DB9" w:rsidRPr="009307BA" w:rsidRDefault="00836DB9" w:rsidP="00836DB9">
      <w:pPr>
        <w:jc w:val="both"/>
      </w:pPr>
    </w:p>
    <w:p w14:paraId="617FC581" w14:textId="77777777" w:rsidR="00836DB9" w:rsidRPr="009307BA" w:rsidRDefault="00846983" w:rsidP="00836DB9">
      <w:pPr>
        <w:jc w:val="both"/>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n</m:t>
              </m:r>
            </m:sub>
            <m:sup>
              <m:r>
                <w:rPr>
                  <w:rFonts w:ascii="Cambria Math" w:eastAsia="Cambria Math" w:hAnsi="Cambria Math" w:cs="Cambria Math"/>
                </w:rPr>
                <m:t>2</m:t>
              </m:r>
            </m:sup>
          </m:sSubSup>
          <m:r>
            <w:rPr>
              <w:rFonts w:ascii="Cambria Math" w:eastAsia="Cambria Math" w:hAnsi="Cambria Math" w:cs="Cambria Math"/>
            </w:rPr>
            <m:t>=(1-λ)</m:t>
          </m:r>
          <m:nary>
            <m:naryPr>
              <m:chr m:val="∑"/>
              <m:ctrlPr>
                <w:rPr>
                  <w:rFonts w:ascii="Cambria Math" w:eastAsia="Cambria Math" w:hAnsi="Cambria Math" w:cs="Cambria Math"/>
                </w:rPr>
              </m:ctrlPr>
            </m:naryPr>
            <m:sub>
              <m:r>
                <w:rPr>
                  <w:rFonts w:ascii="Cambria Math" w:eastAsia="Cambria Math" w:hAnsi="Cambria Math" w:cs="Cambria Math"/>
                </w:rPr>
                <m:t xml:space="preserve">i=1 </m:t>
              </m:r>
            </m:sub>
            <m:sup>
              <m:r>
                <w:rPr>
                  <w:rFonts w:ascii="Cambria Math" w:eastAsia="Cambria Math" w:hAnsi="Cambria Math" w:cs="Cambria Math"/>
                </w:rPr>
                <m:t>m</m:t>
              </m:r>
            </m:sup>
            <m:e>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i-1</m:t>
                  </m:r>
                </m:sup>
              </m:sSup>
            </m:e>
          </m:nary>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m</m:t>
              </m:r>
            </m:sup>
          </m:sSup>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 xml:space="preserve">n- m </m:t>
              </m:r>
            </m:sub>
            <m:sup>
              <m:r>
                <w:rPr>
                  <w:rFonts w:ascii="Cambria Math" w:eastAsia="Cambria Math" w:hAnsi="Cambria Math" w:cs="Cambria Math"/>
                </w:rPr>
                <m:t>2</m:t>
              </m:r>
            </m:sup>
          </m:sSubSup>
        </m:oMath>
      </m:oMathPara>
    </w:p>
    <w:p w14:paraId="7DC8D7D3" w14:textId="77777777" w:rsidR="00836DB9" w:rsidRDefault="00836DB9" w:rsidP="00836DB9">
      <w:pPr>
        <w:jc w:val="both"/>
      </w:pPr>
    </w:p>
    <w:p w14:paraId="1D0CC46C" w14:textId="77777777" w:rsidR="00836DB9" w:rsidRDefault="00836DB9" w:rsidP="00836DB9">
      <w:pPr>
        <w:ind w:firstLine="708"/>
        <w:jc w:val="both"/>
      </w:pPr>
      <w:r w:rsidRPr="009307BA">
        <w:t xml:space="preserve">Para valores de </w:t>
      </w:r>
      <w:r w:rsidRPr="009307BA">
        <w:rPr>
          <w:i/>
        </w:rPr>
        <w:t>m</w:t>
      </w:r>
      <w:r w:rsidRPr="009307BA">
        <w:t xml:space="preserve"> muy grandes, el término </w:t>
      </w:r>
      <m:oMath>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m</m:t>
            </m:r>
          </m:sup>
        </m:sSup>
        <m:sSubSup>
          <m:sSubSupPr>
            <m:ctrlPr>
              <w:rPr>
                <w:rFonts w:ascii="Cambria Math" w:eastAsia="Cambria Math" w:hAnsi="Cambria Math" w:cs="Cambria Math"/>
              </w:rPr>
            </m:ctrlPr>
          </m:sSubSupPr>
          <m:e>
            <m:r>
              <w:rPr>
                <w:rFonts w:ascii="Cambria Math" w:eastAsia="Cambria Math" w:hAnsi="Cambria Math" w:cs="Cambria Math"/>
              </w:rPr>
              <m:t>σ</m:t>
            </m:r>
          </m:e>
          <m:sub>
            <m:r>
              <w:rPr>
                <w:rFonts w:ascii="Cambria Math" w:eastAsia="Cambria Math" w:hAnsi="Cambria Math" w:cs="Cambria Math"/>
              </w:rPr>
              <m:t xml:space="preserve">n- m </m:t>
            </m:r>
          </m:sub>
          <m:sup>
            <m:r>
              <w:rPr>
                <w:rFonts w:ascii="Cambria Math" w:eastAsia="Cambria Math" w:hAnsi="Cambria Math" w:cs="Cambria Math"/>
              </w:rPr>
              <m:t>2</m:t>
            </m:r>
          </m:sup>
        </m:sSubSup>
      </m:oMath>
      <w:r w:rsidRPr="009307BA">
        <w:t xml:space="preserve"> </w:t>
      </w:r>
      <w:r>
        <w:t>e</w:t>
      </w:r>
      <w:r w:rsidRPr="00DD00B3">
        <w:t>s lo suficientemente pequeñ</w:t>
      </w:r>
      <w:r>
        <w:t>o</w:t>
      </w:r>
      <w:r w:rsidRPr="00DD00B3">
        <w:t xml:space="preserve"> para ser ignorad</w:t>
      </w:r>
      <w:r>
        <w:t xml:space="preserve">o </w:t>
      </w:r>
      <w:r w:rsidRPr="009307BA">
        <w:t>y se puede estimar la varianza directamente de la siguiente forma.</w:t>
      </w:r>
    </w:p>
    <w:p w14:paraId="0DD82600" w14:textId="77777777" w:rsidR="00836DB9" w:rsidRPr="009307BA" w:rsidRDefault="00836DB9" w:rsidP="00836DB9">
      <w:pPr>
        <w:jc w:val="both"/>
      </w:pPr>
    </w:p>
    <w:p w14:paraId="38367B68" w14:textId="77777777" w:rsidR="00836DB9" w:rsidRPr="009307BA" w:rsidRDefault="00846983" w:rsidP="00836DB9">
      <w:pPr>
        <w:jc w:val="both"/>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n</m:t>
              </m:r>
            </m:sub>
            <m:sup>
              <m:r>
                <w:rPr>
                  <w:rFonts w:ascii="Cambria Math" w:eastAsia="Cambria Math" w:hAnsi="Cambria Math" w:cs="Cambria Math"/>
                </w:rPr>
                <m:t>2</m:t>
              </m:r>
            </m:sup>
          </m:sSubSup>
          <m:r>
            <w:rPr>
              <w:rFonts w:ascii="Cambria Math" w:eastAsia="Cambria Math" w:hAnsi="Cambria Math" w:cs="Cambria Math"/>
            </w:rPr>
            <m:t>=(1-λ)</m:t>
          </m:r>
          <m:nary>
            <m:naryPr>
              <m:chr m:val="∑"/>
              <m:ctrlPr>
                <w:rPr>
                  <w:rFonts w:ascii="Cambria Math" w:eastAsia="Cambria Math" w:hAnsi="Cambria Math" w:cs="Cambria Math"/>
                </w:rPr>
              </m:ctrlPr>
            </m:naryPr>
            <m:sub>
              <m:r>
                <w:rPr>
                  <w:rFonts w:ascii="Cambria Math" w:eastAsia="Cambria Math" w:hAnsi="Cambria Math" w:cs="Cambria Math"/>
                </w:rPr>
                <m:t xml:space="preserve">i=1 </m:t>
              </m:r>
            </m:sub>
            <m:sup>
              <m:r>
                <w:rPr>
                  <w:rFonts w:ascii="Cambria Math" w:eastAsia="Cambria Math" w:hAnsi="Cambria Math" w:cs="Cambria Math"/>
                </w:rPr>
                <m:t>m</m:t>
              </m:r>
            </m:sup>
            <m:e>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i-1</m:t>
                  </m:r>
                </m:sup>
              </m:sSup>
            </m:e>
          </m:nary>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n-i</m:t>
                  </m:r>
                </m:sub>
              </m:sSub>
            </m:e>
            <m:sup>
              <m:r>
                <w:rPr>
                  <w:rFonts w:ascii="Cambria Math" w:hAnsi="Cambria Math"/>
                </w:rPr>
                <m:t>2</m:t>
              </m:r>
            </m:sup>
          </m:sSup>
        </m:oMath>
      </m:oMathPara>
    </w:p>
    <w:p w14:paraId="1D292178" w14:textId="77777777" w:rsidR="00836DB9" w:rsidRDefault="00836DB9" w:rsidP="00836DB9">
      <w:pPr>
        <w:jc w:val="both"/>
      </w:pPr>
    </w:p>
    <w:p w14:paraId="4DF5C685" w14:textId="77777777" w:rsidR="00836DB9" w:rsidRDefault="00836DB9" w:rsidP="00836DB9">
      <w:pPr>
        <w:ind w:firstLine="708"/>
        <w:jc w:val="both"/>
        <w:rPr>
          <w:rFonts w:eastAsiaTheme="minorEastAsia"/>
        </w:rPr>
      </w:pPr>
      <w:r>
        <w:t xml:space="preserve">En la ecuación previa,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r>
          <w:rPr>
            <w:rFonts w:ascii="Cambria Math" w:eastAsia="Cambria Math" w:hAnsi="Cambria Math" w:cs="Cambria Math"/>
          </w:rPr>
          <m:t>(1-λ)</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i-1</m:t>
            </m:r>
          </m:sup>
        </m:sSup>
      </m:oMath>
      <w:r>
        <w:rPr>
          <w:rFonts w:eastAsiaTheme="minorEastAsia"/>
        </w:rPr>
        <w:t xml:space="preserve">. </w:t>
      </w:r>
      <w:r w:rsidRPr="003821A9">
        <w:rPr>
          <w:rFonts w:eastAsiaTheme="minorEastAsia"/>
        </w:rPr>
        <w:t xml:space="preserve">Los pesos para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Pr="003821A9">
        <w:rPr>
          <w:rFonts w:eastAsiaTheme="minorEastAsia"/>
        </w:rPr>
        <w:t>disminuye a una tasa λ a medida que retrocedemos en el tiempo. Cada peso es λ veces el</w:t>
      </w:r>
      <w:r>
        <w:rPr>
          <w:rFonts w:eastAsiaTheme="minorEastAsia"/>
        </w:rPr>
        <w:t xml:space="preserve"> </w:t>
      </w:r>
      <w:r w:rsidRPr="003821A9">
        <w:rPr>
          <w:rFonts w:eastAsiaTheme="minorEastAsia"/>
        </w:rPr>
        <w:t>peso anterior.</w:t>
      </w:r>
    </w:p>
    <w:p w14:paraId="68CDB28F" w14:textId="19A8930A" w:rsidR="00836DB9" w:rsidRDefault="00836DB9" w:rsidP="00836DB9">
      <w:pPr>
        <w:ind w:firstLine="708"/>
        <w:jc w:val="both"/>
      </w:pPr>
      <w:r>
        <w:t xml:space="preserve">El enfoque EWMA está diseñado para rastrear cambios en la volatilidad. Suponiendo que hay un gran movimiento en la variable de mercado </w:t>
      </w:r>
      <w:r w:rsidRPr="009E637A">
        <w:t xml:space="preserve">el día n-1 de modo que </w:t>
      </w:r>
      <m:oMath>
        <m:sSup>
          <m:sSupPr>
            <m:ctrlPr>
              <w:rPr>
                <w:rFonts w:ascii="Cambria Math" w:hAnsi="Cambria Math"/>
              </w:rPr>
            </m:ctrlPr>
          </m:sSupPr>
          <m:e>
            <m:sSub>
              <m:sSubPr>
                <m:ctrlPr>
                  <w:rPr>
                    <w:rFonts w:ascii="Cambria Math" w:hAnsi="Cambria Math"/>
                  </w:rPr>
                </m:ctrlPr>
              </m:sSubPr>
              <m:e>
                <m:r>
                  <w:rPr>
                    <w:rFonts w:ascii="Cambria Math" w:hAnsi="Cambria Math"/>
                  </w:rPr>
                  <m:t>u</m:t>
                </m:r>
              </m:e>
              <m:sub>
                <m:r>
                  <w:rPr>
                    <w:rFonts w:ascii="Cambria Math" w:hAnsi="Cambria Math"/>
                  </w:rPr>
                  <m:t>n</m:t>
                </m:r>
                <m:r>
                  <m:rPr>
                    <m:sty m:val="p"/>
                  </m:rPr>
                  <w:rPr>
                    <w:rFonts w:ascii="Cambria Math" w:hAnsi="Cambria Math"/>
                  </w:rPr>
                  <m:t>-1</m:t>
                </m:r>
              </m:sub>
            </m:sSub>
          </m:e>
          <m:sup>
            <m:r>
              <m:rPr>
                <m:sty m:val="p"/>
              </m:rPr>
              <w:rPr>
                <w:rFonts w:ascii="Cambria Math" w:hAnsi="Cambria Math"/>
              </w:rPr>
              <m:t>2</m:t>
            </m:r>
          </m:sup>
        </m:sSup>
      </m:oMath>
      <w:r w:rsidRPr="009E637A">
        <w:t xml:space="preserve"> es grande</w:t>
      </w:r>
      <w:r w:rsidR="009E637A">
        <w:t>.</w:t>
      </w:r>
    </w:p>
    <w:p w14:paraId="3647F469" w14:textId="30EA5418" w:rsidR="00836DB9" w:rsidRDefault="00836DB9" w:rsidP="00836DB9">
      <w:pPr>
        <w:ind w:firstLine="708"/>
        <w:jc w:val="both"/>
      </w:pPr>
      <w:r>
        <w:t xml:space="preserve">Esto hace que la estimación de la volatilidad actual se mueva al alza. El valor de λ determina qué tan sensible es la estimación de la volatilidad diaria al cambio porcentual diario más reciente. Un valor bajo de λ conduce a que se le dé mucho peso </w:t>
      </w:r>
      <w:r w:rsidRPr="009E637A">
        <w:t xml:space="preserve">a </w:t>
      </w:r>
      <m:oMath>
        <m:sSup>
          <m:sSupPr>
            <m:ctrlPr>
              <w:rPr>
                <w:rFonts w:ascii="Cambria Math" w:hAnsi="Cambria Math"/>
              </w:rPr>
            </m:ctrlPr>
          </m:sSupPr>
          <m:e>
            <m:sSub>
              <m:sSubPr>
                <m:ctrlPr>
                  <w:rPr>
                    <w:rFonts w:ascii="Cambria Math" w:hAnsi="Cambria Math"/>
                  </w:rPr>
                </m:ctrlPr>
              </m:sSubPr>
              <m:e>
                <m:r>
                  <w:rPr>
                    <w:rFonts w:ascii="Cambria Math" w:hAnsi="Cambria Math"/>
                  </w:rPr>
                  <m:t>u</m:t>
                </m:r>
              </m:e>
              <m:sub>
                <m:r>
                  <w:rPr>
                    <w:rFonts w:ascii="Cambria Math" w:hAnsi="Cambria Math"/>
                  </w:rPr>
                  <m:t>n</m:t>
                </m:r>
                <m:r>
                  <m:rPr>
                    <m:sty m:val="p"/>
                  </m:rPr>
                  <w:rPr>
                    <w:rFonts w:ascii="Cambria Math" w:hAnsi="Cambria Math"/>
                  </w:rPr>
                  <m:t>-1</m:t>
                </m:r>
              </m:sub>
            </m:sSub>
          </m:e>
          <m:sup>
            <m:r>
              <m:rPr>
                <m:sty m:val="p"/>
              </m:rPr>
              <w:rPr>
                <w:rFonts w:ascii="Cambria Math" w:hAnsi="Cambria Math"/>
              </w:rPr>
              <m:t>2</m:t>
            </m:r>
          </m:sup>
        </m:sSup>
      </m:oMath>
      <w:r>
        <w:t xml:space="preserve"> cuando se calcula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t xml:space="preserve">. En este caso, las estimaciones producidas para la volatilidad en días sucesivos son en sí misma muy volátiles. Un valor alto de λ (un valor cercano a 1) produce estimaciones de la </w:t>
      </w:r>
      <w:r>
        <w:lastRenderedPageBreak/>
        <w:t>volatilidad diaria que responden relativamente lentamente a la nueva información proporcionada por el cambio porcentual diario.</w:t>
      </w:r>
    </w:p>
    <w:p w14:paraId="01783F88" w14:textId="77777777" w:rsidR="00836DB9" w:rsidRDefault="00836DB9" w:rsidP="00836DB9">
      <w:pPr>
        <w:ind w:firstLine="708"/>
        <w:jc w:val="both"/>
        <w:rPr>
          <w:rFonts w:ascii="Times New Roman" w:eastAsia="Times New Roman" w:hAnsi="Times New Roman" w:cs="Times New Roman"/>
        </w:rPr>
      </w:pPr>
      <w:r w:rsidRPr="009307BA">
        <w:t xml:space="preserve">De esta manera se tiene una fórmula fácil de aplicar para el cálculo de las varianzas. Solo hay que elegir el valor deseado para el factor de decrecimiento. Normalmente se escoge un valor λ = </w:t>
      </w:r>
      <w:r w:rsidRPr="009307BA">
        <w:rPr>
          <w:rFonts w:ascii="Times New Roman" w:eastAsia="Times New Roman" w:hAnsi="Times New Roman" w:cs="Times New Roman"/>
        </w:rPr>
        <w:t>0,94.</w:t>
      </w:r>
    </w:p>
    <w:p w14:paraId="7D2A00A5" w14:textId="77777777" w:rsidR="00836DB9" w:rsidRDefault="00836DB9" w:rsidP="00836DB9">
      <w:pPr>
        <w:ind w:firstLine="432"/>
        <w:jc w:val="both"/>
        <w:rPr>
          <w:rFonts w:eastAsiaTheme="minorEastAsia"/>
        </w:rPr>
      </w:pPr>
    </w:p>
    <w:p w14:paraId="4F67BBA5" w14:textId="77777777" w:rsidR="00836DB9" w:rsidRPr="00C54B0F" w:rsidRDefault="00836DB9" w:rsidP="00836DB9">
      <w:pPr>
        <w:pStyle w:val="Ttulo2"/>
      </w:pPr>
      <w:bookmarkStart w:id="16" w:name="_Toc68877174"/>
      <w:bookmarkStart w:id="17" w:name="_Toc73964775"/>
      <w:r>
        <w:t xml:space="preserve">Modelo </w:t>
      </w:r>
      <w:r w:rsidRPr="00C54B0F">
        <w:t>GARCH (1,1)</w:t>
      </w:r>
      <w:bookmarkEnd w:id="16"/>
      <w:r>
        <w:t xml:space="preserve"> (</w:t>
      </w:r>
      <w:proofErr w:type="spellStart"/>
      <w:r>
        <w:t>G</w:t>
      </w:r>
      <w:r w:rsidRPr="00034D16">
        <w:t>eneralized</w:t>
      </w:r>
      <w:proofErr w:type="spellEnd"/>
      <w:r w:rsidRPr="00034D16">
        <w:t xml:space="preserve"> </w:t>
      </w:r>
      <w:proofErr w:type="spellStart"/>
      <w:r>
        <w:t>A</w:t>
      </w:r>
      <w:r w:rsidRPr="00034D16">
        <w:t>utoregressive</w:t>
      </w:r>
      <w:proofErr w:type="spellEnd"/>
      <w:r w:rsidRPr="00034D16">
        <w:t xml:space="preserve"> </w:t>
      </w:r>
      <w:proofErr w:type="spellStart"/>
      <w:r>
        <w:t>C</w:t>
      </w:r>
      <w:r w:rsidRPr="00034D16">
        <w:t>onditional</w:t>
      </w:r>
      <w:proofErr w:type="spellEnd"/>
      <w:r w:rsidRPr="00034D16">
        <w:t xml:space="preserve"> </w:t>
      </w:r>
      <w:proofErr w:type="spellStart"/>
      <w:r>
        <w:t>H</w:t>
      </w:r>
      <w:r w:rsidRPr="00034D16">
        <w:t>eteroscedasticity</w:t>
      </w:r>
      <w:proofErr w:type="spellEnd"/>
      <w:r>
        <w:t>)</w:t>
      </w:r>
      <w:bookmarkEnd w:id="17"/>
    </w:p>
    <w:p w14:paraId="59967824" w14:textId="198919CA" w:rsidR="00836DB9" w:rsidRDefault="00836DB9" w:rsidP="00836DB9">
      <w:pPr>
        <w:ind w:firstLine="576"/>
        <w:jc w:val="both"/>
      </w:pPr>
      <w:r w:rsidRPr="00BF72EB">
        <w:t>El modelo</w:t>
      </w:r>
      <w:r>
        <w:t xml:space="preserve"> de </w:t>
      </w:r>
      <w:r w:rsidRPr="002039FD">
        <w:t>heterocedasticidad condicional autorregresiva generalizada</w:t>
      </w:r>
      <w:r>
        <w:t>,</w:t>
      </w:r>
      <w:r w:rsidRPr="00BF72EB">
        <w:t xml:space="preserve"> </w:t>
      </w:r>
      <w:r w:rsidRPr="002039FD">
        <w:rPr>
          <w:b/>
          <w:bCs/>
          <w:i/>
          <w:iCs/>
        </w:rPr>
        <w:t>GARCH</w:t>
      </w:r>
      <w:r>
        <w:t xml:space="preserve">, propuesto por </w:t>
      </w:r>
      <w:proofErr w:type="spellStart"/>
      <w:r w:rsidRPr="00341577">
        <w:rPr>
          <w:i/>
          <w:iCs/>
        </w:rPr>
        <w:t>Bollerslev</w:t>
      </w:r>
      <w:proofErr w:type="spellEnd"/>
      <w:r w:rsidRPr="00341577">
        <w:t xml:space="preserve"> </w:t>
      </w:r>
      <w:r>
        <w:t>en</w:t>
      </w:r>
      <w:r w:rsidRPr="00341577">
        <w:t xml:space="preserve"> 1986</w:t>
      </w:r>
      <w:r>
        <w:t>,</w:t>
      </w:r>
      <w:r w:rsidRPr="00BF72EB">
        <w:t xml:space="preserve"> es un modelo autorregresivo generalizado que captura las agrupaciones de volatilidad de las rentabilidades a través de la varianza condicional.</w:t>
      </w:r>
    </w:p>
    <w:p w14:paraId="7C8BD6B0" w14:textId="77777777" w:rsidR="00836DB9" w:rsidRDefault="00836DB9" w:rsidP="00836DB9">
      <w:pPr>
        <w:ind w:firstLine="576"/>
        <w:jc w:val="both"/>
      </w:pPr>
      <w:r>
        <w:t xml:space="preserve">En GARCH (1,1), </w:t>
      </w:r>
      <m:oMath>
        <m:sSubSup>
          <m:sSubSupPr>
            <m:ctrlPr>
              <w:rPr>
                <w:rFonts w:ascii="Cambria Math" w:eastAsia="Cambria Math" w:hAnsi="Cambria Math" w:cs="Cambria Math"/>
              </w:rPr>
            </m:ctrlPr>
          </m:sSubSupPr>
          <m:e>
            <m:r>
              <w:rPr>
                <w:rFonts w:ascii="Cambria Math" w:hAnsi="Cambria Math"/>
              </w:rPr>
              <m:t>σ</m:t>
            </m:r>
          </m:e>
          <m:sub>
            <m:r>
              <w:rPr>
                <w:rFonts w:ascii="Cambria Math" w:eastAsia="Cambria Math" w:hAnsi="Cambria Math" w:cs="Cambria Math"/>
              </w:rPr>
              <m:t>n</m:t>
            </m:r>
          </m:sub>
          <m:sup>
            <m:r>
              <w:rPr>
                <w:rFonts w:ascii="Cambria Math" w:eastAsia="Cambria Math" w:hAnsi="Cambria Math" w:cs="Cambria Math"/>
              </w:rPr>
              <m:t>2</m:t>
            </m:r>
          </m:sup>
        </m:sSubSup>
      </m:oMath>
      <w:r>
        <w:t xml:space="preserve"> se calcula a partir de una tasa de varianza promedio a largo plazo,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así como de </w:t>
      </w:r>
      <m:oMath>
        <m:sSub>
          <m:sSubPr>
            <m:ctrlPr>
              <w:rPr>
                <w:rFonts w:ascii="Cambria Math" w:hAnsi="Cambria Math"/>
                <w:i/>
              </w:rPr>
            </m:ctrlPr>
          </m:sSubPr>
          <m:e>
            <m:r>
              <w:rPr>
                <w:rFonts w:ascii="Cambria Math" w:hAnsi="Cambria Math"/>
              </w:rPr>
              <m:t>σ</m:t>
            </m:r>
          </m:e>
          <m:sub>
            <m:r>
              <w:rPr>
                <w:rFonts w:ascii="Cambria Math" w:hAnsi="Cambria Math"/>
              </w:rPr>
              <m:t>n-1</m:t>
            </m:r>
          </m:sub>
        </m:sSub>
      </m:oMath>
      <w:r>
        <w:t xml:space="preserve"> y </w:t>
      </w:r>
      <m:oMath>
        <m:sSub>
          <m:sSubPr>
            <m:ctrlPr>
              <w:rPr>
                <w:rFonts w:ascii="Cambria Math" w:hAnsi="Cambria Math"/>
                <w:i/>
              </w:rPr>
            </m:ctrlPr>
          </m:sSubPr>
          <m:e>
            <m:r>
              <w:rPr>
                <w:rFonts w:ascii="Cambria Math" w:hAnsi="Cambria Math"/>
              </w:rPr>
              <m:t>u</m:t>
            </m:r>
          </m:e>
          <m:sub>
            <m:r>
              <w:rPr>
                <w:rFonts w:ascii="Cambria Math" w:hAnsi="Cambria Math"/>
              </w:rPr>
              <m:t>n-1</m:t>
            </m:r>
          </m:sub>
        </m:sSub>
      </m:oMath>
      <w:r>
        <w:t>. La ecuación para GARCH (1,1) es:</w:t>
      </w:r>
    </w:p>
    <w:p w14:paraId="1BB8276F" w14:textId="77777777" w:rsidR="00836DB9" w:rsidRDefault="00846983" w:rsidP="00836DB9">
      <w:pPr>
        <w:jc w:val="both"/>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r>
            <w:rPr>
              <w:rFonts w:ascii="Cambria Math" w:eastAsia="Cambria Math" w:hAnsi="Cambria Math" w:cs="Cambria Math"/>
              <w:sz w:val="24"/>
              <w:szCs w:val="24"/>
            </w:rPr>
            <m:t>γ</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+α</m:t>
          </m:r>
          <m:sSubSup>
            <m:sSubSupPr>
              <m:ctrlPr>
                <w:rPr>
                  <w:rFonts w:ascii="Cambria Math" w:hAnsi="Cambria Math"/>
                  <w:i/>
                </w:rPr>
              </m:ctrlPr>
            </m:sSubSupPr>
            <m:e>
              <m:r>
                <w:rPr>
                  <w:rFonts w:ascii="Cambria Math" w:hAnsi="Cambria Math"/>
                </w:rPr>
                <m:t>u</m:t>
              </m:r>
            </m:e>
            <m:sub>
              <m:r>
                <w:rPr>
                  <w:rFonts w:ascii="Cambria Math" w:hAnsi="Cambria Math"/>
                </w:rPr>
                <m:t>n-1</m:t>
              </m:r>
            </m:sub>
            <m:sup>
              <m:r>
                <w:rPr>
                  <w:rFonts w:ascii="Cambria Math" w:hAnsi="Cambria Math"/>
                </w:rPr>
                <m:t>2</m:t>
              </m:r>
            </m:sup>
          </m:sSubSup>
          <m:r>
            <w:rPr>
              <w:rFonts w:ascii="Cambria Math" w:hAnsi="Cambria Math"/>
            </w:rPr>
            <m:t>+β</m:t>
          </m:r>
          <m:sSubSup>
            <m:sSubSupPr>
              <m:ctrlPr>
                <w:rPr>
                  <w:rFonts w:ascii="Cambria Math" w:hAnsi="Cambria Math"/>
                  <w:i/>
                </w:rPr>
              </m:ctrlPr>
            </m:sSubSupPr>
            <m:e>
              <m:r>
                <w:rPr>
                  <w:rFonts w:ascii="Cambria Math" w:hAnsi="Cambria Math"/>
                </w:rPr>
                <m:t>σ</m:t>
              </m:r>
            </m:e>
            <m:sub>
              <m:r>
                <w:rPr>
                  <w:rFonts w:ascii="Cambria Math" w:hAnsi="Cambria Math"/>
                </w:rPr>
                <m:t>n-1</m:t>
              </m:r>
            </m:sub>
            <m:sup>
              <m:r>
                <w:rPr>
                  <w:rFonts w:ascii="Cambria Math" w:hAnsi="Cambria Math"/>
                </w:rPr>
                <m:t>2</m:t>
              </m:r>
            </m:sup>
          </m:sSubSup>
        </m:oMath>
      </m:oMathPara>
    </w:p>
    <w:p w14:paraId="02CD8CCB" w14:textId="77777777" w:rsidR="00836DB9" w:rsidRDefault="00836DB9" w:rsidP="00836DB9">
      <w:pPr>
        <w:ind w:firstLine="708"/>
        <w:jc w:val="both"/>
      </w:pPr>
    </w:p>
    <w:p w14:paraId="229EF574" w14:textId="77777777" w:rsidR="00836DB9" w:rsidRDefault="00836DB9" w:rsidP="00836DB9">
      <w:pPr>
        <w:ind w:firstLine="708"/>
        <w:jc w:val="both"/>
      </w:pPr>
      <w:r>
        <w:t>D</w:t>
      </w:r>
      <w:r w:rsidRPr="000805AD">
        <w:t xml:space="preserve">onde </w:t>
      </w:r>
      <m:oMath>
        <m:r>
          <w:rPr>
            <w:rFonts w:ascii="Cambria Math" w:eastAsia="Cambria Math" w:hAnsi="Cambria Math" w:cs="Cambria Math"/>
            <w:sz w:val="24"/>
            <w:szCs w:val="24"/>
          </w:rPr>
          <m:t>γ</m:t>
        </m:r>
      </m:oMath>
      <w:r w:rsidRPr="000805AD">
        <w:t xml:space="preserve"> es el peso asignado a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0805AD">
        <w:t xml:space="preserve">, α es el peso asignado a </w:t>
      </w:r>
      <m:oMath>
        <m:sSubSup>
          <m:sSubSupPr>
            <m:ctrlPr>
              <w:rPr>
                <w:rFonts w:ascii="Cambria Math" w:hAnsi="Cambria Math"/>
                <w:i/>
              </w:rPr>
            </m:ctrlPr>
          </m:sSubSupPr>
          <m:e>
            <m:r>
              <w:rPr>
                <w:rFonts w:ascii="Cambria Math" w:hAnsi="Cambria Math"/>
              </w:rPr>
              <m:t>u</m:t>
            </m:r>
          </m:e>
          <m:sub>
            <m:r>
              <w:rPr>
                <w:rFonts w:ascii="Cambria Math" w:hAnsi="Cambria Math"/>
              </w:rPr>
              <m:t>n-1</m:t>
            </m:r>
          </m:sub>
          <m:sup>
            <m:r>
              <w:rPr>
                <w:rFonts w:ascii="Cambria Math" w:hAnsi="Cambria Math"/>
              </w:rPr>
              <m:t>2</m:t>
            </m:r>
          </m:sup>
        </m:sSubSup>
      </m:oMath>
      <w:r w:rsidRPr="000805AD">
        <w:t xml:space="preserve"> y β es el peso asignado a </w:t>
      </w:r>
      <m:oMath>
        <m:sSubSup>
          <m:sSubSupPr>
            <m:ctrlPr>
              <w:rPr>
                <w:rFonts w:ascii="Cambria Math" w:hAnsi="Cambria Math"/>
                <w:i/>
              </w:rPr>
            </m:ctrlPr>
          </m:sSubSupPr>
          <m:e>
            <m:r>
              <w:rPr>
                <w:rFonts w:ascii="Cambria Math" w:hAnsi="Cambria Math"/>
              </w:rPr>
              <m:t>σ</m:t>
            </m:r>
          </m:e>
          <m:sub>
            <m:r>
              <w:rPr>
                <w:rFonts w:ascii="Cambria Math" w:hAnsi="Cambria Math"/>
              </w:rPr>
              <m:t>n-1</m:t>
            </m:r>
          </m:sub>
          <m:sup>
            <m:r>
              <w:rPr>
                <w:rFonts w:ascii="Cambria Math" w:hAnsi="Cambria Math"/>
              </w:rPr>
              <m:t>2</m:t>
            </m:r>
          </m:sup>
        </m:sSubSup>
      </m:oMath>
      <w:r w:rsidRPr="000805AD">
        <w:t xml:space="preserve">. </w:t>
      </w:r>
      <w:r>
        <w:t>Como</w:t>
      </w:r>
      <w:r w:rsidRPr="000805AD">
        <w:t xml:space="preserve"> los pesos deben sumar uno:</w:t>
      </w:r>
    </w:p>
    <w:p w14:paraId="473B3557" w14:textId="77777777" w:rsidR="00836DB9" w:rsidRDefault="00836DB9" w:rsidP="00836DB9">
      <w:pPr>
        <w:ind w:firstLine="708"/>
        <w:jc w:val="both"/>
      </w:pPr>
      <m:oMathPara>
        <m:oMath>
          <m:r>
            <w:rPr>
              <w:rFonts w:ascii="Cambria Math" w:eastAsia="Cambria Math" w:hAnsi="Cambria Math" w:cs="Cambria Math"/>
              <w:sz w:val="24"/>
              <w:szCs w:val="24"/>
            </w:rPr>
            <m:t>γ</m:t>
          </m:r>
          <m:r>
            <w:rPr>
              <w:rFonts w:ascii="Cambria Math" w:hAnsi="Cambria Math"/>
            </w:rPr>
            <m:t>+α+β=1</m:t>
          </m:r>
        </m:oMath>
      </m:oMathPara>
    </w:p>
    <w:p w14:paraId="457A1F0D" w14:textId="77777777" w:rsidR="00836DB9" w:rsidRDefault="00836DB9" w:rsidP="00836DB9">
      <w:pPr>
        <w:jc w:val="both"/>
      </w:pPr>
    </w:p>
    <w:p w14:paraId="79060465" w14:textId="77777777" w:rsidR="00836DB9" w:rsidRDefault="00836DB9" w:rsidP="00836DB9">
      <w:pPr>
        <w:ind w:firstLine="708"/>
        <w:jc w:val="both"/>
      </w:pPr>
      <w:r>
        <w:t>El modelo EWMA es un caso particular de GARCH (1,1) donde γ = 0, α = 1 - λ, y β = λ.</w:t>
      </w:r>
    </w:p>
    <w:p w14:paraId="76E38C40" w14:textId="3F90AB03" w:rsidR="00836DB9" w:rsidRPr="005D3178" w:rsidRDefault="00836DB9" w:rsidP="00836DB9">
      <w:pPr>
        <w:ind w:firstLine="708"/>
        <w:jc w:val="both"/>
      </w:pPr>
      <w:r w:rsidRPr="003D076F">
        <w:t xml:space="preserve">El “(1,1)” en GARCH (1,1) indica que </w:t>
      </w:r>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 xml:space="preserve"> </m:t>
        </m:r>
      </m:oMath>
      <w:r w:rsidRPr="003D076F">
        <w:t xml:space="preserve">se basa en la observación más reciente de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oMath>
      <w:r w:rsidRPr="003D076F">
        <w:t xml:space="preserve">y </w:t>
      </w:r>
      <w:r w:rsidRPr="005D3178">
        <w:t xml:space="preserve">la estimación más reciente de la varianza. El modelo GARCH (p, q) más general calcula </w:t>
      </w:r>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 xml:space="preserve"> </m:t>
        </m:r>
      </m:oMath>
      <w:r w:rsidRPr="005D3178">
        <w:t xml:space="preserve">a partir de las observaciones </w:t>
      </w:r>
      <w:r w:rsidRPr="005D3178">
        <w:rPr>
          <w:i/>
          <w:iCs/>
        </w:rPr>
        <w:t>p</w:t>
      </w:r>
      <w:r w:rsidRPr="005D3178">
        <w:t xml:space="preserve"> más recientes en </w:t>
      </w:r>
      <m:oMath>
        <m:sSup>
          <m:sSupPr>
            <m:ctrlPr>
              <w:rPr>
                <w:rFonts w:ascii="Cambria Math" w:hAnsi="Cambria Math"/>
                <w:i/>
              </w:rPr>
            </m:ctrlPr>
          </m:sSupPr>
          <m:e>
            <m:r>
              <w:rPr>
                <w:rFonts w:ascii="Cambria Math" w:hAnsi="Cambria Math"/>
              </w:rPr>
              <m:t>u</m:t>
            </m:r>
          </m:e>
          <m:sup>
            <m:r>
              <w:rPr>
                <w:rFonts w:ascii="Cambria Math" w:hAnsi="Cambria Math"/>
              </w:rPr>
              <m:t>2</m:t>
            </m:r>
          </m:sup>
        </m:sSup>
      </m:oMath>
      <w:r w:rsidRPr="005D3178">
        <w:t xml:space="preserve">y las estimaciones </w:t>
      </w:r>
      <w:r w:rsidRPr="005D3178">
        <w:rPr>
          <w:i/>
          <w:iCs/>
        </w:rPr>
        <w:t>q</w:t>
      </w:r>
      <w:r w:rsidRPr="005D3178">
        <w:t xml:space="preserve"> más recientes de la varianza. GARCH (1,1) es, con mucho, el más popular de los modelos GARCH</w:t>
      </w:r>
      <w:r w:rsidR="005D3178" w:rsidRPr="005D3178">
        <w:t>.</w:t>
      </w:r>
    </w:p>
    <w:p w14:paraId="1288734E" w14:textId="77777777" w:rsidR="00836DB9" w:rsidRDefault="00836DB9" w:rsidP="00836DB9">
      <w:pPr>
        <w:ind w:firstLine="708"/>
        <w:jc w:val="both"/>
      </w:pPr>
      <w:r w:rsidRPr="00AD4486">
        <w:t xml:space="preserve">Configurando </w:t>
      </w:r>
      <m:oMath>
        <m:r>
          <w:rPr>
            <w:rFonts w:ascii="Cambria Math" w:hAnsi="Cambria Math"/>
          </w:rPr>
          <m:t>ω=</m:t>
        </m:r>
        <m:r>
          <w:rPr>
            <w:rFonts w:ascii="Cambria Math" w:eastAsia="Cambria Math" w:hAnsi="Cambria Math" w:cs="Cambria Math"/>
            <w:sz w:val="24"/>
            <w:szCs w:val="24"/>
          </w:rPr>
          <m:t>γ</m:t>
        </m:r>
        <m:sSub>
          <m:sSubPr>
            <m:ctrlPr>
              <w:rPr>
                <w:rFonts w:ascii="Cambria Math" w:hAnsi="Cambria Math"/>
                <w:i/>
              </w:rPr>
            </m:ctrlPr>
          </m:sSubPr>
          <m:e>
            <m:r>
              <w:rPr>
                <w:rFonts w:ascii="Cambria Math" w:hAnsi="Cambria Math"/>
              </w:rPr>
              <m:t>V</m:t>
            </m:r>
          </m:e>
          <m:sub>
            <m:r>
              <w:rPr>
                <w:rFonts w:ascii="Cambria Math" w:hAnsi="Cambria Math"/>
              </w:rPr>
              <m:t>L</m:t>
            </m:r>
          </m:sub>
        </m:sSub>
      </m:oMath>
      <w:r w:rsidRPr="00AD4486">
        <w:t>, el modelo GARCH (1,1) también se puede escribir</w:t>
      </w:r>
    </w:p>
    <w:p w14:paraId="17BC3B26" w14:textId="77777777" w:rsidR="00836DB9" w:rsidRDefault="00846983" w:rsidP="00836DB9">
      <w:pPr>
        <w:jc w:val="both"/>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r>
            <w:rPr>
              <w:rFonts w:ascii="Cambria Math" w:eastAsia="Cambria Math" w:hAnsi="Cambria Math" w:cs="Cambria Math"/>
              <w:sz w:val="24"/>
              <w:szCs w:val="24"/>
            </w:rPr>
            <m:t>ω</m:t>
          </m:r>
          <m:r>
            <w:rPr>
              <w:rFonts w:ascii="Cambria Math" w:hAnsi="Cambria Math"/>
            </w:rPr>
            <m:t>+α</m:t>
          </m:r>
          <m:sSubSup>
            <m:sSubSupPr>
              <m:ctrlPr>
                <w:rPr>
                  <w:rFonts w:ascii="Cambria Math" w:hAnsi="Cambria Math"/>
                  <w:i/>
                </w:rPr>
              </m:ctrlPr>
            </m:sSubSupPr>
            <m:e>
              <m:r>
                <w:rPr>
                  <w:rFonts w:ascii="Cambria Math" w:hAnsi="Cambria Math"/>
                </w:rPr>
                <m:t>u</m:t>
              </m:r>
            </m:e>
            <m:sub>
              <m:r>
                <w:rPr>
                  <w:rFonts w:ascii="Cambria Math" w:hAnsi="Cambria Math"/>
                </w:rPr>
                <m:t>n-1</m:t>
              </m:r>
            </m:sub>
            <m:sup>
              <m:r>
                <w:rPr>
                  <w:rFonts w:ascii="Cambria Math" w:hAnsi="Cambria Math"/>
                </w:rPr>
                <m:t>2</m:t>
              </m:r>
            </m:sup>
          </m:sSubSup>
          <m:r>
            <w:rPr>
              <w:rFonts w:ascii="Cambria Math" w:hAnsi="Cambria Math"/>
            </w:rPr>
            <m:t>+β</m:t>
          </m:r>
          <m:sSubSup>
            <m:sSubSupPr>
              <m:ctrlPr>
                <w:rPr>
                  <w:rFonts w:ascii="Cambria Math" w:hAnsi="Cambria Math"/>
                  <w:i/>
                </w:rPr>
              </m:ctrlPr>
            </m:sSubSupPr>
            <m:e>
              <m:r>
                <w:rPr>
                  <w:rFonts w:ascii="Cambria Math" w:hAnsi="Cambria Math"/>
                </w:rPr>
                <m:t>σ</m:t>
              </m:r>
            </m:e>
            <m:sub>
              <m:r>
                <w:rPr>
                  <w:rFonts w:ascii="Cambria Math" w:hAnsi="Cambria Math"/>
                </w:rPr>
                <m:t>n-1</m:t>
              </m:r>
            </m:sub>
            <m:sup>
              <m:r>
                <w:rPr>
                  <w:rFonts w:ascii="Cambria Math" w:hAnsi="Cambria Math"/>
                </w:rPr>
                <m:t>2</m:t>
              </m:r>
            </m:sup>
          </m:sSubSup>
        </m:oMath>
      </m:oMathPara>
    </w:p>
    <w:p w14:paraId="2B35E30B" w14:textId="7454AC20" w:rsidR="00836DB9" w:rsidRDefault="00836DB9" w:rsidP="00836DB9">
      <w:pPr>
        <w:ind w:firstLine="708"/>
        <w:jc w:val="both"/>
      </w:pPr>
      <w:r w:rsidRPr="00D971CA">
        <w:t xml:space="preserve">Para un modelo GARCH (1,1) estable, </w:t>
      </w:r>
      <w:r>
        <w:t xml:space="preserve">se </w:t>
      </w:r>
      <w:r w:rsidRPr="002609DD">
        <w:t>requiere que α + β &lt;</w:t>
      </w:r>
      <w:r w:rsidR="002609DD" w:rsidRPr="002609DD">
        <w:t>=</w:t>
      </w:r>
      <w:r w:rsidRPr="002609DD">
        <w:t>1</w:t>
      </w:r>
      <w:r w:rsidR="002609DD" w:rsidRPr="002609DD">
        <w:t xml:space="preserve">. </w:t>
      </w:r>
      <w:r w:rsidRPr="002609DD">
        <w:t>De lo</w:t>
      </w:r>
      <w:r w:rsidRPr="00D971CA">
        <w:t xml:space="preserve"> contrario, la ponderación aplicada a la varianza a largo plazo es negativa.</w:t>
      </w:r>
    </w:p>
    <w:p w14:paraId="26B8DDDE" w14:textId="531DDBDF" w:rsidR="00836DB9" w:rsidRPr="00A01356" w:rsidRDefault="00836DB9" w:rsidP="00836DB9">
      <w:pPr>
        <w:ind w:firstLine="360"/>
        <w:rPr>
          <w:lang w:val="es-ES"/>
        </w:rPr>
      </w:pPr>
      <w:r w:rsidRPr="00A01356">
        <w:rPr>
          <w:lang w:val="es-ES"/>
        </w:rPr>
        <w:t>Intuitivamente, el pronóstico de varianza GARCH se puede interpretar como un promedio ponderado de tres pronósticos de varianza diferentes</w:t>
      </w:r>
      <w:r>
        <w:rPr>
          <w:lang w:val="es-ES"/>
        </w:rPr>
        <w:t>:</w:t>
      </w:r>
    </w:p>
    <w:p w14:paraId="1D2458F4" w14:textId="77777777" w:rsidR="00836DB9" w:rsidRPr="00A01356" w:rsidRDefault="00836DB9" w:rsidP="00836DB9">
      <w:pPr>
        <w:pStyle w:val="Prrafodelista"/>
        <w:numPr>
          <w:ilvl w:val="0"/>
          <w:numId w:val="3"/>
        </w:numPr>
        <w:rPr>
          <w:lang w:val="es-ES"/>
        </w:rPr>
      </w:pPr>
      <w:r w:rsidRPr="00A01356">
        <w:rPr>
          <w:lang w:val="es-ES"/>
        </w:rPr>
        <w:t>Uno es una varianza constante que corresponde al promedio de largo plazo.</w:t>
      </w:r>
    </w:p>
    <w:p w14:paraId="1675512D" w14:textId="77777777" w:rsidR="00836DB9" w:rsidRPr="00A01356" w:rsidRDefault="00836DB9" w:rsidP="00836DB9">
      <w:pPr>
        <w:pStyle w:val="Prrafodelista"/>
        <w:numPr>
          <w:ilvl w:val="0"/>
          <w:numId w:val="3"/>
        </w:numPr>
        <w:rPr>
          <w:lang w:val="es-ES"/>
        </w:rPr>
      </w:pPr>
      <w:r w:rsidRPr="00A01356">
        <w:rPr>
          <w:lang w:val="es-ES"/>
        </w:rPr>
        <w:t>El segundo es la nueva información que no estaba disponible cuando se realizó el pronóstico anterior.</w:t>
      </w:r>
    </w:p>
    <w:p w14:paraId="00EF21B6" w14:textId="7E4B39D3" w:rsidR="00836DB9" w:rsidRPr="00836DB9" w:rsidRDefault="00836DB9" w:rsidP="00836DB9">
      <w:pPr>
        <w:pStyle w:val="Prrafodelista"/>
        <w:numPr>
          <w:ilvl w:val="0"/>
          <w:numId w:val="3"/>
        </w:numPr>
        <w:rPr>
          <w:lang w:val="es-ES"/>
        </w:rPr>
      </w:pPr>
      <w:r w:rsidRPr="00A01356">
        <w:rPr>
          <w:lang w:val="es-ES"/>
        </w:rPr>
        <w:t>El tercero es el pronóstico que se hizo en el período anterior.</w:t>
      </w:r>
    </w:p>
    <w:p w14:paraId="70ECE129" w14:textId="77777777" w:rsidR="00836DB9" w:rsidRDefault="00836DB9" w:rsidP="00836DB9">
      <w:pPr>
        <w:ind w:firstLine="360"/>
        <w:rPr>
          <w:lang w:val="es-ES"/>
        </w:rPr>
      </w:pPr>
      <w:r w:rsidRPr="00A01356">
        <w:rPr>
          <w:lang w:val="es-ES"/>
        </w:rPr>
        <w:t>Las ponderaciones de estos tres pronósticos determinan qué tan rápido cambia la varianza con nueva información y qué tan rápido vuelve a su media a largo plazo.</w:t>
      </w:r>
    </w:p>
    <w:p w14:paraId="4A86DBE1" w14:textId="77777777" w:rsidR="00836DB9" w:rsidRDefault="00836DB9" w:rsidP="00836DB9">
      <w:pPr>
        <w:ind w:firstLine="708"/>
        <w:jc w:val="both"/>
      </w:pPr>
      <w:r w:rsidRPr="003B5E40">
        <w:t xml:space="preserve">Se han propuesto otros modelos GARCH que incorporan novedades asimétricas. Estos modelos están diseñados para que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t xml:space="preserve"> </w:t>
      </w:r>
      <w:r w:rsidRPr="003B5E40">
        <w:t xml:space="preserve">dependa del signo de </w:t>
      </w:r>
      <m:oMath>
        <m:sSub>
          <m:sSubPr>
            <m:ctrlPr>
              <w:rPr>
                <w:rFonts w:ascii="Cambria Math" w:hAnsi="Cambria Math"/>
                <w:i/>
              </w:rPr>
            </m:ctrlPr>
          </m:sSubPr>
          <m:e>
            <m:r>
              <w:rPr>
                <w:rFonts w:ascii="Cambria Math" w:hAnsi="Cambria Math"/>
              </w:rPr>
              <m:t>u</m:t>
            </m:r>
          </m:e>
          <m:sub>
            <m:r>
              <w:rPr>
                <w:rFonts w:ascii="Cambria Math" w:hAnsi="Cambria Math"/>
              </w:rPr>
              <m:t>n-1</m:t>
            </m:r>
          </m:sub>
        </m:sSub>
      </m:oMath>
      <w:r w:rsidRPr="003B5E40">
        <w:t xml:space="preserve">. Podría decirse que los modelos son más apropiados que GARCH (1,1) para acciones. Esto se debe a que la volatilidad del precio de una acción tiende a estar inversamente relacionada con el precio, por lo que un </w:t>
      </w:r>
      <m:oMath>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 xml:space="preserve"> </m:t>
        </m:r>
      </m:oMath>
      <w:r w:rsidRPr="003B5E40">
        <w:t xml:space="preserve">negativo debería tener un efecto mayor en </w:t>
      </w:r>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xml:space="preserve"> </m:t>
        </m:r>
      </m:oMath>
      <w:r w:rsidRPr="003B5E40">
        <w:t xml:space="preserve">que el mismo </w:t>
      </w:r>
      <m:oMath>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 xml:space="preserve"> </m:t>
        </m:r>
      </m:oMath>
      <w:r w:rsidRPr="003B5E40">
        <w:t>positivo.</w:t>
      </w:r>
    </w:p>
    <w:p w14:paraId="32AE2107" w14:textId="77777777" w:rsidR="00836DB9" w:rsidRPr="00C54B0F" w:rsidRDefault="00836DB9" w:rsidP="00836DB9">
      <w:pPr>
        <w:pStyle w:val="Ttulo2"/>
      </w:pPr>
      <w:bookmarkStart w:id="18" w:name="_Toc68877176"/>
      <w:bookmarkStart w:id="19" w:name="_Toc73964776"/>
      <w:proofErr w:type="gramStart"/>
      <w:r w:rsidRPr="00C54B0F">
        <w:lastRenderedPageBreak/>
        <w:t>EGARCH</w:t>
      </w:r>
      <w:bookmarkEnd w:id="18"/>
      <w:r>
        <w:t>(</w:t>
      </w:r>
      <w:proofErr w:type="gramEnd"/>
      <w:r>
        <w:t xml:space="preserve">1,1) </w:t>
      </w:r>
      <w:r w:rsidRPr="009307BA">
        <w:t>(</w:t>
      </w:r>
      <w:proofErr w:type="spellStart"/>
      <w:r w:rsidRPr="009307BA">
        <w:rPr>
          <w:i/>
        </w:rPr>
        <w:t>Exponential</w:t>
      </w:r>
      <w:proofErr w:type="spellEnd"/>
      <w:r w:rsidRPr="009307BA">
        <w:rPr>
          <w:i/>
        </w:rPr>
        <w:t xml:space="preserve"> GARCH)</w:t>
      </w:r>
      <w:bookmarkEnd w:id="19"/>
    </w:p>
    <w:p w14:paraId="5D35DEA9" w14:textId="77777777" w:rsidR="00836DB9" w:rsidRDefault="00836DB9" w:rsidP="00836DB9">
      <w:pPr>
        <w:spacing w:line="276" w:lineRule="auto"/>
        <w:ind w:firstLine="576"/>
        <w:jc w:val="both"/>
      </w:pPr>
      <w:r>
        <w:t>Uno de los</w:t>
      </w:r>
      <w:r w:rsidRPr="000B5E39">
        <w:t xml:space="preserve"> modelo</w:t>
      </w:r>
      <w:r>
        <w:t>s</w:t>
      </w:r>
      <w:r w:rsidRPr="000B5E39">
        <w:t xml:space="preserve"> que permite el efecto asimétrico de las noticias es el modelo </w:t>
      </w:r>
      <w:r w:rsidRPr="00F35835">
        <w:rPr>
          <w:b/>
          <w:bCs/>
        </w:rPr>
        <w:t>EGARCH</w:t>
      </w:r>
      <w:r w:rsidRPr="000B5E39">
        <w:t xml:space="preserve">. Un problema con </w:t>
      </w:r>
      <w:r>
        <w:t>el</w:t>
      </w:r>
      <w:r w:rsidRPr="000B5E39">
        <w:t xml:space="preserve"> modelo GARCH estándar es que es necesario asegurarse de que todos los coeficientes estimados sean positivos. Nelson (1991) propuso una especificación que no requiere restricciones de no negatividad.</w:t>
      </w:r>
      <w:r>
        <w:t xml:space="preserve"> Siendo</w:t>
      </w:r>
    </w:p>
    <w:p w14:paraId="76ABE06B" w14:textId="77777777" w:rsidR="00836DB9" w:rsidRPr="005B3F57" w:rsidRDefault="00836DB9" w:rsidP="00836DB9">
      <w:pPr>
        <w:jc w:val="both"/>
      </w:pPr>
      <m:oMathPara>
        <m:oMath>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r>
            <w:rPr>
              <w:rFonts w:ascii="Cambria Math" w:eastAsia="Cambria Math" w:hAnsi="Cambria Math" w:cs="Cambria Math"/>
              <w:sz w:val="24"/>
              <w:szCs w:val="24"/>
            </w:rPr>
            <m:t>ω</m:t>
          </m:r>
          <m:r>
            <w:rPr>
              <w:rFonts w:ascii="Cambria Math" w:hAnsi="Cambria Math"/>
            </w:rPr>
            <m:t>+α</m:t>
          </m:r>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+γ[</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n-1</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n-1</m:t>
                  </m:r>
                </m:sub>
              </m:sSub>
            </m:e>
          </m:d>
          <m:r>
            <w:rPr>
              <w:rFonts w:ascii="Cambria Math" w:hAnsi="Cambria Math"/>
            </w:rPr>
            <m:t>)]+β</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n-1</m:t>
              </m:r>
            </m:sub>
            <m:sup>
              <m:r>
                <w:rPr>
                  <w:rFonts w:ascii="Cambria Math" w:hAnsi="Cambria Math"/>
                </w:rPr>
                <m:t>2</m:t>
              </m:r>
            </m:sup>
          </m:sSubSup>
          <m:r>
            <w:rPr>
              <w:rFonts w:ascii="Cambria Math" w:hAnsi="Cambria Math"/>
            </w:rPr>
            <m:t>)</m:t>
          </m:r>
        </m:oMath>
      </m:oMathPara>
    </w:p>
    <w:p w14:paraId="3ACD5FB5" w14:textId="77777777" w:rsidR="00836DB9" w:rsidRPr="00753FFD" w:rsidRDefault="00836DB9" w:rsidP="00836DB9">
      <w:pPr>
        <w:jc w:val="both"/>
      </w:pPr>
      <w:r>
        <w:tab/>
      </w:r>
    </w:p>
    <w:p w14:paraId="73DD7FE3" w14:textId="77777777" w:rsidR="00836DB9" w:rsidRDefault="00836DB9" w:rsidP="00836DB9">
      <w:pPr>
        <w:spacing w:line="276" w:lineRule="auto"/>
        <w:ind w:firstLine="708"/>
        <w:jc w:val="both"/>
      </w:pPr>
      <w:r>
        <w:t xml:space="preserve">Donde </w:t>
      </w:r>
      <w:r w:rsidRPr="008240E7">
        <w:t>α captura el efecto de signo y γ</w:t>
      </w:r>
      <w:r>
        <w:t xml:space="preserve"> </w:t>
      </w:r>
      <w:r w:rsidRPr="004A760A">
        <w:t>captura el efecto de tamaño</w:t>
      </w:r>
      <w:r>
        <w:t xml:space="preserve">. </w:t>
      </w:r>
      <w:r w:rsidRPr="008240E7">
        <w:t>El parámetro de persistencia para este modelo es β</w:t>
      </w:r>
      <w:r>
        <w:t xml:space="preserve">, </w:t>
      </w:r>
      <w:r w:rsidRPr="009307BA">
        <w:t>es una constante que representa el efecto magnitud o de simetría en el modelo</w:t>
      </w:r>
      <w:r>
        <w:t xml:space="preserve"> </w:t>
      </w:r>
      <w:r w:rsidRPr="009307BA">
        <w:t xml:space="preserve">( </w:t>
      </w:r>
      <m:oMath>
        <m:r>
          <m:rPr>
            <m:sty m:val="p"/>
          </m:rPr>
          <w:rPr>
            <w:rFonts w:ascii="Cambria Math" w:hAnsi="Cambria Math"/>
          </w:rPr>
          <m:t>β</m:t>
        </m:r>
        <m:r>
          <w:rPr>
            <w:rFonts w:ascii="Cambria Math" w:eastAsia="Cambria Math" w:hAnsi="Cambria Math" w:cs="Cambria Math"/>
          </w:rPr>
          <m:t>=0</m:t>
        </m:r>
      </m:oMath>
      <w:r w:rsidRPr="009307BA">
        <w:t xml:space="preserve"> significa un modelo simétrico), tal que un valor </w:t>
      </w:r>
      <m:oMath>
        <m:r>
          <m:rPr>
            <m:sty m:val="p"/>
          </m:rPr>
          <w:rPr>
            <w:rFonts w:ascii="Cambria Math" w:hAnsi="Cambria Math"/>
          </w:rPr>
          <m:t>β</m:t>
        </m:r>
        <m:r>
          <w:rPr>
            <w:rFonts w:ascii="Cambria Math" w:eastAsia="Cambria Math" w:hAnsi="Cambria Math" w:cs="Cambria Math"/>
          </w:rPr>
          <m:t>&gt;0</m:t>
        </m:r>
      </m:oMath>
      <w:r w:rsidRPr="009307BA">
        <w:t xml:space="preserve"> implica que las innovaciones positivas son más desestabilizantes que las negativas y viceversa</w:t>
      </w:r>
      <w:r w:rsidRPr="008240E7">
        <w:t>. Una diferencia con</w:t>
      </w:r>
      <w:r>
        <w:t xml:space="preserve"> el modelo</w:t>
      </w:r>
      <w:r w:rsidRPr="008240E7">
        <w:t xml:space="preserve"> GARCH (1, 1) es que la varianza condicional se escribe en función de las innovaciones estandarizadas pasadas, en lugar de las innovaciones pasadas.</w:t>
      </w:r>
    </w:p>
    <w:p w14:paraId="13801F34" w14:textId="77777777" w:rsidR="00836DB9" w:rsidRDefault="00836DB9" w:rsidP="00836DB9">
      <w:pPr>
        <w:spacing w:line="276" w:lineRule="auto"/>
        <w:ind w:firstLine="708"/>
        <w:jc w:val="both"/>
      </w:pPr>
      <w:r w:rsidRPr="005D70E4">
        <w:t xml:space="preserve">La ecuación para la varianza condicional está en forma log-lineal. Independientemente de la magnitud de </w:t>
      </w:r>
      <m:oMath>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rsidRPr="005D70E4">
        <w:t xml:space="preserve">, el valor implícito de </w:t>
      </w:r>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5D70E4">
        <w:t xml:space="preserve"> nunca puede ser negativo. Por tanto, se permite que los coeficientes sean negativos.</w:t>
      </w:r>
    </w:p>
    <w:p w14:paraId="3539CB8F" w14:textId="77777777" w:rsidR="00836DB9" w:rsidRPr="00580580" w:rsidRDefault="00836DB9" w:rsidP="00836DB9">
      <w:pPr>
        <w:spacing w:line="276" w:lineRule="auto"/>
        <w:ind w:firstLine="708"/>
        <w:jc w:val="both"/>
      </w:pPr>
    </w:p>
    <w:p w14:paraId="0542F33C" w14:textId="77777777" w:rsidR="00836DB9" w:rsidRPr="008D34CE" w:rsidRDefault="00836DB9" w:rsidP="00836DB9">
      <w:pPr>
        <w:pStyle w:val="Ttulo2"/>
      </w:pPr>
      <w:bookmarkStart w:id="20" w:name="_Toc68877175"/>
      <w:bookmarkStart w:id="21" w:name="_Toc73964777"/>
      <w:r w:rsidRPr="00C54B0F">
        <w:t>GJR-GARCH</w:t>
      </w:r>
      <w:bookmarkEnd w:id="20"/>
      <w:r>
        <w:t xml:space="preserve"> (1, 1)</w:t>
      </w:r>
      <w:bookmarkEnd w:id="21"/>
    </w:p>
    <w:p w14:paraId="747A06CE" w14:textId="77777777" w:rsidR="00836DB9" w:rsidRDefault="00836DB9" w:rsidP="00836DB9">
      <w:pPr>
        <w:ind w:firstLine="708"/>
        <w:jc w:val="both"/>
      </w:pPr>
      <w:r w:rsidRPr="004D0E5A">
        <w:t xml:space="preserve">El modelo </w:t>
      </w:r>
      <w:r w:rsidRPr="004D0E5A">
        <w:rPr>
          <w:b/>
          <w:bCs/>
        </w:rPr>
        <w:t>GJR-GARCH</w:t>
      </w:r>
      <w:r w:rsidRPr="004D0E5A">
        <w:t xml:space="preserve"> propuesto por </w:t>
      </w:r>
      <w:proofErr w:type="spellStart"/>
      <w:r w:rsidRPr="004D0E5A">
        <w:rPr>
          <w:i/>
          <w:iCs/>
        </w:rPr>
        <w:t>Glosten</w:t>
      </w:r>
      <w:proofErr w:type="spellEnd"/>
      <w:r w:rsidRPr="004D0E5A">
        <w:rPr>
          <w:i/>
          <w:iCs/>
        </w:rPr>
        <w:t xml:space="preserve">, </w:t>
      </w:r>
      <w:proofErr w:type="spellStart"/>
      <w:r w:rsidRPr="004D0E5A">
        <w:rPr>
          <w:i/>
          <w:iCs/>
        </w:rPr>
        <w:t>Jagannathan</w:t>
      </w:r>
      <w:proofErr w:type="spellEnd"/>
      <w:r w:rsidRPr="004D0E5A">
        <w:rPr>
          <w:i/>
          <w:iCs/>
        </w:rPr>
        <w:t xml:space="preserve"> y </w:t>
      </w:r>
      <w:proofErr w:type="spellStart"/>
      <w:r w:rsidRPr="004D0E5A">
        <w:rPr>
          <w:i/>
          <w:iCs/>
        </w:rPr>
        <w:t>Runkle</w:t>
      </w:r>
      <w:proofErr w:type="spellEnd"/>
      <w:r w:rsidRPr="004D0E5A">
        <w:t>, es una simple extensión de GARCH con un término adicional añadido para dar cuenta de posibles asimetrías.</w:t>
      </w:r>
      <w:r>
        <w:t xml:space="preserve"> La volatilidad se estima de la siguiente manera:</w:t>
      </w:r>
    </w:p>
    <w:p w14:paraId="08640E04" w14:textId="77777777" w:rsidR="00836DB9" w:rsidRPr="000670FE" w:rsidRDefault="00846983" w:rsidP="00836DB9">
      <w:pPr>
        <w:jc w:val="both"/>
      </w:pPr>
      <m:oMathPara>
        <m:oMath>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=ω+α</m:t>
          </m:r>
          <m:sSubSup>
            <m:sSubSupPr>
              <m:ctrlPr>
                <w:rPr>
                  <w:rFonts w:ascii="Cambria Math" w:hAnsi="Cambria Math"/>
                  <w:i/>
                </w:rPr>
              </m:ctrlPr>
            </m:sSubSupPr>
            <m:e>
              <m:r>
                <w:rPr>
                  <w:rFonts w:ascii="Cambria Math" w:hAnsi="Cambria Math"/>
                </w:rPr>
                <m:t>u</m:t>
              </m:r>
            </m:e>
            <m:sub>
              <m:r>
                <w:rPr>
                  <w:rFonts w:ascii="Cambria Math" w:hAnsi="Cambria Math"/>
                </w:rPr>
                <m:t>n-1</m:t>
              </m:r>
            </m:sub>
            <m:sup>
              <m:r>
                <w:rPr>
                  <w:rFonts w:ascii="Cambria Math" w:hAnsi="Cambria Math"/>
                </w:rPr>
                <m:t>2</m:t>
              </m:r>
            </m:sup>
          </m:sSubSup>
          <m:r>
            <w:rPr>
              <w:rFonts w:ascii="Cambria Math" w:hAnsi="Cambria Math"/>
            </w:rPr>
            <m:t>+γ</m:t>
          </m:r>
          <m:sSubSup>
            <m:sSubSupPr>
              <m:ctrlPr>
                <w:rPr>
                  <w:rFonts w:ascii="Cambria Math" w:hAnsi="Cambria Math"/>
                  <w:i/>
                </w:rPr>
              </m:ctrlPr>
            </m:sSubSupPr>
            <m:e>
              <m:r>
                <w:rPr>
                  <w:rFonts w:ascii="Cambria Math" w:hAnsi="Cambria Math"/>
                </w:rPr>
                <m:t>u</m:t>
              </m:r>
            </m:e>
            <m:sub>
              <m:r>
                <w:rPr>
                  <w:rFonts w:ascii="Cambria Math" w:hAnsi="Cambria Math"/>
                </w:rPr>
                <m:t>n-1</m:t>
              </m:r>
            </m:sub>
            <m:sup>
              <m:r>
                <w:rPr>
                  <w:rFonts w:ascii="Cambria Math" w:hAnsi="Cambria Math"/>
                </w:rPr>
                <m:t>2</m:t>
              </m:r>
            </m:sup>
          </m:sSubSup>
          <m:sSub>
            <m:sSubPr>
              <m:ctrlPr>
                <w:rPr>
                  <w:rFonts w:ascii="Cambria Math" w:hAnsi="Cambria Math"/>
                  <w:i/>
                </w:rPr>
              </m:ctrlPr>
            </m:sSubPr>
            <m:e>
              <m:r>
                <w:rPr>
                  <w:rFonts w:ascii="Cambria Math" w:hAnsi="Cambria Math"/>
                </w:rPr>
                <m:t>I</m:t>
              </m:r>
            </m:e>
            <m: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&lt;0]</m:t>
              </m:r>
            </m:sub>
          </m:sSub>
          <m:r>
            <w:rPr>
              <w:rFonts w:ascii="Cambria Math" w:hAnsi="Cambria Math"/>
            </w:rPr>
            <m:t>+β</m:t>
          </m:r>
          <m:sSubSup>
            <m:sSubSupPr>
              <m:ctrlPr>
                <w:rPr>
                  <w:rFonts w:ascii="Cambria Math" w:hAnsi="Cambria Math"/>
                  <w:i/>
                </w:rPr>
              </m:ctrlPr>
            </m:sSubSupPr>
            <m:e>
              <m:r>
                <w:rPr>
                  <w:rFonts w:ascii="Cambria Math" w:hAnsi="Cambria Math"/>
                </w:rPr>
                <m:t>σ</m:t>
              </m:r>
            </m:e>
            <m:sub>
              <m:r>
                <w:rPr>
                  <w:rFonts w:ascii="Cambria Math" w:hAnsi="Cambria Math"/>
                </w:rPr>
                <m:t>n-1</m:t>
              </m:r>
            </m:sub>
            <m:sup>
              <m:r>
                <w:rPr>
                  <w:rFonts w:ascii="Cambria Math" w:hAnsi="Cambria Math"/>
                </w:rPr>
                <m:t>2</m:t>
              </m:r>
            </m:sup>
          </m:sSubSup>
        </m:oMath>
      </m:oMathPara>
    </w:p>
    <w:p w14:paraId="017A68A1" w14:textId="77777777" w:rsidR="00836DB9" w:rsidRDefault="00836DB9" w:rsidP="00836DB9">
      <w:pPr>
        <w:jc w:val="both"/>
        <w:rPr>
          <w:rFonts w:cstheme="minorHAnsi"/>
          <w:lang w:val="es-ES"/>
        </w:rPr>
      </w:pPr>
    </w:p>
    <w:p w14:paraId="500C8C4E" w14:textId="77777777" w:rsidR="00836DB9" w:rsidRDefault="00836DB9" w:rsidP="00836DB9">
      <w:pPr>
        <w:jc w:val="both"/>
        <w:rPr>
          <w:rFonts w:cstheme="minorHAnsi"/>
          <w:lang w:val="es-ES"/>
        </w:rPr>
      </w:pPr>
      <w:r>
        <w:rPr>
          <w:rFonts w:cstheme="minorHAnsi"/>
          <w:lang w:val="es-ES"/>
        </w:rPr>
        <w:t>D</w:t>
      </w:r>
      <w:r w:rsidRPr="00FB25F2">
        <w:rPr>
          <w:rFonts w:cstheme="minorHAnsi"/>
          <w:lang w:val="es-ES"/>
        </w:rPr>
        <w:t xml:space="preserve">onde </w:t>
      </w:r>
      <m:oMath>
        <m:sSub>
          <m:sSubPr>
            <m:ctrlPr>
              <w:rPr>
                <w:rFonts w:ascii="Cambria Math" w:hAnsi="Cambria Math" w:cstheme="minorHAnsi"/>
                <w:lang w:val="es-ES"/>
              </w:rPr>
            </m:ctrlPr>
          </m:sSubPr>
          <m:e>
            <m:r>
              <w:rPr>
                <w:rFonts w:ascii="Cambria Math" w:hAnsi="Cambria Math" w:cstheme="minorHAnsi"/>
                <w:lang w:val="es-ES"/>
              </w:rPr>
              <m:t>I</m:t>
            </m:r>
          </m:e>
          <m:sub>
            <m:r>
              <w:rPr>
                <w:rFonts w:ascii="Cambria Math" w:hAnsi="Cambria Math" w:cstheme="minorHAnsi"/>
                <w:lang w:val="es-ES"/>
              </w:rPr>
              <m:t>n</m:t>
            </m:r>
            <m:r>
              <m:rPr>
                <m:sty m:val="p"/>
              </m:rPr>
              <w:rPr>
                <w:rFonts w:ascii="Cambria Math" w:hAnsi="Cambria Math" w:cstheme="minorHAnsi"/>
                <w:lang w:val="es-ES"/>
              </w:rPr>
              <m:t>-1</m:t>
            </m:r>
          </m:sub>
        </m:sSub>
        <m:r>
          <m:rPr>
            <m:sty m:val="p"/>
          </m:rPr>
          <w:rPr>
            <w:rFonts w:ascii="Cambria Math" w:hAnsi="Cambria Math" w:cstheme="minorHAnsi"/>
            <w:lang w:val="es-ES"/>
          </w:rPr>
          <m:t>=</m:t>
        </m:r>
      </m:oMath>
      <w:r w:rsidRPr="00FB25F2">
        <w:rPr>
          <w:rFonts w:cstheme="minorHAnsi"/>
          <w:lang w:val="es-ES"/>
        </w:rPr>
        <w:t> 1 si </w:t>
      </w:r>
      <m:oMath>
        <m:sSub>
          <m:sSubPr>
            <m:ctrlPr>
              <w:rPr>
                <w:rFonts w:ascii="Cambria Math" w:hAnsi="Cambria Math" w:cstheme="minorHAnsi"/>
                <w:lang w:val="es-ES"/>
              </w:rPr>
            </m:ctrlPr>
          </m:sSubPr>
          <m:e>
            <m:r>
              <w:rPr>
                <w:rFonts w:ascii="Cambria Math" w:hAnsi="Cambria Math" w:cstheme="minorHAnsi"/>
                <w:lang w:val="es-ES"/>
              </w:rPr>
              <m:t>u</m:t>
            </m:r>
          </m:e>
          <m:sub>
            <m:r>
              <w:rPr>
                <w:rFonts w:ascii="Cambria Math" w:hAnsi="Cambria Math" w:cstheme="minorHAnsi"/>
                <w:lang w:val="es-ES"/>
              </w:rPr>
              <m:t>n</m:t>
            </m:r>
            <m:r>
              <m:rPr>
                <m:sty m:val="p"/>
              </m:rPr>
              <w:rPr>
                <w:rFonts w:ascii="Cambria Math" w:hAnsi="Cambria Math" w:cstheme="minorHAnsi"/>
                <w:lang w:val="es-ES"/>
              </w:rPr>
              <m:t>-1</m:t>
            </m:r>
          </m:sub>
        </m:sSub>
        <m:r>
          <m:rPr>
            <m:sty m:val="p"/>
          </m:rPr>
          <w:rPr>
            <w:rFonts w:ascii="Cambria Math" w:hAnsi="Cambria Math" w:cstheme="minorHAnsi"/>
            <w:lang w:val="es-ES"/>
          </w:rPr>
          <m:t>&lt;0</m:t>
        </m:r>
      </m:oMath>
      <w:r w:rsidRPr="00FB25F2">
        <w:rPr>
          <w:rFonts w:cstheme="minorHAnsi"/>
          <w:lang w:val="es-ES"/>
        </w:rPr>
        <w:t xml:space="preserve">, </w:t>
      </w:r>
      <w:r>
        <w:rPr>
          <w:rFonts w:cstheme="minorHAnsi"/>
          <w:lang w:val="es-ES"/>
        </w:rPr>
        <w:t>0</w:t>
      </w:r>
      <w:r w:rsidRPr="00FB25F2">
        <w:rPr>
          <w:rFonts w:cstheme="minorHAnsi"/>
          <w:lang w:val="es-ES"/>
        </w:rPr>
        <w:t xml:space="preserve"> en otro caso.</w:t>
      </w:r>
    </w:p>
    <w:p w14:paraId="0C6F5F70" w14:textId="77777777" w:rsidR="00836DB9" w:rsidRDefault="00836DB9" w:rsidP="00836DB9">
      <w:pPr>
        <w:ind w:firstLine="708"/>
        <w:jc w:val="both"/>
      </w:pPr>
    </w:p>
    <w:p w14:paraId="27ACF520" w14:textId="77777777" w:rsidR="00836DB9" w:rsidRDefault="00836DB9" w:rsidP="00836DB9">
      <w:pPr>
        <w:ind w:firstLine="708"/>
        <w:jc w:val="both"/>
      </w:pPr>
      <w:r w:rsidRPr="008D4418">
        <w:t>GJR</w:t>
      </w:r>
      <w:r>
        <w:t>-</w:t>
      </w:r>
      <w:r w:rsidRPr="008D4418">
        <w:t xml:space="preserve">GARCH (1, 1) es una versión asimétrica de GARCH (1, 1), </w:t>
      </w:r>
      <w:r>
        <w:t xml:space="preserve">donde </w:t>
      </w:r>
      <w:r w:rsidRPr="008D4418">
        <w:t xml:space="preserve">refleja la naturaleza asimétrica de la respuesta de los inversores a los rendimientos de las acciones y los índices y conduce a shocks positivos y negativos que tienen diferentes efectos sobre la volatilidad condicional. </w:t>
      </w:r>
      <m:oMath>
        <m:r>
          <w:rPr>
            <w:rFonts w:ascii="Cambria Math" w:hAnsi="Cambria Math"/>
          </w:rPr>
          <m:t>γ</m:t>
        </m:r>
      </m:oMath>
      <w:r>
        <w:t xml:space="preserve"> </w:t>
      </w:r>
      <w:r w:rsidRPr="008D4418">
        <w:t xml:space="preserve">representa un parámetro de asimetría. Un choque positivo aumentará la volatilidad en α en </w:t>
      </w:r>
      <w:r>
        <w:rPr>
          <w:i/>
          <w:iCs/>
        </w:rPr>
        <w:t>n</w:t>
      </w:r>
      <w:r w:rsidRPr="008D4418">
        <w:t xml:space="preserve">; un choque negativo aumentará la volatilidad en α + γ en </w:t>
      </w:r>
      <w:r>
        <w:rPr>
          <w:i/>
          <w:iCs/>
        </w:rPr>
        <w:t>n</w:t>
      </w:r>
      <w:r w:rsidRPr="008D4418">
        <w:t xml:space="preserve">. La persistencia depende de este parámetro a través de α + β + </w:t>
      </w:r>
      <w:proofErr w:type="spellStart"/>
      <w:r w:rsidRPr="008D4418">
        <w:t>γκ</w:t>
      </w:r>
      <w:proofErr w:type="spellEnd"/>
      <w:r w:rsidRPr="008D4418">
        <w:t>, donde κ denota el valor esperado de los residuos estandarizados.</w:t>
      </w:r>
    </w:p>
    <w:p w14:paraId="31449143" w14:textId="77777777" w:rsidR="00836DB9" w:rsidRDefault="00836DB9" w:rsidP="00836DB9">
      <w:pPr>
        <w:ind w:firstLine="708"/>
        <w:jc w:val="both"/>
      </w:pPr>
    </w:p>
    <w:p w14:paraId="2E857981" w14:textId="391F1BEB" w:rsidR="00836DB9" w:rsidRDefault="00836DB9" w:rsidP="00836DB9">
      <w:pPr>
        <w:ind w:firstLine="708"/>
        <w:jc w:val="both"/>
      </w:pPr>
      <w:r w:rsidRPr="005E0AD3">
        <w:t xml:space="preserve">En </w:t>
      </w:r>
      <w:r>
        <w:t>ambos</w:t>
      </w:r>
      <w:r w:rsidRPr="005E0AD3">
        <w:t xml:space="preserve"> modelos</w:t>
      </w:r>
      <w:r>
        <w:t>,</w:t>
      </w:r>
      <w:r w:rsidRPr="005E0AD3">
        <w:t xml:space="preserve"> </w:t>
      </w:r>
      <w:r w:rsidRPr="0017326D">
        <w:t>EGARCH (1, 1) y GJR-GARCH (1, 1), la</w:t>
      </w:r>
      <w:r w:rsidRPr="005E0AD3">
        <w:t xml:space="preserve"> asimetría surge si γ&gt; 0</w:t>
      </w:r>
      <w:r>
        <w:t xml:space="preserve"> </w:t>
      </w:r>
      <w:r w:rsidRPr="0017326D">
        <w:t>por lo que ambos siempre muestran asimetría.</w:t>
      </w:r>
    </w:p>
    <w:p w14:paraId="51930C40" w14:textId="77777777" w:rsidR="00836DB9" w:rsidRDefault="00836DB9" w:rsidP="00836DB9">
      <w:pPr>
        <w:jc w:val="both"/>
      </w:pPr>
    </w:p>
    <w:p w14:paraId="2A3A0462" w14:textId="77777777" w:rsidR="00693A99" w:rsidRPr="00C54B0F" w:rsidRDefault="00693A99" w:rsidP="00693A99">
      <w:pPr>
        <w:pStyle w:val="Ttulo1"/>
      </w:pPr>
      <w:bookmarkStart w:id="22" w:name="_Toc68877179"/>
      <w:bookmarkStart w:id="23" w:name="_Toc73964778"/>
      <w:r w:rsidRPr="00C54B0F">
        <w:t>Medidas de Riesgo</w:t>
      </w:r>
      <w:bookmarkEnd w:id="22"/>
      <w:bookmarkEnd w:id="23"/>
    </w:p>
    <w:p w14:paraId="0EC6F13B" w14:textId="77777777" w:rsidR="00693A99" w:rsidRDefault="00693A99" w:rsidP="00693A99">
      <w:pPr>
        <w:ind w:firstLine="432"/>
        <w:jc w:val="both"/>
      </w:pPr>
      <w:r w:rsidRPr="00BC4071">
        <w:t xml:space="preserve">En la gestión integral de riesgos, se buscan medidas que puedan resumir en una sola cifra el riesgo de la cartera, y que </w:t>
      </w:r>
      <w:r>
        <w:t>puedan</w:t>
      </w:r>
      <w:r w:rsidRPr="00BC4071">
        <w:t xml:space="preserve"> brindar la información necesaria para constituir un capital acorde para que la institución financiera pueda hacer frente a dicho riesgo. </w:t>
      </w:r>
    </w:p>
    <w:p w14:paraId="01211ECF" w14:textId="77777777" w:rsidR="00693A99" w:rsidRDefault="00693A99" w:rsidP="00693A99">
      <w:pPr>
        <w:ind w:firstLine="432"/>
        <w:jc w:val="both"/>
      </w:pPr>
      <w:r w:rsidRPr="006604F8">
        <w:lastRenderedPageBreak/>
        <w:t xml:space="preserve">El </w:t>
      </w:r>
      <w:r w:rsidRPr="006604F8">
        <w:rPr>
          <w:b/>
          <w:bCs/>
        </w:rPr>
        <w:t>Valor a Riesgo (VaR)</w:t>
      </w:r>
      <w:r w:rsidRPr="006604F8">
        <w:t xml:space="preserve"> y el </w:t>
      </w:r>
      <w:proofErr w:type="spellStart"/>
      <w:r w:rsidRPr="00A40A47">
        <w:rPr>
          <w:b/>
          <w:bCs/>
        </w:rPr>
        <w:t>Expected</w:t>
      </w:r>
      <w:proofErr w:type="spellEnd"/>
      <w:r w:rsidRPr="00A40A47">
        <w:rPr>
          <w:b/>
          <w:bCs/>
        </w:rPr>
        <w:t xml:space="preserve"> </w:t>
      </w:r>
      <w:proofErr w:type="spellStart"/>
      <w:r w:rsidRPr="00A40A47">
        <w:rPr>
          <w:b/>
          <w:bCs/>
        </w:rPr>
        <w:t>Shortfall</w:t>
      </w:r>
      <w:proofErr w:type="spellEnd"/>
      <w:r w:rsidRPr="00A40A47">
        <w:rPr>
          <w:b/>
          <w:bCs/>
        </w:rPr>
        <w:t xml:space="preserve"> (ES)</w:t>
      </w:r>
      <w:r w:rsidRPr="006604F8">
        <w:t xml:space="preserve"> son intentos de proporcionar un número único que resume el riesgo total en una cartera. El VaR fue iniciado por JPMorgan y es ampliamente utilizado por tesoreros corporativos y administradores de fondos, así como por instituciones financieras.</w:t>
      </w:r>
      <w:r>
        <w:t xml:space="preserve"> La medida era usada en la actuaría mucho antes de que fuera renombrado bajo el nombre de VaR, pero el término apareció públicamente por primera vez en 1993, y se ha convertido con el tiempo en la medida de riesgo más popular para cuantificar ciertos riesgos en entidades financieras. E</w:t>
      </w:r>
      <w:r w:rsidRPr="00967D93">
        <w:t>s la medida que los reguladores han utilizado tradicionalmente para muchos de los cálculos que realizan relacionados con el establecimiento de requisitos de capital por riesgo de mercado, riesgo de crédito y riesgo operacional.</w:t>
      </w:r>
    </w:p>
    <w:p w14:paraId="6EA78B6A" w14:textId="77777777" w:rsidR="00693A99" w:rsidRDefault="00693A99" w:rsidP="00693A99">
      <w:pPr>
        <w:ind w:firstLine="432"/>
        <w:jc w:val="both"/>
      </w:pPr>
      <w:r>
        <w:t>El uso de las medidas de riesgo puede ser tanto para propósitos internos relacionados con la gestión de riesgos, como para cumplir con requerimientos de capital impuestos por los entes reguladores de las entidades financieras o compañías aseguradoras.</w:t>
      </w:r>
    </w:p>
    <w:p w14:paraId="2C9C65C2" w14:textId="77777777" w:rsidR="00693A99" w:rsidRDefault="00693A99" w:rsidP="00693A99">
      <w:pPr>
        <w:ind w:firstLine="432"/>
        <w:jc w:val="both"/>
      </w:pPr>
    </w:p>
    <w:p w14:paraId="06F8996C" w14:textId="77777777" w:rsidR="00693A99" w:rsidRDefault="00693A99" w:rsidP="00693A99">
      <w:pPr>
        <w:pStyle w:val="Ttulo2"/>
      </w:pPr>
      <w:bookmarkStart w:id="24" w:name="_Toc73964779"/>
      <w:r>
        <w:t>Valor a Riesgo (VaR)</w:t>
      </w:r>
      <w:bookmarkEnd w:id="24"/>
    </w:p>
    <w:p w14:paraId="0A2284D4" w14:textId="77777777" w:rsidR="00693A99" w:rsidRDefault="00693A99" w:rsidP="00693A99">
      <w:pPr>
        <w:ind w:firstLine="432"/>
        <w:jc w:val="both"/>
      </w:pPr>
      <w:r>
        <w:t>La medida de riesgo más tradicional es conocida como Valor a Riesgo (VaR). Esta, consiste en encontrar la máxima pérdida a la que se enfrenta la institución para un horizonte temporal determinado, dado un nivel de confianza elegido previamente, bajo el supuesto de que la cartera no se modifica a lo largo de todo el plazo preestablecido.</w:t>
      </w:r>
    </w:p>
    <w:p w14:paraId="694E5C28" w14:textId="77777777" w:rsidR="00693A99" w:rsidRDefault="00693A99" w:rsidP="00693A99">
      <w:pPr>
        <w:ind w:firstLine="432"/>
        <w:jc w:val="both"/>
      </w:pPr>
      <w:r>
        <w:t>Esta medida se puede resumir en la siguiente frase:</w:t>
      </w:r>
    </w:p>
    <w:p w14:paraId="7E324BA3" w14:textId="77777777" w:rsidR="00693A99" w:rsidRDefault="00693A99" w:rsidP="00693A99">
      <w:pPr>
        <w:ind w:firstLine="432"/>
        <w:jc w:val="both"/>
      </w:pPr>
    </w:p>
    <w:p w14:paraId="6A8C95A3" w14:textId="622500A3" w:rsidR="00693A99" w:rsidRDefault="00693A99" w:rsidP="00693A99">
      <w:pPr>
        <w:ind w:firstLine="708"/>
        <w:jc w:val="both"/>
        <w:rPr>
          <w:i/>
          <w:iCs/>
        </w:rPr>
      </w:pPr>
      <w:r w:rsidRPr="00D37B29">
        <w:rPr>
          <w:i/>
          <w:iCs/>
        </w:rPr>
        <w:t>"</w:t>
      </w:r>
      <w:r>
        <w:rPr>
          <w:i/>
          <w:iCs/>
        </w:rPr>
        <w:t>Con</w:t>
      </w:r>
      <w:r w:rsidRPr="00D37B29">
        <w:rPr>
          <w:i/>
          <w:iCs/>
        </w:rPr>
        <w:t xml:space="preserve"> un </w:t>
      </w:r>
      <w:r>
        <w:t>α</w:t>
      </w:r>
      <w:r>
        <w:rPr>
          <w:i/>
          <w:iCs/>
        </w:rPr>
        <w:t xml:space="preserve"> </w:t>
      </w:r>
      <w:r w:rsidRPr="00657718">
        <w:rPr>
          <w:i/>
          <w:iCs/>
        </w:rPr>
        <w:t xml:space="preserve">% de </w:t>
      </w:r>
      <w:r w:rsidR="00657718" w:rsidRPr="00657718">
        <w:rPr>
          <w:i/>
          <w:iCs/>
        </w:rPr>
        <w:t>probabilidad</w:t>
      </w:r>
      <w:r>
        <w:rPr>
          <w:i/>
          <w:iCs/>
        </w:rPr>
        <w:t xml:space="preserve">, la perdida no excederá </w:t>
      </w:r>
      <w:r w:rsidRPr="00D37B29">
        <w:rPr>
          <w:i/>
          <w:iCs/>
        </w:rPr>
        <w:t xml:space="preserve">más de V </w:t>
      </w:r>
      <w:r>
        <w:rPr>
          <w:i/>
          <w:iCs/>
        </w:rPr>
        <w:t xml:space="preserve">durante el período </w:t>
      </w:r>
      <w:r w:rsidRPr="00D37B29">
        <w:rPr>
          <w:i/>
          <w:iCs/>
        </w:rPr>
        <w:t>T."</w:t>
      </w:r>
    </w:p>
    <w:p w14:paraId="2E557DEF" w14:textId="77777777" w:rsidR="00693A99" w:rsidRDefault="00693A99" w:rsidP="00693A99">
      <w:pPr>
        <w:ind w:firstLine="708"/>
        <w:jc w:val="both"/>
      </w:pPr>
    </w:p>
    <w:p w14:paraId="20CD0CFF" w14:textId="77777777" w:rsidR="00693A99" w:rsidRDefault="00693A99" w:rsidP="00693A99">
      <w:pPr>
        <w:ind w:firstLine="432"/>
        <w:jc w:val="both"/>
      </w:pPr>
      <w:r w:rsidRPr="00D0303D">
        <w:t xml:space="preserve">La variable V es el VaR de la cartera. Es una función de dos parámetros: el horizonte temporal, T, y el nivel de confianza, </w:t>
      </w:r>
      <w:r>
        <w:t>α%</w:t>
      </w:r>
      <w:r w:rsidRPr="00D0303D">
        <w:t xml:space="preserve">. </w:t>
      </w:r>
      <w:r>
        <w:t>El VaR e</w:t>
      </w:r>
      <w:r w:rsidRPr="00D0303D">
        <w:t xml:space="preserve">s el nivel de pérdida durante un período de tiempo T que </w:t>
      </w:r>
      <w:r>
        <w:t>se está</w:t>
      </w:r>
      <w:r w:rsidRPr="00D0303D">
        <w:t xml:space="preserve"> </w:t>
      </w:r>
      <w:r>
        <w:t>α</w:t>
      </w:r>
      <w:r w:rsidRPr="00D0303D">
        <w:t>% seguro de que no se superará.</w:t>
      </w:r>
    </w:p>
    <w:p w14:paraId="75785DF0" w14:textId="7355C8E3" w:rsidR="00693A99" w:rsidRDefault="00693A99" w:rsidP="00693A99">
      <w:pPr>
        <w:ind w:firstLine="432"/>
        <w:jc w:val="both"/>
      </w:pPr>
      <w:r w:rsidRPr="0008105E">
        <w:t>El VaR se puede calcular a partir de la distribución de probabilidad de ganancias durante el tiempo T o de la distribución de probabilidad de pérdidas durante el tiempo T.</w:t>
      </w:r>
      <w:r>
        <w:t xml:space="preserve"> </w:t>
      </w:r>
      <w:r w:rsidR="00904F75">
        <w:t>E</w:t>
      </w:r>
      <w:r>
        <w:t xml:space="preserve">ntendiendo a las ganancias como valores negativos y a las pérdidas como valores positivos, para determinar el Valor a Riesgo se busca aquel valor de la distribución que acumula una probabilidad de α. </w:t>
      </w:r>
    </w:p>
    <w:p w14:paraId="25B8AF15" w14:textId="77777777" w:rsidR="00693A99" w:rsidRDefault="00693A99" w:rsidP="00693A99">
      <w:pPr>
        <w:jc w:val="both"/>
      </w:pPr>
    </w:p>
    <w:p w14:paraId="39218BE0" w14:textId="77777777" w:rsidR="00693A99" w:rsidRDefault="00846983" w:rsidP="00693A99">
      <w:pPr>
        <w:jc w:val="both"/>
      </w:pPr>
      <m:oMathPara>
        <m:oMath>
          <m:sSub>
            <m:sSubPr>
              <m:ctrlPr>
                <w:rPr>
                  <w:rFonts w:ascii="Cambria Math" w:hAnsi="Cambria Math"/>
                  <w:i/>
                </w:rPr>
              </m:ctrlPr>
            </m:sSubPr>
            <m:e>
              <m:r>
                <w:rPr>
                  <w:rFonts w:ascii="Cambria Math" w:hAnsi="Cambria Math"/>
                </w:rPr>
                <m:t>VaR</m:t>
              </m:r>
            </m:e>
            <m:sub>
              <m:r>
                <w:rPr>
                  <w:rFonts w:ascii="Cambria Math" w:hAnsi="Cambria Math"/>
                </w:rPr>
                <m:t>α</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(α)</m:t>
          </m:r>
        </m:oMath>
      </m:oMathPara>
    </w:p>
    <w:p w14:paraId="56FFE2A5" w14:textId="77777777" w:rsidR="00693A99" w:rsidRDefault="00693A99" w:rsidP="00693A99">
      <w:pPr>
        <w:jc w:val="both"/>
      </w:pPr>
    </w:p>
    <w:p w14:paraId="31A6BEB7" w14:textId="77777777" w:rsidR="00693A99" w:rsidRDefault="00693A99" w:rsidP="00693A99">
      <w:pPr>
        <w:jc w:val="both"/>
      </w:pPr>
      <w:r>
        <w:t xml:space="preserve">En otras palabras, el cálculo del VaR consiste concretamente en buscar un cuantil (q) de la distribución de pérdidas esperadas, determinado por el nivel de confianza asignado al VaR. Así, si por ejemplo se quiere calcular un VaR a 1 día con un nivel de confianza del 99%, se debe buscar el cuantil N° 99 de la distribución de pérdidas a 1 día. </w:t>
      </w:r>
    </w:p>
    <w:p w14:paraId="64EF4619" w14:textId="77777777" w:rsidR="00693A99" w:rsidRDefault="00693A99" w:rsidP="00693A99">
      <w:pPr>
        <w:ind w:firstLine="432"/>
        <w:jc w:val="both"/>
      </w:pPr>
    </w:p>
    <w:p w14:paraId="4A612232" w14:textId="77777777" w:rsidR="00693A99" w:rsidRDefault="00693A99" w:rsidP="00693A99">
      <w:pPr>
        <w:ind w:left="708"/>
        <w:jc w:val="both"/>
      </w:pPr>
      <w:r>
        <w:lastRenderedPageBreak/>
        <w:t xml:space="preserve"> </w:t>
      </w:r>
      <w:r>
        <w:rPr>
          <w:noProof/>
        </w:rPr>
        <w:drawing>
          <wp:inline distT="0" distB="0" distL="0" distR="0" wp14:anchorId="3BEF6E1F" wp14:editId="6B606B0F">
            <wp:extent cx="4314825" cy="1609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825" cy="1609725"/>
                    </a:xfrm>
                    <a:prstGeom prst="rect">
                      <a:avLst/>
                    </a:prstGeom>
                  </pic:spPr>
                </pic:pic>
              </a:graphicData>
            </a:graphic>
          </wp:inline>
        </w:drawing>
      </w:r>
    </w:p>
    <w:p w14:paraId="0B69AE56" w14:textId="77777777" w:rsidR="00693A99" w:rsidRDefault="00693A99" w:rsidP="00693A99">
      <w:pPr>
        <w:ind w:firstLine="576"/>
        <w:jc w:val="both"/>
      </w:pPr>
      <w:r>
        <w:t xml:space="preserve">La gran ventaja del VaR como medida de riesgo es que es simple y fácil de entender. Simple porque </w:t>
      </w:r>
      <w:r w:rsidRPr="006604F8">
        <w:t xml:space="preserve">proporciona un número único que resume </w:t>
      </w:r>
      <w:r>
        <w:t xml:space="preserve">todos los factores de riesgo, y fácil de entender porque su interpretación es sencilla: es la mayor pérdida esperada para el α% de las veces. </w:t>
      </w:r>
    </w:p>
    <w:p w14:paraId="7051C85F" w14:textId="77777777" w:rsidR="00693A99" w:rsidRDefault="00693A99" w:rsidP="00693A99">
      <w:pPr>
        <w:ind w:firstLine="576"/>
        <w:jc w:val="both"/>
      </w:pPr>
      <w:r>
        <w:t>El gran problema de la medida recae en lo sucedido en esas pocas ocasiones en las cuales la pérdida excede al VaR. Dicho problema se origina porque la medida no otorga ninguna información sobre el comportamiento de las pérdidas en exceso del VaR, es decir, sobre la cola de la distribución. Esto puede ocasionar grandes problemas, ya que, si dicha distribución tiene colas pesadas, puede que las pérdidas que exceden al VaR sean muy grandes en relación con el mismo, generando que la institución financiera incurra en una pérdida de una magnitud mucho peor de la esperada y comprometiendo incluso, en algunos casos, la solvencia de la institución.</w:t>
      </w:r>
    </w:p>
    <w:p w14:paraId="0C80C805" w14:textId="77777777" w:rsidR="00693A99" w:rsidRDefault="00693A99" w:rsidP="00693A99">
      <w:pPr>
        <w:ind w:left="708"/>
        <w:jc w:val="both"/>
      </w:pPr>
    </w:p>
    <w:p w14:paraId="438623AF" w14:textId="77777777" w:rsidR="00693A99" w:rsidRDefault="00693A99" w:rsidP="00693A99">
      <w:pPr>
        <w:pStyle w:val="Ttulo2"/>
      </w:pPr>
      <w:bookmarkStart w:id="25" w:name="_Toc73964780"/>
      <w:proofErr w:type="spellStart"/>
      <w:r w:rsidRPr="00446127">
        <w:t>Expected</w:t>
      </w:r>
      <w:proofErr w:type="spellEnd"/>
      <w:r w:rsidRPr="00446127">
        <w:t xml:space="preserve"> </w:t>
      </w:r>
      <w:proofErr w:type="spellStart"/>
      <w:r w:rsidRPr="00446127">
        <w:t>Shortfall</w:t>
      </w:r>
      <w:proofErr w:type="spellEnd"/>
      <w:r w:rsidRPr="00446127">
        <w:t xml:space="preserve"> (ES)</w:t>
      </w:r>
      <w:bookmarkEnd w:id="25"/>
    </w:p>
    <w:p w14:paraId="0C13CF70" w14:textId="495CEADC" w:rsidR="00693A99" w:rsidRDefault="00693A99" w:rsidP="00693A99">
      <w:pPr>
        <w:ind w:firstLine="576"/>
        <w:jc w:val="both"/>
      </w:pPr>
      <w:r>
        <w:t xml:space="preserve">Una de las medidas para suplir la falencia del VaR, es conocida como </w:t>
      </w:r>
      <w:proofErr w:type="spellStart"/>
      <w:r>
        <w:t>Expected</w:t>
      </w:r>
      <w:proofErr w:type="spellEnd"/>
      <w:r>
        <w:t xml:space="preserve"> </w:t>
      </w:r>
      <w:proofErr w:type="spellStart"/>
      <w:r>
        <w:t>Shortfall</w:t>
      </w:r>
      <w:proofErr w:type="spellEnd"/>
      <w:r>
        <w:t xml:space="preserve"> (ES), Tail </w:t>
      </w:r>
      <w:proofErr w:type="spellStart"/>
      <w:r>
        <w:t>Value</w:t>
      </w:r>
      <w:proofErr w:type="spellEnd"/>
      <w:r>
        <w:t xml:space="preserve"> at </w:t>
      </w:r>
      <w:proofErr w:type="spellStart"/>
      <w:r>
        <w:t>Risk</w:t>
      </w:r>
      <w:proofErr w:type="spellEnd"/>
      <w:r>
        <w:t xml:space="preserve"> (</w:t>
      </w:r>
      <w:proofErr w:type="spellStart"/>
      <w:r>
        <w:t>TVaR</w:t>
      </w:r>
      <w:proofErr w:type="spellEnd"/>
      <w:r>
        <w:t xml:space="preserve">) o </w:t>
      </w:r>
      <w:proofErr w:type="spellStart"/>
      <w:r>
        <w:t>Conditional</w:t>
      </w:r>
      <w:proofErr w:type="spellEnd"/>
      <w:r>
        <w:t xml:space="preserve"> Tail </w:t>
      </w:r>
      <w:proofErr w:type="spellStart"/>
      <w:r>
        <w:t>Expectation</w:t>
      </w:r>
      <w:proofErr w:type="spellEnd"/>
      <w:r>
        <w:t xml:space="preserve"> (CTE). Es un</w:t>
      </w:r>
      <w:r w:rsidRPr="001C7BB1">
        <w:t>a de las m</w:t>
      </w:r>
      <w:r w:rsidR="001C7BB1" w:rsidRPr="001C7BB1">
        <w:t>á</w:t>
      </w:r>
      <w:r w:rsidRPr="001C7BB1">
        <w:t>s utilizadas</w:t>
      </w:r>
      <w:r>
        <w:t xml:space="preserve"> ya que es exigida por los entes reguladores, dados los lineamientos dispuestos por el Comité de Basilea.</w:t>
      </w:r>
    </w:p>
    <w:p w14:paraId="6F09AD83" w14:textId="77777777" w:rsidR="00693A99" w:rsidRDefault="00693A99" w:rsidP="00693A99">
      <w:pPr>
        <w:ind w:firstLine="576"/>
      </w:pPr>
      <w:r w:rsidRPr="00F6791A">
        <w:t>Mientras que VaR hace la pregunta: "¿Qué tan mal se pueden poner las cosas?"</w:t>
      </w:r>
      <w:r>
        <w:t>,</w:t>
      </w:r>
      <w:r w:rsidRPr="00F6791A">
        <w:t xml:space="preserve"> ES pregunta: "Si las cosas empeoran, ¿cuál es la pérdida esperada?"</w:t>
      </w:r>
      <w:r>
        <w:t>.</w:t>
      </w:r>
      <w:r w:rsidRPr="00F6791A">
        <w:t xml:space="preserve"> ES, como VaR, es función de dos parámetros: T (el horizonte temporal) y </w:t>
      </w:r>
      <w:r>
        <w:t>α</w:t>
      </w:r>
      <w:r w:rsidRPr="00F6791A">
        <w:t xml:space="preserve"> (el nivel de confianza). Es la pérdida esperada durante el tiempo T condicionada a que la pérdida sea mayor que el percentil </w:t>
      </w:r>
      <w:r>
        <w:t>α</w:t>
      </w:r>
      <w:r w:rsidRPr="00F6791A">
        <w:t>% de la distribución de la pérdida.</w:t>
      </w:r>
      <w:r>
        <w:t xml:space="preserve"> En términos estadísticos:</w:t>
      </w:r>
    </w:p>
    <w:p w14:paraId="615272C6" w14:textId="77777777" w:rsidR="00693A99" w:rsidRDefault="00693A99" w:rsidP="00693A99">
      <w:pPr>
        <w:jc w:val="both"/>
      </w:pPr>
    </w:p>
    <w:p w14:paraId="3309FD42" w14:textId="49BBC38A" w:rsidR="00693A99" w:rsidRDefault="00846983" w:rsidP="00693A99">
      <w:pPr>
        <w:jc w:val="both"/>
      </w:pPr>
      <m:oMathPara>
        <m:oMath>
          <m:sSub>
            <m:sSubPr>
              <m:ctrlPr>
                <w:rPr>
                  <w:rFonts w:ascii="Cambria Math" w:hAnsi="Cambria Math"/>
                  <w:i/>
                </w:rPr>
              </m:ctrlPr>
            </m:sSubPr>
            <m:e>
              <m:r>
                <w:rPr>
                  <w:rFonts w:ascii="Cambria Math" w:hAnsi="Cambria Math"/>
                </w:rPr>
                <m:t>ES</m:t>
              </m:r>
            </m:e>
            <m:sub>
              <m:r>
                <w:rPr>
                  <w:rFonts w:ascii="Cambria Math" w:hAnsi="Cambria Math"/>
                </w:rPr>
                <m:t>α</m:t>
              </m:r>
            </m:sub>
          </m:sSub>
          <m:r>
            <w:rPr>
              <w:rFonts w:ascii="Cambria Math" w:hAnsi="Cambria Math"/>
            </w:rPr>
            <m:t>=E</m:t>
          </m:r>
          <m:d>
            <m:dPr>
              <m:begChr m:val="["/>
              <m:endChr m:val="]"/>
              <m:ctrlPr>
                <w:rPr>
                  <w:rFonts w:ascii="Cambria Math" w:hAnsi="Cambria Math"/>
                  <w:i/>
                </w:rPr>
              </m:ctrlPr>
            </m:dPr>
            <m:e>
              <m:r>
                <w:rPr>
                  <w:rFonts w:ascii="Cambria Math" w:hAnsi="Cambria Math"/>
                </w:rPr>
                <m:t>X/X &gt;</m:t>
              </m:r>
              <m:sSub>
                <m:sSubPr>
                  <m:ctrlPr>
                    <w:rPr>
                      <w:rFonts w:ascii="Cambria Math" w:hAnsi="Cambria Math"/>
                      <w:i/>
                    </w:rPr>
                  </m:ctrlPr>
                </m:sSubPr>
                <m:e>
                  <m:r>
                    <w:rPr>
                      <w:rFonts w:ascii="Cambria Math" w:hAnsi="Cambria Math"/>
                    </w:rPr>
                    <m:t>VaR</m:t>
                  </m:r>
                </m:e>
                <m:sub>
                  <m:r>
                    <w:rPr>
                      <w:rFonts w:ascii="Cambria Math" w:hAnsi="Cambria Math"/>
                    </w:rPr>
                    <m:t>α</m:t>
                  </m:r>
                </m:sub>
              </m:sSub>
            </m:e>
          </m:d>
        </m:oMath>
      </m:oMathPara>
    </w:p>
    <w:p w14:paraId="214592F6" w14:textId="77777777" w:rsidR="00693A99" w:rsidRDefault="00693A99" w:rsidP="00693A99">
      <w:pPr>
        <w:jc w:val="both"/>
      </w:pPr>
    </w:p>
    <w:p w14:paraId="45B836F2" w14:textId="7DAFA2A8" w:rsidR="00693A99" w:rsidRDefault="00693A99" w:rsidP="00952F02">
      <w:pPr>
        <w:ind w:firstLine="708"/>
        <w:jc w:val="both"/>
      </w:pPr>
      <w:r>
        <w:t xml:space="preserve">En los casos donde se trata de una distribución discreta, esta definición puede no funcionar, ya que el valor obtenido del VaR puede caer en una masa de probabilidad de manera tal que la distribución acumulada por este valor sea mayor al nivel de confianza establecido. </w:t>
      </w:r>
    </w:p>
    <w:p w14:paraId="4720BFF3" w14:textId="77777777" w:rsidR="00693A99" w:rsidRDefault="00693A99" w:rsidP="00693A99">
      <w:pPr>
        <w:ind w:firstLine="708"/>
        <w:jc w:val="both"/>
      </w:pPr>
      <w:r>
        <w:t xml:space="preserve">Para un mismo nivel de confianza y horizonte temporal, el VaR nunca puede ser superior al ES de una misma cartera. La idea de esta medida por lo tanto es brindar una información más contundente sobre el comportamiento de las pérdidas que la que puede otorgar el VaR, ya que tiene en cuenta cómo se desarrolla la cola de la distribución. </w:t>
      </w:r>
    </w:p>
    <w:p w14:paraId="4E70A58B" w14:textId="77777777" w:rsidR="00693A99" w:rsidRDefault="00693A99" w:rsidP="00693A99">
      <w:pPr>
        <w:ind w:firstLine="708"/>
        <w:jc w:val="both"/>
      </w:pPr>
      <w:r>
        <w:t xml:space="preserve">En este sentido tiene una gran ventaja sobre el VaR, aunque en contrapartida tiene algunas desventajas notables. En primer lugar, estimar el comportamiento en las colas de variables relacionadas con retornos financieros no es una tarea simple, por lo cual realizar un cálculo con alto grado de precisión del ES suele ser una complicación. Además, la interpretación </w:t>
      </w:r>
      <w:r>
        <w:lastRenderedPageBreak/>
        <w:t>de los resultados no es tan sencilla como la del VaR. Por otro lado, la medida no termina de complementar las falencias del VaR, ya que da cuenta de la esperanza en los casos más extremos, pero no de la dispersión. Finalmente, si bien existen métodos para hacerlo, realizar un testeo retrospectivo de la metodología empleada para calcular el ES (Backtesting) es un procedimiento difícil, mientras que para el VaR existen formas sencillas y eficientes para hacerlo.</w:t>
      </w:r>
    </w:p>
    <w:p w14:paraId="528B9E49" w14:textId="77777777" w:rsidR="00693A99" w:rsidRDefault="00693A99" w:rsidP="00693A99">
      <w:pPr>
        <w:ind w:firstLine="708"/>
        <w:jc w:val="both"/>
      </w:pPr>
      <w:r>
        <w:t>Si se cuenta con la función de densidad de la variable aleatoria que representa las pérdidas de la cartera, el ES se puede obtener mediante:</w:t>
      </w:r>
    </w:p>
    <w:p w14:paraId="514439B9" w14:textId="77777777" w:rsidR="00693A99" w:rsidRDefault="00693A99" w:rsidP="00693A99">
      <w:pPr>
        <w:jc w:val="both"/>
      </w:pPr>
    </w:p>
    <w:p w14:paraId="35182571" w14:textId="06ECA170" w:rsidR="00693A99" w:rsidRPr="00C106F7" w:rsidRDefault="00846983" w:rsidP="00285D0F">
      <w:pPr>
        <w:ind w:left="2832" w:firstLine="708"/>
        <w:jc w:val="both"/>
        <w:rPr>
          <w:rFonts w:eastAsiaTheme="minorEastAsia"/>
          <w:color w:val="FF0000"/>
        </w:rPr>
      </w:pPr>
      <m:oMath>
        <m:sSub>
          <m:sSubPr>
            <m:ctrlPr>
              <w:rPr>
                <w:rFonts w:ascii="Cambria Math" w:hAnsi="Cambria Math"/>
                <w:i/>
              </w:rPr>
            </m:ctrlPr>
          </m:sSubPr>
          <m:e>
            <m:r>
              <w:rPr>
                <w:rFonts w:ascii="Cambria Math" w:hAnsi="Cambria Math"/>
              </w:rPr>
              <m:t>ES</m:t>
            </m:r>
          </m:e>
          <m:sub>
            <m:r>
              <w:rPr>
                <w:rFonts w:ascii="Cambria Math" w:hAnsi="Cambria Math"/>
              </w:rPr>
              <m:t>α</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VaR</m:t>
                    </m:r>
                  </m:e>
                  <m:sub>
                    <m:r>
                      <w:rPr>
                        <w:rFonts w:ascii="Cambria Math" w:hAnsi="Cambria Math"/>
                      </w:rPr>
                      <m:t>α</m:t>
                    </m:r>
                  </m:sub>
                </m:sSub>
              </m:sub>
              <m:sup>
                <m:r>
                  <w:rPr>
                    <w:rFonts w:ascii="Cambria Math" w:hAnsi="Cambria Math"/>
                  </w:rPr>
                  <m:t>(R)</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num>
          <m:den>
            <m:r>
              <w:rPr>
                <w:rFonts w:ascii="Cambria Math" w:hAnsi="Cambria Math"/>
              </w:rPr>
              <m:t>1-α</m:t>
            </m:r>
          </m:den>
        </m:f>
      </m:oMath>
      <w:r w:rsidR="00DE5984" w:rsidRPr="00C106F7">
        <w:rPr>
          <w:rFonts w:eastAsiaTheme="minorEastAsia"/>
        </w:rPr>
        <w:t xml:space="preserve"> </w:t>
      </w:r>
    </w:p>
    <w:p w14:paraId="7A6136BD" w14:textId="1601FE6D" w:rsidR="00693A99" w:rsidRPr="00C106F7" w:rsidRDefault="00693A99" w:rsidP="00693A99">
      <w:pPr>
        <w:ind w:left="708" w:firstLine="708"/>
      </w:pPr>
      <w:r w:rsidRPr="00C106F7">
        <w:rPr>
          <w:noProof/>
        </w:rPr>
        <w:drawing>
          <wp:inline distT="0" distB="0" distL="0" distR="0" wp14:anchorId="6CF80972" wp14:editId="028F42F1">
            <wp:extent cx="4295775" cy="15811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1581150"/>
                    </a:xfrm>
                    <a:prstGeom prst="rect">
                      <a:avLst/>
                    </a:prstGeom>
                  </pic:spPr>
                </pic:pic>
              </a:graphicData>
            </a:graphic>
          </wp:inline>
        </w:drawing>
      </w:r>
    </w:p>
    <w:p w14:paraId="658A5105" w14:textId="0C4561CF" w:rsidR="0065588B" w:rsidRDefault="0065588B" w:rsidP="0065588B">
      <w:pPr>
        <w:jc w:val="both"/>
      </w:pPr>
      <w:r w:rsidRPr="00C106F7">
        <w:t xml:space="preserve">El numerador se corresponde a la esperanza por encima del VaR, no condicionada a que la variable Perdida Esperada supere el VaR (es decir, se </w:t>
      </w:r>
      <w:proofErr w:type="spellStart"/>
      <w:r w:rsidRPr="00C106F7">
        <w:t>esta</w:t>
      </w:r>
      <w:proofErr w:type="spellEnd"/>
      <w:r w:rsidRPr="00C106F7">
        <w:t xml:space="preserve"> </w:t>
      </w:r>
      <w:proofErr w:type="spellStart"/>
      <w:r w:rsidRPr="00C106F7">
        <w:t>esta</w:t>
      </w:r>
      <w:proofErr w:type="spellEnd"/>
      <w:r w:rsidRPr="00C106F7">
        <w:t xml:space="preserve"> ponderando un cero para todo lo que se encuentra por debajo del VaR). El denominador representa la probabilidad de que la variable supere el VaR y, por lo tanto, al estar dividiendo a la esperanza antes mencionada, la condiciona de manera tal que la misma representa la esperanza de la variable cuando esta es mayor al VaR.</w:t>
      </w:r>
    </w:p>
    <w:p w14:paraId="7E7DF6EE" w14:textId="77777777" w:rsidR="00693A99" w:rsidRPr="00195A18" w:rsidRDefault="00693A99" w:rsidP="00693A99">
      <w:pPr>
        <w:ind w:left="708" w:firstLine="708"/>
      </w:pPr>
    </w:p>
    <w:p w14:paraId="4176F57B" w14:textId="77777777" w:rsidR="00693A99" w:rsidRPr="00703CD0" w:rsidRDefault="00693A99" w:rsidP="00693A99">
      <w:pPr>
        <w:pStyle w:val="Ttulo2"/>
      </w:pPr>
      <w:bookmarkStart w:id="26" w:name="_Toc73964781"/>
      <w:r>
        <w:t>Construcción de Modelos</w:t>
      </w:r>
      <w:bookmarkEnd w:id="26"/>
    </w:p>
    <w:p w14:paraId="0BB4549E" w14:textId="4878847C" w:rsidR="00693A99" w:rsidRDefault="00693A99" w:rsidP="00693A99">
      <w:pPr>
        <w:ind w:firstLine="708"/>
        <w:jc w:val="both"/>
        <w:rPr>
          <w:rFonts w:eastAsiaTheme="minorEastAsia"/>
        </w:rPr>
      </w:pPr>
      <w:r>
        <w:rPr>
          <w:rFonts w:eastAsiaTheme="minorEastAsia"/>
        </w:rPr>
        <w:t xml:space="preserve">Para construir modelos, la metodología a implementar consiste en crear un modelo lineal que pueda explicar la distribución conjunta de las variables que afectan la cartera. </w:t>
      </w:r>
      <w:r w:rsidRPr="001704FD">
        <w:rPr>
          <w:rFonts w:eastAsiaTheme="minorEastAsia"/>
        </w:rPr>
        <w:t>El modelo lineal más básico supone un comportamiento normal de la cartera. Este supuesto hace que el mismo sea más fácil de aplicar, pero atenta contra su precisión. Por otra parte, otra simplificación que se suele aplicar al mismo es que la esperanza de los retornos a través del horizonte de tiempo escogido es igual a 0. Si se eligen horizontes pequeños (como por ejemplo 1 día), este supuesto no es tan problemático. Además, es difícil encontrar modelos de medias que brinden predicciones certeras de la esperanza de los retornos.</w:t>
      </w:r>
    </w:p>
    <w:p w14:paraId="201ED837" w14:textId="77777777" w:rsidR="00693A99" w:rsidRDefault="00693A99" w:rsidP="00693A99">
      <w:pPr>
        <w:ind w:firstLine="708"/>
        <w:jc w:val="both"/>
        <w:rPr>
          <w:rFonts w:eastAsiaTheme="minorEastAsia"/>
        </w:rPr>
      </w:pPr>
      <w:r w:rsidRPr="00104437">
        <w:rPr>
          <w:rFonts w:eastAsiaTheme="minorEastAsia"/>
        </w:rPr>
        <w:t xml:space="preserve">El primer paso, entonces, para construir el modelo es encontrar la varianza </w:t>
      </w:r>
      <w:r>
        <w:rPr>
          <w:rFonts w:eastAsiaTheme="minorEastAsia"/>
        </w:rPr>
        <w:t>del activo</w:t>
      </w:r>
      <w:r w:rsidRPr="00104437">
        <w:rPr>
          <w:rFonts w:eastAsiaTheme="minorEastAsia"/>
        </w:rPr>
        <w:t xml:space="preserve">. Para ello, </w:t>
      </w:r>
      <w:r>
        <w:rPr>
          <w:rFonts w:eastAsiaTheme="minorEastAsia"/>
        </w:rPr>
        <w:t xml:space="preserve">se </w:t>
      </w:r>
      <w:r w:rsidRPr="00104437">
        <w:rPr>
          <w:rFonts w:eastAsiaTheme="minorEastAsia"/>
        </w:rPr>
        <w:t>utilizan los datos históricos de los retornos geométricos</w:t>
      </w:r>
      <w:r>
        <w:rPr>
          <w:rFonts w:eastAsiaTheme="minorEastAsia"/>
        </w:rPr>
        <w:t xml:space="preserve">. </w:t>
      </w:r>
      <w:r w:rsidRPr="00104437">
        <w:rPr>
          <w:rFonts w:eastAsiaTheme="minorEastAsia"/>
        </w:rPr>
        <w:t xml:space="preserve">Una vez obtenida la varianza (y, por lo tanto, la volatilidad), el VaR y </w:t>
      </w:r>
      <w:r>
        <w:rPr>
          <w:rFonts w:eastAsiaTheme="minorEastAsia"/>
        </w:rPr>
        <w:t>ES</w:t>
      </w:r>
      <w:r w:rsidRPr="00104437">
        <w:rPr>
          <w:rFonts w:eastAsiaTheme="minorEastAsia"/>
        </w:rPr>
        <w:t xml:space="preserve"> para un horizonte h y confianza α, de una cartera de valor </w:t>
      </w:r>
      <w:r>
        <w:rPr>
          <w:rFonts w:eastAsiaTheme="minorEastAsia"/>
        </w:rPr>
        <w:t>W (en este caso será el precio del Bitcoin),</w:t>
      </w:r>
      <w:r w:rsidRPr="00104437">
        <w:rPr>
          <w:rFonts w:eastAsiaTheme="minorEastAsia"/>
        </w:rPr>
        <w:t xml:space="preserve"> se calcula:</w:t>
      </w:r>
    </w:p>
    <w:p w14:paraId="5A596CE7" w14:textId="77777777" w:rsidR="00693A99" w:rsidRDefault="00693A99" w:rsidP="00693A99">
      <w:pPr>
        <w:jc w:val="both"/>
        <w:rPr>
          <w:rFonts w:eastAsiaTheme="minorEastAsia"/>
        </w:rPr>
      </w:pPr>
    </w:p>
    <w:p w14:paraId="33B3B93A" w14:textId="77777777" w:rsidR="00693A99" w:rsidRPr="00104437" w:rsidRDefault="00846983" w:rsidP="00693A99">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VaR</m:t>
              </m:r>
            </m:e>
            <m:sub>
              <m:r>
                <w:rPr>
                  <w:rFonts w:ascii="Cambria Math" w:eastAsiaTheme="minorEastAsia" w:hAnsi="Cambria Math"/>
                </w:rPr>
                <m:t>α</m:t>
              </m:r>
            </m:sub>
          </m:sSub>
          <m:r>
            <w:rPr>
              <w:rFonts w:ascii="Cambria Math" w:eastAsiaTheme="minorEastAsia" w:hAnsi="Cambria Math"/>
            </w:rPr>
            <m:t>=W*σ*</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h</m:t>
              </m:r>
            </m:e>
          </m:rad>
        </m:oMath>
      </m:oMathPara>
    </w:p>
    <w:p w14:paraId="10D5C1B6" w14:textId="77777777" w:rsidR="00693A99" w:rsidRPr="00104437" w:rsidRDefault="00846983" w:rsidP="00693A99">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ES</m:t>
              </m:r>
            </m:e>
            <m:sub>
              <m:r>
                <w:rPr>
                  <w:rFonts w:ascii="Cambria Math" w:eastAsiaTheme="minorEastAsia" w:hAnsi="Cambria Math"/>
                </w:rPr>
                <m:t>α</m:t>
              </m:r>
            </m:sub>
          </m:sSub>
          <m:r>
            <w:rPr>
              <w:rFonts w:ascii="Cambria Math" w:eastAsiaTheme="minorEastAsia" w:hAnsi="Cambria Math"/>
            </w:rPr>
            <m:t>=W*</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α</m:t>
                          </m:r>
                        </m:sub>
                        <m:sup>
                          <m:r>
                            <w:rPr>
                              <w:rFonts w:ascii="Cambria Math" w:hAnsi="Cambria Math"/>
                            </w:rPr>
                            <m:t>2</m:t>
                          </m:r>
                        </m:sup>
                      </m:sSubSup>
                    </m:num>
                    <m:den>
                      <m:r>
                        <w:rPr>
                          <w:rFonts w:ascii="Cambria Math"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r>
                    <w:rPr>
                      <w:rFonts w:ascii="Cambria Math" w:eastAsiaTheme="minorEastAsia" w:hAnsi="Cambria Math"/>
                    </w:rPr>
                    <m:t>1-α</m:t>
                  </m:r>
                </m:e>
              </m:d>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h</m:t>
              </m:r>
            </m:e>
          </m:rad>
          <m:r>
            <w:rPr>
              <w:rFonts w:ascii="Cambria Math" w:eastAsiaTheme="minorEastAsia" w:hAnsi="Cambria Math"/>
            </w:rPr>
            <m:t>*σ</m:t>
          </m:r>
        </m:oMath>
      </m:oMathPara>
    </w:p>
    <w:p w14:paraId="6EC82D30" w14:textId="56CE3E8C" w:rsidR="00693A99" w:rsidRPr="00104437" w:rsidRDefault="00693A99" w:rsidP="00037530">
      <w:pPr>
        <w:ind w:firstLine="708"/>
        <w:jc w:val="both"/>
        <w:rPr>
          <w:rFonts w:eastAsiaTheme="minorEastAsia"/>
        </w:rPr>
      </w:pPr>
      <w:r>
        <w:rPr>
          <w:rFonts w:eastAsiaTheme="minorEastAsia"/>
        </w:rPr>
        <w:lastRenderedPageBreak/>
        <w:t xml:space="preserve">Donde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m:t>
            </m:r>
          </m:sub>
        </m:sSub>
      </m:oMath>
      <w:r w:rsidRPr="00104437">
        <w:rPr>
          <w:rFonts w:eastAsiaTheme="minorEastAsia"/>
        </w:rPr>
        <w:t xml:space="preserve"> representa el cuantil α de una N</w:t>
      </w:r>
      <w:r>
        <w:rPr>
          <w:rFonts w:eastAsiaTheme="minorEastAsia"/>
        </w:rPr>
        <w:t>ormal con media 0 y varianza 1</w:t>
      </w:r>
      <w:r w:rsidRPr="00104437">
        <w:rPr>
          <w:rFonts w:eastAsiaTheme="minorEastAsia"/>
        </w:rPr>
        <w:t>. Esto implica que el modelo lineal básico supone que la cartera tiene un comportamiento normal en cuanto a los movimientos en su valor.</w:t>
      </w:r>
    </w:p>
    <w:p w14:paraId="107A8818" w14:textId="77777777" w:rsidR="00693A99" w:rsidRDefault="00693A99" w:rsidP="00693A99">
      <w:pPr>
        <w:ind w:firstLine="708"/>
        <w:jc w:val="both"/>
        <w:rPr>
          <w:rFonts w:eastAsiaTheme="minorEastAsia"/>
        </w:rPr>
      </w:pPr>
      <w:r w:rsidRPr="00104437">
        <w:rPr>
          <w:rFonts w:eastAsiaTheme="minorEastAsia"/>
        </w:rPr>
        <w:t>Cuando se trata de</w:t>
      </w:r>
      <w:r>
        <w:rPr>
          <w:rFonts w:eastAsiaTheme="minorEastAsia"/>
        </w:rPr>
        <w:t>l Bitcoin</w:t>
      </w:r>
      <w:r w:rsidRPr="00104437">
        <w:rPr>
          <w:rFonts w:eastAsiaTheme="minorEastAsia"/>
        </w:rPr>
        <w:t xml:space="preserve">, puede no tener sentido asumir normalidad, ya que implicaría que puede tomar valores negativos. En estos casos, resulta más conveniente asumir que los rendimientos logarítmicos son quienes siguen una distribución normal, lo que significa que los movimientos </w:t>
      </w:r>
      <w:r>
        <w:rPr>
          <w:rFonts w:eastAsiaTheme="minorEastAsia"/>
        </w:rPr>
        <w:t>del precio del Bitcoin</w:t>
      </w:r>
      <w:r w:rsidRPr="00104437">
        <w:rPr>
          <w:rFonts w:eastAsiaTheme="minorEastAsia"/>
        </w:rPr>
        <w:t xml:space="preserve"> ahora tienen un comportamiento Log-normal. La varianza calculada en este caso representa la variabilidad de los retornos geométricos, y las medidas se calcularían de la siguiente manera</w:t>
      </w:r>
      <w:r>
        <w:rPr>
          <w:rFonts w:eastAsiaTheme="minorEastAsia"/>
        </w:rPr>
        <w:t>:</w:t>
      </w:r>
    </w:p>
    <w:p w14:paraId="47C3CBB9" w14:textId="77777777" w:rsidR="00693A99" w:rsidRPr="001704FD" w:rsidRDefault="00693A99" w:rsidP="00693A99">
      <w:pPr>
        <w:jc w:val="both"/>
        <w:rPr>
          <w:rFonts w:eastAsiaTheme="minorEastAsia"/>
        </w:rPr>
      </w:pPr>
    </w:p>
    <w:p w14:paraId="682878EE" w14:textId="77777777" w:rsidR="005C4B47" w:rsidRPr="00104437" w:rsidRDefault="00846983" w:rsidP="005C4B47">
      <w:pPr>
        <w:ind w:firstLine="708"/>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VaR</m:t>
              </m:r>
            </m:e>
            <m:sub>
              <m:r>
                <w:rPr>
                  <w:rFonts w:ascii="Cambria Math" w:eastAsiaTheme="minorEastAsia" w:hAnsi="Cambria Math"/>
                </w:rPr>
                <m:t>α</m:t>
              </m:r>
            </m:sub>
          </m:sSub>
          <m:r>
            <w:rPr>
              <w:rFonts w:ascii="Cambria Math" w:eastAsiaTheme="minorEastAsia" w:hAnsi="Cambria Math"/>
            </w:rPr>
            <m:t>=W*</m:t>
          </m:r>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*h+σ*</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h</m:t>
                  </m:r>
                </m:e>
              </m:rad>
              <m:r>
                <w:rPr>
                  <w:rFonts w:ascii="Cambria Math" w:eastAsiaTheme="minorEastAsia" w:hAnsi="Cambria Math"/>
                </w:rPr>
                <m:t>/</m:t>
              </m:r>
            </m:sup>
          </m:sSup>
          <m:r>
            <w:rPr>
              <w:rFonts w:ascii="Cambria Math" w:eastAsiaTheme="minorEastAsia" w:hAnsi="Cambria Math"/>
            </w:rPr>
            <m:t>-W</m:t>
          </m:r>
        </m:oMath>
      </m:oMathPara>
    </w:p>
    <w:p w14:paraId="73B434A6" w14:textId="4C7AFA52" w:rsidR="005C4B47" w:rsidRDefault="00846983" w:rsidP="005C4B47">
      <w:pPr>
        <w:ind w:firstLine="708"/>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ES</m:t>
              </m:r>
            </m:e>
            <m:sub>
              <m:r>
                <w:rPr>
                  <w:rFonts w:ascii="Cambria Math" w:eastAsiaTheme="minorEastAsia" w:hAnsi="Cambria Math"/>
                </w:rPr>
                <m:t>α</m:t>
              </m:r>
            </m:sub>
          </m:sSub>
          <m:r>
            <w:rPr>
              <w:rFonts w:ascii="Cambria Math" w:eastAsiaTheme="minorEastAsia" w:hAnsi="Cambria Math"/>
            </w:rPr>
            <m:t>=W*</m:t>
          </m:r>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α</m:t>
                              </m:r>
                            </m:sub>
                            <m:sup>
                              <m:r>
                                <w:rPr>
                                  <w:rFonts w:ascii="Cambria Math" w:hAnsi="Cambria Math"/>
                                </w:rPr>
                                <m:t>2</m:t>
                              </m:r>
                            </m:sup>
                          </m:sSubSup>
                        </m:num>
                        <m:den>
                          <m:r>
                            <w:rPr>
                              <w:rFonts w:ascii="Cambria Math"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r>
                        <w:rPr>
                          <w:rFonts w:ascii="Cambria Math" w:eastAsiaTheme="minorEastAsia" w:hAnsi="Cambria Math"/>
                        </w:rPr>
                        <m:t>1-α</m:t>
                      </m:r>
                    </m:e>
                  </m:d>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h</m:t>
                  </m:r>
                </m:e>
              </m:rad>
              <m:r>
                <w:rPr>
                  <w:rFonts w:ascii="Cambria Math" w:eastAsiaTheme="minorEastAsia" w:hAnsi="Cambria Math"/>
                </w:rPr>
                <m:t>*σ</m:t>
              </m:r>
            </m:sup>
          </m:sSup>
          <m:r>
            <w:rPr>
              <w:rFonts w:ascii="Cambria Math" w:eastAsiaTheme="minorEastAsia" w:hAnsi="Cambria Math"/>
            </w:rPr>
            <m:t xml:space="preserve">-W                   </m:t>
          </m:r>
          <m:r>
            <w:rPr>
              <w:rStyle w:val="Refdenotaalpie"/>
              <w:rFonts w:ascii="Cambria Math" w:eastAsiaTheme="minorEastAsia" w:hAnsi="Cambria Math"/>
              <w:i/>
            </w:rPr>
            <w:footnoteReference w:id="1"/>
          </m:r>
        </m:oMath>
      </m:oMathPara>
    </w:p>
    <w:p w14:paraId="0A973040" w14:textId="77777777" w:rsidR="00693A99" w:rsidRDefault="00693A99" w:rsidP="00693A99">
      <w:pPr>
        <w:jc w:val="both"/>
        <w:rPr>
          <w:rFonts w:eastAsiaTheme="minorEastAsia"/>
        </w:rPr>
      </w:pPr>
    </w:p>
    <w:p w14:paraId="6522B361" w14:textId="087625F3" w:rsidR="00693A99" w:rsidRDefault="00693A99" w:rsidP="00693A99">
      <w:pPr>
        <w:ind w:firstLine="708"/>
        <w:jc w:val="both"/>
        <w:rPr>
          <w:rFonts w:eastAsiaTheme="minorEastAsia"/>
        </w:rPr>
      </w:pPr>
      <w:r>
        <w:rPr>
          <w:rFonts w:eastAsiaTheme="minorEastAsia"/>
        </w:rPr>
        <w:t>Otr</w:t>
      </w:r>
      <w:r w:rsidR="00032193">
        <w:rPr>
          <w:rFonts w:eastAsiaTheme="minorEastAsia"/>
        </w:rPr>
        <w:t>o método</w:t>
      </w:r>
      <w:r>
        <w:rPr>
          <w:rFonts w:eastAsiaTheme="minorEastAsia"/>
        </w:rPr>
        <w:t xml:space="preserve"> para calcular el VaR y el ES </w:t>
      </w:r>
      <w:proofErr w:type="spellStart"/>
      <w:r>
        <w:rPr>
          <w:rFonts w:eastAsiaTheme="minorEastAsia"/>
        </w:rPr>
        <w:t>es</w:t>
      </w:r>
      <w:proofErr w:type="spellEnd"/>
      <w:r>
        <w:rPr>
          <w:rFonts w:eastAsiaTheme="minorEastAsia"/>
        </w:rPr>
        <w:t xml:space="preserve"> mediante Simulación</w:t>
      </w:r>
      <w:r w:rsidR="00D20BD6">
        <w:rPr>
          <w:rFonts w:eastAsiaTheme="minorEastAsia"/>
        </w:rPr>
        <w:t xml:space="preserve"> (en este caso, un método numérico)</w:t>
      </w:r>
      <w:r w:rsidR="005864B2">
        <w:rPr>
          <w:rFonts w:eastAsiaTheme="minorEastAsia"/>
        </w:rPr>
        <w:t>.</w:t>
      </w:r>
      <w:r>
        <w:rPr>
          <w:rFonts w:eastAsiaTheme="minorEastAsia"/>
        </w:rPr>
        <w:t xml:space="preserve"> Con los parámetros estimados, se calcula la volatilidad para cada modelo en particular. Luego se simula el retorno a un día para obtener el precio al día siguiente, </w:t>
      </w:r>
      <w:r>
        <w:t>partiendo del último precio de la información disponible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sup>
            <m:r>
              <w:rPr>
                <w:rFonts w:ascii="Cambria Math" w:eastAsiaTheme="minorEastAsia" w:hAnsi="Cambria Math"/>
              </w:rPr>
              <m:t>*</m:t>
            </m:r>
          </m:sup>
        </m:sSup>
      </m:oMath>
      <w:r>
        <w:rPr>
          <w:rFonts w:eastAsiaTheme="minorEastAsia"/>
        </w:rPr>
        <w:t>)</w:t>
      </w:r>
      <w:r w:rsidR="00122298">
        <w:rPr>
          <w:rFonts w:eastAsiaTheme="minorEastAsia"/>
        </w:rPr>
        <w:t xml:space="preserve">, asumiendo que la cartera </w:t>
      </w:r>
      <w:proofErr w:type="spellStart"/>
      <w:r w:rsidR="00122298">
        <w:rPr>
          <w:rFonts w:eastAsiaTheme="minorEastAsia"/>
        </w:rPr>
        <w:t>esta</w:t>
      </w:r>
      <w:proofErr w:type="spellEnd"/>
      <w:r w:rsidR="00122298">
        <w:rPr>
          <w:rFonts w:eastAsiaTheme="minorEastAsia"/>
        </w:rPr>
        <w:t xml:space="preserve"> compuesta por </w:t>
      </w:r>
      <w:r w:rsidR="00876A5B">
        <w:rPr>
          <w:rFonts w:eastAsiaTheme="minorEastAsia"/>
        </w:rPr>
        <w:t>un Bitcoin de valor S.</w:t>
      </w:r>
    </w:p>
    <w:p w14:paraId="7F488FEA" w14:textId="77777777" w:rsidR="00693A99" w:rsidRPr="003E78F5" w:rsidRDefault="00846983" w:rsidP="00693A99">
      <w:pPr>
        <w:ind w:firstLine="708"/>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*(Numero Aleatorio ~N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m:oMathPara>
    </w:p>
    <w:p w14:paraId="62DC1DDD" w14:textId="226352BF" w:rsidR="007830E5" w:rsidRPr="00E622E9" w:rsidRDefault="00693A99" w:rsidP="00693A99">
      <w:pPr>
        <w:ind w:firstLine="708"/>
        <w:jc w:val="both"/>
        <w:rPr>
          <w:rFonts w:eastAsiaTheme="minorEastAsia"/>
        </w:rPr>
      </w:pPr>
      <w:r>
        <w:rPr>
          <w:rFonts w:eastAsiaTheme="minorEastAsia"/>
        </w:rPr>
        <w:tab/>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sup>
          </m:sSup>
          <m:r>
            <w:rPr>
              <w:rFonts w:ascii="Cambria Math" w:hAnsi="Cambria Math"/>
            </w:rPr>
            <m:t xml:space="preserve">       </m:t>
          </m:r>
          <m:r>
            <w:rPr>
              <w:rStyle w:val="Refdenotaalpie"/>
              <w:rFonts w:ascii="Cambria Math" w:eastAsiaTheme="minorEastAsia" w:hAnsi="Cambria Math"/>
              <w:i/>
            </w:rPr>
            <w:footnoteReference w:id="2"/>
          </m:r>
        </m:oMath>
      </m:oMathPara>
    </w:p>
    <w:p w14:paraId="1BE2CCF6" w14:textId="77777777" w:rsidR="00E6157A" w:rsidRDefault="00E6157A" w:rsidP="00693A99">
      <w:pPr>
        <w:ind w:firstLine="708"/>
        <w:jc w:val="both"/>
        <w:rPr>
          <w:rFonts w:eastAsiaTheme="minorEastAsia"/>
        </w:rPr>
      </w:pPr>
    </w:p>
    <w:p w14:paraId="4DD37D70" w14:textId="5F76D5A8" w:rsidR="00693A99" w:rsidRPr="00FB24CA" w:rsidRDefault="005F2318" w:rsidP="006B4BD5">
      <w:pPr>
        <w:ind w:firstLine="708"/>
        <w:jc w:val="both"/>
      </w:pPr>
      <w:r w:rsidRPr="00CC5763">
        <w:rPr>
          <w:rFonts w:eastAsiaTheme="minorEastAsia"/>
        </w:rPr>
        <w:t>La volatilidad</w:t>
      </w:r>
      <w:r w:rsidR="000544BB" w:rsidRPr="00CC5763">
        <w:rPr>
          <w:rFonts w:eastAsiaTheme="minorEastAsia"/>
        </w:rPr>
        <w:t xml:space="preserve"> estimada en </w:t>
      </w:r>
      <w:r w:rsidR="00C73A12" w:rsidRPr="00CC5763">
        <w:rPr>
          <w:rFonts w:eastAsiaTheme="minorEastAsia"/>
        </w:rPr>
        <w:t xml:space="preserve">las </w:t>
      </w:r>
      <w:proofErr w:type="spellStart"/>
      <w:r w:rsidR="00C73A12" w:rsidRPr="00CC5763">
        <w:rPr>
          <w:rFonts w:eastAsiaTheme="minorEastAsia"/>
        </w:rPr>
        <w:t>formulas</w:t>
      </w:r>
      <w:proofErr w:type="spellEnd"/>
      <w:r w:rsidR="00C73A12" w:rsidRPr="00CC5763">
        <w:rPr>
          <w:rFonts w:eastAsiaTheme="minorEastAsia"/>
        </w:rPr>
        <w:t xml:space="preserve"> </w:t>
      </w:r>
      <w:r w:rsidR="00C52E15" w:rsidRPr="00CC5763">
        <w:rPr>
          <w:rFonts w:eastAsiaTheme="minorEastAsia"/>
        </w:rPr>
        <w:t xml:space="preserve">del punto </w:t>
      </w:r>
      <w:r w:rsidR="00C52E15" w:rsidRPr="00CC5763">
        <w:rPr>
          <w:rFonts w:eastAsiaTheme="minorEastAsia"/>
          <w:i/>
          <w:iCs/>
          <w:u w:val="single"/>
        </w:rPr>
        <w:t xml:space="preserve">‘4. </w:t>
      </w:r>
      <w:r w:rsidR="00C52E15" w:rsidRPr="00CC5763">
        <w:rPr>
          <w:i/>
          <w:iCs/>
          <w:u w:val="single"/>
        </w:rPr>
        <w:t>Volatilidad’</w:t>
      </w:r>
      <w:r w:rsidR="00C52E15" w:rsidRPr="00CC5763">
        <w:t xml:space="preserve"> </w:t>
      </w:r>
      <w:r w:rsidR="00693A99" w:rsidRPr="00CC5763">
        <w:rPr>
          <w:rFonts w:eastAsiaTheme="minorEastAsia"/>
        </w:rPr>
        <w:t xml:space="preserve">depende de la volatilidad </w:t>
      </w:r>
      <w:r w:rsidR="004645F3" w:rsidRPr="00CC5763">
        <w:rPr>
          <w:rFonts w:eastAsiaTheme="minorEastAsia"/>
        </w:rPr>
        <w:t xml:space="preserve">pasada </w:t>
      </w:r>
      <w:r w:rsidR="00693A99" w:rsidRPr="00CC5763">
        <w:rPr>
          <w:rFonts w:eastAsiaTheme="minorEastAsia"/>
        </w:rPr>
        <w:t>y</w:t>
      </w:r>
      <w:r w:rsidR="003A304B" w:rsidRPr="00CC5763">
        <w:rPr>
          <w:rFonts w:eastAsiaTheme="minorEastAsia"/>
        </w:rPr>
        <w:t xml:space="preserve"> de la realización de los shocks aleatorios</w:t>
      </w:r>
      <w:r w:rsidR="00333134" w:rsidRPr="00CC5763">
        <w:rPr>
          <w:rFonts w:eastAsiaTheme="minorEastAsia"/>
        </w:rPr>
        <w:t xml:space="preserve"> con distribución </w:t>
      </w:r>
      <w:proofErr w:type="gramStart"/>
      <w:r w:rsidR="00333134" w:rsidRPr="00CC5763">
        <w:rPr>
          <w:rFonts w:eastAsiaTheme="minorEastAsia"/>
          <w:i/>
          <w:iCs/>
        </w:rPr>
        <w:t>N(</w:t>
      </w:r>
      <w:proofErr w:type="gramEnd"/>
      <w:r w:rsidR="00333134" w:rsidRPr="00CC5763">
        <w:rPr>
          <w:rFonts w:eastAsiaTheme="minorEastAsia"/>
          <w:i/>
          <w:iCs/>
        </w:rPr>
        <w:t>0,1)</w:t>
      </w:r>
      <w:r w:rsidR="007B399E" w:rsidRPr="00CC5763">
        <w:rPr>
          <w:rFonts w:eastAsiaTheme="minorEastAsia"/>
          <w:i/>
          <w:iCs/>
        </w:rPr>
        <w:t>.</w:t>
      </w:r>
      <w:r w:rsidR="007B399E" w:rsidRPr="00CC5763">
        <w:t xml:space="preserve"> </w:t>
      </w:r>
      <w:r w:rsidR="00D37552" w:rsidRPr="00CC5763">
        <w:t xml:space="preserve">Y </w:t>
      </w:r>
      <w:r w:rsidR="009F0894" w:rsidRPr="00CC5763">
        <w:t>a su vez,</w:t>
      </w:r>
      <w:r w:rsidR="007B399E" w:rsidRPr="00CC5763">
        <w:t xml:space="preserve"> se debe tener en cuenta </w:t>
      </w:r>
      <w:r w:rsidR="0005130E" w:rsidRPr="00CC5763">
        <w:t>el supuesto implícito en cada formula</w:t>
      </w:r>
      <w:r w:rsidR="00602289" w:rsidRPr="00CC5763">
        <w:t xml:space="preserve">, donde inicialmente se asume que se trata de un proceso </w:t>
      </w:r>
      <w:r w:rsidR="0051137D" w:rsidRPr="00CC5763">
        <w:t>estocástico</w:t>
      </w:r>
      <w:r w:rsidR="00602289" w:rsidRPr="00CC5763">
        <w:t xml:space="preserve"> </w:t>
      </w:r>
      <w:r w:rsidR="000007DE" w:rsidRPr="00CC5763">
        <w:t xml:space="preserve">y </w:t>
      </w:r>
      <w:r w:rsidR="00602289" w:rsidRPr="00CC5763">
        <w:t xml:space="preserve">para cada “día” se tiene la misma distribución de la </w:t>
      </w:r>
      <w:r w:rsidR="000007DE" w:rsidRPr="00CC5763">
        <w:t>variable aleatoria</w:t>
      </w:r>
      <w:r w:rsidR="00602289" w:rsidRPr="00CC5763">
        <w:t xml:space="preserve"> rendimiento (tanto como función y con los mismos parámetros)</w:t>
      </w:r>
      <w:r w:rsidR="00693A99" w:rsidRPr="00CC5763">
        <w:rPr>
          <w:rFonts w:eastAsiaTheme="minorEastAsia"/>
        </w:rPr>
        <w:t>. Luego</w:t>
      </w:r>
      <w:r w:rsidR="00693A99" w:rsidRPr="00E622E9">
        <w:rPr>
          <w:rFonts w:eastAsiaTheme="minorEastAsia"/>
        </w:rPr>
        <w:t>, con este nuevo retorno, se</w:t>
      </w:r>
      <w:r w:rsidR="00693A99">
        <w:rPr>
          <w:rFonts w:eastAsiaTheme="minorEastAsia"/>
        </w:rPr>
        <w:t xml:space="preserve"> calcula la volatilidad del siguiente día para poder simular el retorno </w:t>
      </w:r>
      <w:r w:rsidR="00693A99">
        <w:t xml:space="preserve">y, por consiguiente, el precio. Así se va simulando un camino de </w:t>
      </w:r>
      <w:r w:rsidR="00693A99">
        <w:rPr>
          <w:i/>
          <w:iCs/>
        </w:rPr>
        <w:t>h</w:t>
      </w:r>
      <w:r w:rsidR="00693A99">
        <w:t xml:space="preserve"> días. Este procedimiento se repite </w:t>
      </w:r>
      <w:r w:rsidR="00693A99">
        <w:rPr>
          <w:i/>
          <w:iCs/>
        </w:rPr>
        <w:t>n</w:t>
      </w:r>
      <w:r w:rsidR="00693A99">
        <w:t xml:space="preserve"> veces, siempre </w:t>
      </w:r>
      <w:r w:rsidR="00693A99" w:rsidRPr="00FB24CA">
        <w:t xml:space="preserve">partiendo de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sup>
            <m:r>
              <w:rPr>
                <w:rFonts w:ascii="Cambria Math" w:eastAsiaTheme="minorEastAsia" w:hAnsi="Cambria Math"/>
              </w:rPr>
              <m:t>*</m:t>
            </m:r>
          </m:sup>
        </m:sSup>
      </m:oMath>
      <w:r w:rsidR="00693A99" w:rsidRPr="00FB24CA">
        <w:t>.</w:t>
      </w:r>
    </w:p>
    <w:p w14:paraId="660A4AAE" w14:textId="7C96B7CF" w:rsidR="00FB24CA" w:rsidRDefault="00693A99" w:rsidP="00F36F47">
      <w:pPr>
        <w:ind w:firstLine="708"/>
        <w:jc w:val="both"/>
        <w:rPr>
          <w:rFonts w:eastAsiaTheme="minorEastAsia"/>
        </w:rPr>
      </w:pPr>
      <w:r w:rsidRPr="00FB24CA">
        <w:t xml:space="preserve">Así, se tienen </w:t>
      </w:r>
      <w:r w:rsidRPr="00FB24CA">
        <w:rPr>
          <w:i/>
          <w:iCs/>
        </w:rPr>
        <w:t>n</w:t>
      </w:r>
      <w:r w:rsidRPr="00FB24CA">
        <w:t xml:space="preserve"> simulaciones de un camino de </w:t>
      </w:r>
      <w:r w:rsidRPr="00FB24CA">
        <w:rPr>
          <w:i/>
          <w:iCs/>
        </w:rPr>
        <w:t>h</w:t>
      </w:r>
      <w:r w:rsidRPr="00FB24CA">
        <w:t xml:space="preserve"> días para el precio del Bitcoin. Tanto para el día 1 como para el día </w:t>
      </w:r>
      <w:r w:rsidRPr="00FB24CA">
        <w:rPr>
          <w:i/>
          <w:iCs/>
        </w:rPr>
        <w:t>h</w:t>
      </w:r>
      <w:r w:rsidRPr="00FB24CA">
        <w:t xml:space="preserve"> (trabajados por separado, pero con la misma metodología</w:t>
      </w:r>
      <w:r w:rsidR="00991C71" w:rsidRPr="00FB24CA">
        <w:t>), se toma el percentil</w:t>
      </w:r>
      <w:r w:rsidR="00FB24CA" w:rsidRPr="00FB24CA">
        <w:t xml:space="preserve"> α% </w:t>
      </w:r>
      <w:r w:rsidR="00991C71" w:rsidRPr="00FB24CA">
        <w:t xml:space="preserve">de los </w:t>
      </w:r>
      <w:r w:rsidR="00991C71" w:rsidRPr="00FB24CA">
        <w:rPr>
          <w:i/>
          <w:iCs/>
        </w:rPr>
        <w:t>n</w:t>
      </w:r>
      <w:r w:rsidR="00991C71" w:rsidRPr="00FB24CA">
        <w:t xml:space="preserve"> precios simulados</w:t>
      </w:r>
      <w:r w:rsidR="00FB24CA" w:rsidRPr="00FB24CA">
        <w:t>,</w:t>
      </w:r>
      <w:r w:rsidR="00991C71" w:rsidRPr="00FB24CA">
        <w:t xml:space="preserve"> para luego restarle el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sup>
            <m:r>
              <w:rPr>
                <w:rFonts w:ascii="Cambria Math" w:eastAsiaTheme="minorEastAsia" w:hAnsi="Cambria Math"/>
              </w:rPr>
              <m:t>*</m:t>
            </m:r>
          </m:sup>
        </m:sSup>
      </m:oMath>
      <w:r w:rsidR="00991C71" w:rsidRPr="00FB24CA">
        <w:rPr>
          <w:rFonts w:eastAsiaTheme="minorEastAsia"/>
        </w:rPr>
        <w:t xml:space="preserve"> y así obtener el Valor a Riesgo en cada uno de los casos.</w:t>
      </w:r>
    </w:p>
    <w:p w14:paraId="02AA8E29" w14:textId="3D168173" w:rsidR="00836DB9" w:rsidRPr="0099258D" w:rsidRDefault="00693A99" w:rsidP="00F36F47">
      <w:pPr>
        <w:ind w:firstLine="708"/>
        <w:jc w:val="both"/>
      </w:pPr>
      <w:r w:rsidRPr="00FB24CA">
        <w:t>El ES, por otro lado, será el valor promedio de la Pérdida Esperada cuando la probabilidad acumulada sea mayor al nivel de confianza α%. El nivel de confianza elegido es de 99%, 95% y 90%.</w:t>
      </w:r>
    </w:p>
    <w:p w14:paraId="150DFC50" w14:textId="4BB9D6C5" w:rsidR="00F7614C" w:rsidRDefault="00F7614C" w:rsidP="00F7614C">
      <w:pPr>
        <w:pStyle w:val="Ttulo1"/>
      </w:pPr>
      <w:bookmarkStart w:id="27" w:name="_Toc73964782"/>
      <w:r w:rsidRPr="00C54B0F">
        <w:lastRenderedPageBreak/>
        <w:t>Backtesting</w:t>
      </w:r>
      <w:bookmarkEnd w:id="27"/>
    </w:p>
    <w:p w14:paraId="3DC7D280" w14:textId="2270C8BA" w:rsidR="004D45EA" w:rsidRPr="006F3EB1" w:rsidRDefault="006F3EB1" w:rsidP="006F3EB1">
      <w:pPr>
        <w:ind w:firstLine="432"/>
        <w:rPr>
          <w:highlight w:val="yellow"/>
        </w:rPr>
      </w:pPr>
      <w:r w:rsidRPr="00CC5763">
        <w:rPr>
          <w:lang w:val="es-ES"/>
        </w:rPr>
        <w:t xml:space="preserve">El </w:t>
      </w:r>
      <w:r w:rsidR="00E320D8" w:rsidRPr="00CC5763">
        <w:rPr>
          <w:lang w:val="es-ES"/>
        </w:rPr>
        <w:t>B</w:t>
      </w:r>
      <w:r w:rsidRPr="00CC5763">
        <w:rPr>
          <w:lang w:val="es-ES"/>
        </w:rPr>
        <w:t>acktesting es un marco estadístico formal que consiste en verificar que las pérdidas reales estén en línea con las pérdidas proyectadas</w:t>
      </w:r>
      <w:r w:rsidR="001C67A9" w:rsidRPr="00CC5763">
        <w:rPr>
          <w:lang w:val="es-ES"/>
        </w:rPr>
        <w:t xml:space="preserve">. Este procedimiento es esencial para </w:t>
      </w:r>
      <w:r w:rsidR="008653E9" w:rsidRPr="00CC5763">
        <w:rPr>
          <w:lang w:val="es-ES"/>
        </w:rPr>
        <w:t xml:space="preserve">verificar si el VaR está bien calibrado. </w:t>
      </w:r>
      <w:r w:rsidR="00262ADE" w:rsidRPr="00CC5763">
        <w:rPr>
          <w:lang w:val="es-ES"/>
        </w:rPr>
        <w:t xml:space="preserve">En caso de no estar bien calibrado, el modelo deberá </w:t>
      </w:r>
      <w:r w:rsidR="00D1272B" w:rsidRPr="00CC5763">
        <w:rPr>
          <w:lang w:val="es-ES"/>
        </w:rPr>
        <w:t>ser reexaminado por supuestos erróneos</w:t>
      </w:r>
      <w:r w:rsidR="00840CDA" w:rsidRPr="00CC5763">
        <w:rPr>
          <w:lang w:val="es-ES"/>
        </w:rPr>
        <w:t>, mala elección de parámetros</w:t>
      </w:r>
      <w:r w:rsidR="00E246FE" w:rsidRPr="00CC5763">
        <w:rPr>
          <w:lang w:val="es-ES"/>
        </w:rPr>
        <w:t xml:space="preserve"> o una inexactitud en el modelo mismo</w:t>
      </w:r>
      <w:r w:rsidR="004D45EA" w:rsidRPr="00CC5763">
        <w:t>.</w:t>
      </w:r>
      <w:r w:rsidR="00DB6858" w:rsidRPr="00CC5763">
        <w:t xml:space="preserve"> </w:t>
      </w:r>
      <w:r w:rsidR="004D45EA" w:rsidRPr="00CC5763">
        <w:t xml:space="preserve">El </w:t>
      </w:r>
      <w:r w:rsidR="003A4893" w:rsidRPr="00CC5763">
        <w:t>B</w:t>
      </w:r>
      <w:r w:rsidR="004D45EA" w:rsidRPr="00CC5763">
        <w:t>acktesting es un proceso para comparar sistemáticamente los pronósticos del VAR con los rendimientos reales</w:t>
      </w:r>
      <w:r w:rsidR="004D45EA" w:rsidRPr="004D45EA">
        <w:t xml:space="preserve">. Este proceso es exclusivamente informativo para los gestores de riesgos. </w:t>
      </w:r>
      <w:r w:rsidR="00155BF6" w:rsidRPr="00155BF6">
        <w:t>El Backtesting también es importante porque es una de las razones por las que los reguladores bancarios permiten que los bancos utilicen sus medidas de riesgo internas para determinar la cantidad de capital regulatorio necesario para respaldar sus carteras comerciales.</w:t>
      </w:r>
    </w:p>
    <w:p w14:paraId="144FF5A6" w14:textId="6771F94F" w:rsidR="00E265A3" w:rsidRDefault="00E265A3" w:rsidP="00D46FEF">
      <w:pPr>
        <w:ind w:firstLine="432"/>
      </w:pPr>
      <w:r w:rsidRPr="00E265A3">
        <w:t xml:space="preserve">El </w:t>
      </w:r>
      <w:r>
        <w:t>B</w:t>
      </w:r>
      <w:r w:rsidRPr="00E265A3">
        <w:t>acktesting compara el</w:t>
      </w:r>
      <w:r w:rsidR="00997C8E">
        <w:t xml:space="preserve"> </w:t>
      </w:r>
      <w:r w:rsidRPr="00E265A3">
        <w:t>VAR diario con las ganancias y pérdidas realizadas al día siguiente. Si la pérdida real es peor que el VAR, el evento se registra como una excepción</w:t>
      </w:r>
      <w:r>
        <w:t xml:space="preserve"> o </w:t>
      </w:r>
      <w:r>
        <w:rPr>
          <w:i/>
          <w:iCs/>
        </w:rPr>
        <w:t>hit</w:t>
      </w:r>
      <w:r w:rsidRPr="00E265A3">
        <w:t xml:space="preserve">. </w:t>
      </w:r>
      <w:r w:rsidR="00D46FEF" w:rsidRPr="001678E5">
        <w:t>Las pruebas de excepción se centran únicamente en la frecuencia de excepciones. Esto es consistente con la idea de que VAR es simplemente un cuantil.</w:t>
      </w:r>
      <w:r w:rsidR="00D46FEF">
        <w:t xml:space="preserve"> </w:t>
      </w:r>
      <w:r w:rsidRPr="00E265A3">
        <w:t xml:space="preserve">Luego, el administrador de riesgos cuenta el número de excepciones </w:t>
      </w:r>
      <w:r w:rsidRPr="00E265A3">
        <w:rPr>
          <w:i/>
          <w:iCs/>
        </w:rPr>
        <w:t>x</w:t>
      </w:r>
      <w:r w:rsidRPr="00E265A3">
        <w:t xml:space="preserve"> en una ventana con </w:t>
      </w:r>
      <w:r w:rsidRPr="00E265A3">
        <w:rPr>
          <w:i/>
          <w:iCs/>
        </w:rPr>
        <w:t>T</w:t>
      </w:r>
      <w:r w:rsidRPr="00E265A3">
        <w:t xml:space="preserve"> observaciones.</w:t>
      </w:r>
    </w:p>
    <w:p w14:paraId="6A0665AF" w14:textId="25D346D3" w:rsidR="00161078" w:rsidRDefault="00555BEC" w:rsidP="00915096">
      <w:pPr>
        <w:ind w:firstLine="432"/>
        <w:jc w:val="both"/>
      </w:pPr>
      <w:r>
        <w:t>Para corroborar la eficacia de</w:t>
      </w:r>
      <w:r w:rsidR="00F6100C">
        <w:t>l VaR, e</w:t>
      </w:r>
      <w:r w:rsidR="00F7614C">
        <w:t>xisten dos pruebas muy populares para</w:t>
      </w:r>
      <w:r w:rsidR="00F6100C">
        <w:t xml:space="preserve"> su</w:t>
      </w:r>
      <w:r w:rsidR="00F7614C">
        <w:t xml:space="preserve"> teste</w:t>
      </w:r>
      <w:r w:rsidR="00F6100C">
        <w:t>o</w:t>
      </w:r>
      <w:r w:rsidR="00F7614C">
        <w:t xml:space="preserve"> (una de ellas exigida por la regulación internacional</w:t>
      </w:r>
      <w:r w:rsidR="001A1DF7">
        <w:t>).</w:t>
      </w:r>
      <w:r w:rsidR="00F7614C">
        <w:t xml:space="preserve"> Éstas son el </w:t>
      </w:r>
      <w:r w:rsidR="00CC7AB7">
        <w:t>T</w:t>
      </w:r>
      <w:r w:rsidR="00F7614C">
        <w:t xml:space="preserve">est de </w:t>
      </w:r>
      <w:proofErr w:type="spellStart"/>
      <w:r w:rsidR="00F7614C">
        <w:t>Kupiec</w:t>
      </w:r>
      <w:proofErr w:type="spellEnd"/>
      <w:r w:rsidR="00F7614C">
        <w:t xml:space="preserve"> (1995) y el </w:t>
      </w:r>
      <w:r w:rsidR="00CC7AB7">
        <w:t>T</w:t>
      </w:r>
      <w:r w:rsidR="00F7614C">
        <w:t xml:space="preserve">est de </w:t>
      </w:r>
      <w:proofErr w:type="spellStart"/>
      <w:r w:rsidR="00F7614C">
        <w:t>Christoffersen</w:t>
      </w:r>
      <w:proofErr w:type="spellEnd"/>
      <w:r w:rsidR="00F7614C">
        <w:t xml:space="preserve"> (1998). </w:t>
      </w:r>
    </w:p>
    <w:p w14:paraId="1A0DFB78" w14:textId="76ECE353" w:rsidR="00161078" w:rsidRDefault="00F7614C" w:rsidP="00161078">
      <w:pPr>
        <w:ind w:firstLine="708"/>
        <w:jc w:val="both"/>
      </w:pPr>
      <w:r>
        <w:t xml:space="preserve">El </w:t>
      </w:r>
      <w:r w:rsidR="00CC7AB7">
        <w:t>T</w:t>
      </w:r>
      <w:r>
        <w:t xml:space="preserve">est de </w:t>
      </w:r>
      <w:proofErr w:type="spellStart"/>
      <w:r>
        <w:t>Kupiec</w:t>
      </w:r>
      <w:proofErr w:type="spellEnd"/>
      <w:r>
        <w:t xml:space="preserve">, también conocido como </w:t>
      </w:r>
      <w:proofErr w:type="spellStart"/>
      <w:r w:rsidRPr="00CC7AB7">
        <w:rPr>
          <w:i/>
          <w:iCs/>
        </w:rPr>
        <w:t>unconditional</w:t>
      </w:r>
      <w:proofErr w:type="spellEnd"/>
      <w:r w:rsidRPr="00CC7AB7">
        <w:rPr>
          <w:i/>
          <w:iCs/>
        </w:rPr>
        <w:t xml:space="preserve"> </w:t>
      </w:r>
      <w:proofErr w:type="spellStart"/>
      <w:r w:rsidRPr="00CC7AB7">
        <w:rPr>
          <w:i/>
          <w:iCs/>
        </w:rPr>
        <w:t>coverage</w:t>
      </w:r>
      <w:proofErr w:type="spellEnd"/>
      <w:r>
        <w:t xml:space="preserve">, consiste en evaluar si la cantidad de excepciones del VaR (la cantidad de veces que falló), estén correlacionadas con el nivel de confianza establecido para la medida. </w:t>
      </w:r>
      <w:r w:rsidR="002A44CC">
        <w:t xml:space="preserve">Con un </w:t>
      </w:r>
      <w:r>
        <w:t>nivel de confianza α, se espera que el modelo falle en una proporción p = (1-α) de las veces. Tomando como información para el test la cantidad de excepciones y la cantidad de observaciones totales, se crea el estadístico para realizar la prueba chi-cuadrado correspondiente. La hipótesis nula para el mismo es que el estadístico es igual a 0 mientras que la alternativa es que este es mayor a 0. Esto significa que se realiza la prueba con la hipótesis alternativa de que las excepciones esperadas son en efecto mayores a las especificadas bajo la hipótesis nula.</w:t>
      </w:r>
    </w:p>
    <w:p w14:paraId="053005A5" w14:textId="67617AA0" w:rsidR="00F7614C" w:rsidRDefault="00F7614C" w:rsidP="00161078">
      <w:pPr>
        <w:ind w:firstLine="708"/>
        <w:jc w:val="both"/>
      </w:pPr>
      <w:r>
        <w:t xml:space="preserve">El </w:t>
      </w:r>
      <w:r w:rsidR="0063209A">
        <w:t>T</w:t>
      </w:r>
      <w:r>
        <w:t xml:space="preserve">est de </w:t>
      </w:r>
      <w:proofErr w:type="spellStart"/>
      <w:r>
        <w:t>Christoffersen</w:t>
      </w:r>
      <w:proofErr w:type="spellEnd"/>
      <w:r>
        <w:t xml:space="preserve"> es una prueba para verificar la independencia entre las excepciones. Para ello se deben encasillar todas las observaciones en función de lo sucedido cada día en relación con el día anterior. Con esta información se construye el estadístico y se realiza también una prueba chi-cuadrado. En este caso</w:t>
      </w:r>
      <w:r w:rsidR="00B84279">
        <w:t>,</w:t>
      </w:r>
      <w:r>
        <w:t xml:space="preserve"> la hipótesis nula indica que las excepciones son independientes (el estadístico es igual a 0), mientras que la hipótesis alternativa es que hay dependencia entre las fallas (el estadístico es mayor a 0)</w:t>
      </w:r>
    </w:p>
    <w:p w14:paraId="497047B6" w14:textId="21AA4942" w:rsidR="00F7614C" w:rsidRPr="00161078" w:rsidRDefault="00F7614C" w:rsidP="00161078">
      <w:pPr>
        <w:ind w:firstLine="708"/>
        <w:jc w:val="both"/>
      </w:pPr>
      <w:r w:rsidRPr="00161078">
        <w:t xml:space="preserve">Para llevar a cabo el </w:t>
      </w:r>
      <w:r w:rsidRPr="00161078">
        <w:rPr>
          <w:i/>
        </w:rPr>
        <w:t>test</w:t>
      </w:r>
      <w:r w:rsidRPr="00161078">
        <w:t xml:space="preserve"> de </w:t>
      </w:r>
      <w:proofErr w:type="spellStart"/>
      <w:r w:rsidRPr="00161078">
        <w:t>Kupiec</w:t>
      </w:r>
      <w:proofErr w:type="spellEnd"/>
      <w:r w:rsidRPr="00161078">
        <w:t xml:space="preserve"> se deben contar el total de las fallas o </w:t>
      </w:r>
      <w:r w:rsidRPr="00161078">
        <w:rPr>
          <w:i/>
        </w:rPr>
        <w:t>“Hits”</w:t>
      </w:r>
      <w:r w:rsidRPr="00161078">
        <w:t xml:space="preserve"> (</w:t>
      </w:r>
      <w:r w:rsidRPr="00161078">
        <w:rPr>
          <w:i/>
        </w:rPr>
        <w:t>N</w:t>
      </w:r>
      <w:r w:rsidRPr="00161078">
        <w:t>), y teniendo en cuenta el total de las observaciones (</w:t>
      </w:r>
      <w:r w:rsidRPr="00161078">
        <w:rPr>
          <w:i/>
        </w:rPr>
        <w:t>T</w:t>
      </w:r>
      <w:r w:rsidRPr="00161078">
        <w:t xml:space="preserve">) durante el año de prueba, se puede obtener el factor </w:t>
      </w:r>
      <w:r w:rsidRPr="00161078">
        <w:rPr>
          <w:i/>
        </w:rPr>
        <w:t>π</w:t>
      </w:r>
      <w:r w:rsidRPr="00161078">
        <w:t>:</w:t>
      </w:r>
    </w:p>
    <w:p w14:paraId="7608329E" w14:textId="75DF7522" w:rsidR="00F7614C" w:rsidRPr="00161078" w:rsidRDefault="00F7614C" w:rsidP="00F7614C">
      <w:pPr>
        <w:jc w:val="both"/>
        <w:rPr>
          <w:rFonts w:ascii="Cambria Math" w:eastAsia="Cambria Math" w:hAnsi="Cambria Math" w:cs="Cambria Math"/>
        </w:rPr>
      </w:pPr>
      <m:oMathPara>
        <m:oMath>
          <m:r>
            <w:rPr>
              <w:rFonts w:ascii="Cambria Math" w:eastAsia="Cambria Math" w:hAnsi="Cambria Math" w:cs="Cambria Math"/>
            </w:rPr>
            <m:t xml:space="preserve">π= </m:t>
          </m:r>
          <m:f>
            <m:fPr>
              <m:ctrlPr>
                <w:rPr>
                  <w:rFonts w:ascii="Cambria Math" w:eastAsia="Cambria Math" w:hAnsi="Cambria Math" w:cs="Cambria Math"/>
                </w:rPr>
              </m:ctrlPr>
            </m:fPr>
            <m:num>
              <m:r>
                <w:rPr>
                  <w:rFonts w:ascii="Cambria Math" w:eastAsia="Cambria Math" w:hAnsi="Cambria Math" w:cs="Cambria Math"/>
                </w:rPr>
                <m:t>N</m:t>
              </m:r>
            </m:num>
            <m:den>
              <m:r>
                <w:rPr>
                  <w:rFonts w:ascii="Cambria Math" w:eastAsia="Cambria Math" w:hAnsi="Cambria Math" w:cs="Cambria Math"/>
                </w:rPr>
                <m:t>T</m:t>
              </m:r>
            </m:den>
          </m:f>
        </m:oMath>
      </m:oMathPara>
    </w:p>
    <w:p w14:paraId="7089802C" w14:textId="005B20C2" w:rsidR="00F7614C" w:rsidRPr="00161078" w:rsidRDefault="00F7614C" w:rsidP="00161078">
      <w:pPr>
        <w:ind w:firstLine="708"/>
        <w:jc w:val="both"/>
      </w:pPr>
      <w:r w:rsidRPr="00161078">
        <w:t xml:space="preserve">De esta forma se puede construir el estadístico de prueba que sigue una distribución chi-cuadrado con un grado de libertad (esta es una adaptación del </w:t>
      </w:r>
      <w:r w:rsidRPr="00161078">
        <w:rPr>
          <w:i/>
        </w:rPr>
        <w:t>test</w:t>
      </w:r>
      <w:r w:rsidRPr="00161078">
        <w:t xml:space="preserve"> original hecha por </w:t>
      </w:r>
      <w:proofErr w:type="spellStart"/>
      <w:r w:rsidRPr="00161078">
        <w:t>Christoffersen</w:t>
      </w:r>
      <w:proofErr w:type="spellEnd"/>
      <w:r w:rsidRPr="00161078">
        <w:t>),</w:t>
      </w:r>
    </w:p>
    <w:p w14:paraId="37B96C76" w14:textId="0F319F0A" w:rsidR="00F7614C" w:rsidRPr="00161078" w:rsidRDefault="00846983" w:rsidP="00F7614C">
      <w:pPr>
        <w:jc w:val="both"/>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LR</m:t>
              </m:r>
            </m:e>
            <m:sub>
              <m:r>
                <w:rPr>
                  <w:rFonts w:ascii="Cambria Math" w:eastAsia="Cambria Math" w:hAnsi="Cambria Math" w:cs="Cambria Math"/>
                </w:rPr>
                <m:t>uc</m:t>
              </m:r>
            </m:sub>
          </m:sSub>
          <m:r>
            <w:rPr>
              <w:rFonts w:ascii="Cambria Math" w:eastAsia="Cambria Math" w:hAnsi="Cambria Math" w:cs="Cambria Math"/>
            </w:rPr>
            <m:t>= -2*ln</m:t>
          </m:r>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p</m:t>
                      </m:r>
                    </m:e>
                    <m:sup>
                      <m:r>
                        <w:rPr>
                          <w:rFonts w:ascii="Cambria Math" w:eastAsia="Cambria Math" w:hAnsi="Cambria Math" w:cs="Cambria Math"/>
                        </w:rPr>
                        <m:t>N</m:t>
                      </m:r>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1-p</m:t>
                          </m:r>
                        </m:e>
                      </m:d>
                    </m:e>
                    <m:sup>
                      <m:r>
                        <w:rPr>
                          <w:rFonts w:ascii="Cambria Math" w:eastAsia="Cambria Math" w:hAnsi="Cambria Math" w:cs="Cambria Math"/>
                        </w:rPr>
                        <m:t>T-N</m:t>
                      </m:r>
                    </m:sup>
                  </m:sSup>
                </m:num>
                <m:den>
                  <m:sSup>
                    <m:sSupPr>
                      <m:ctrlPr>
                        <w:rPr>
                          <w:rFonts w:ascii="Cambria Math" w:eastAsia="Cambria Math" w:hAnsi="Cambria Math" w:cs="Cambria Math"/>
                        </w:rPr>
                      </m:ctrlPr>
                    </m:sSupPr>
                    <m:e>
                      <m:r>
                        <w:rPr>
                          <w:rFonts w:ascii="Cambria Math" w:eastAsia="Cambria Math" w:hAnsi="Cambria Math" w:cs="Cambria Math"/>
                        </w:rPr>
                        <m:t>π</m:t>
                      </m:r>
                    </m:e>
                    <m:sup>
                      <m:r>
                        <w:rPr>
                          <w:rFonts w:ascii="Cambria Math" w:eastAsia="Cambria Math" w:hAnsi="Cambria Math" w:cs="Cambria Math"/>
                        </w:rPr>
                        <m:t>N</m:t>
                      </m:r>
                    </m:sup>
                  </m:sSup>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1-π</m:t>
                          </m:r>
                        </m:e>
                      </m:d>
                    </m:e>
                    <m:sup>
                      <m:r>
                        <w:rPr>
                          <w:rFonts w:ascii="Cambria Math" w:eastAsia="Cambria Math" w:hAnsi="Cambria Math" w:cs="Cambria Math"/>
                        </w:rPr>
                        <m:t>T-N</m:t>
                      </m:r>
                    </m:sup>
                  </m:sSup>
                </m:den>
              </m:f>
            </m:e>
          </m:d>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χ</m:t>
              </m:r>
            </m:e>
            <m:sub>
              <m:r>
                <w:rPr>
                  <w:rFonts w:ascii="Cambria Math" w:eastAsia="Cambria Math" w:hAnsi="Cambria Math" w:cs="Cambria Math"/>
                </w:rPr>
                <m:t>1</m:t>
              </m:r>
            </m:sub>
            <m:sup>
              <m:r>
                <w:rPr>
                  <w:rFonts w:ascii="Cambria Math" w:eastAsia="Cambria Math" w:hAnsi="Cambria Math" w:cs="Cambria Math"/>
                </w:rPr>
                <m:t>2</m:t>
              </m:r>
            </m:sup>
          </m:sSubSup>
        </m:oMath>
      </m:oMathPara>
    </w:p>
    <w:p w14:paraId="631DA87B" w14:textId="77777777" w:rsidR="00161078" w:rsidRDefault="00F7614C" w:rsidP="00161078">
      <w:pPr>
        <w:ind w:firstLine="708"/>
        <w:jc w:val="both"/>
        <w:rPr>
          <w:rFonts w:ascii="Times New Roman" w:eastAsia="Times New Roman" w:hAnsi="Times New Roman" w:cs="Times New Roman"/>
        </w:rPr>
      </w:pPr>
      <w:r w:rsidRPr="00161078">
        <w:lastRenderedPageBreak/>
        <w:t xml:space="preserve">Con esta información se escoge el nivel de confianza y se realiza el </w:t>
      </w:r>
      <w:r w:rsidRPr="00161078">
        <w:rPr>
          <w:i/>
        </w:rPr>
        <w:t>test</w:t>
      </w:r>
      <w:r w:rsidRPr="00161078">
        <w:t xml:space="preserve">. La hipótesis nula para el mismo es que el estadístico es igual a </w:t>
      </w:r>
      <w:r w:rsidRPr="00161078">
        <w:rPr>
          <w:rFonts w:ascii="Times New Roman" w:eastAsia="Times New Roman" w:hAnsi="Times New Roman" w:cs="Times New Roman"/>
        </w:rPr>
        <w:t xml:space="preserve">0 </w:t>
      </w:r>
      <w:r w:rsidRPr="00161078">
        <w:t xml:space="preserve">mientras que la alternativa es que es mayor a </w:t>
      </w:r>
      <w:r w:rsidRPr="00161078">
        <w:rPr>
          <w:rFonts w:ascii="Times New Roman" w:eastAsia="Times New Roman" w:hAnsi="Times New Roman" w:cs="Times New Roman"/>
        </w:rPr>
        <w:t>0.</w:t>
      </w:r>
    </w:p>
    <w:p w14:paraId="79E31A36" w14:textId="15F7EBCC" w:rsidR="00F7614C" w:rsidRPr="00161078" w:rsidRDefault="00F7614C" w:rsidP="00161078">
      <w:pPr>
        <w:ind w:firstLine="708"/>
        <w:jc w:val="both"/>
        <w:rPr>
          <w:rFonts w:ascii="Times New Roman" w:eastAsia="Times New Roman" w:hAnsi="Times New Roman" w:cs="Times New Roman"/>
        </w:rPr>
      </w:pPr>
      <w:r w:rsidRPr="00161078">
        <w:t xml:space="preserve">Para el </w:t>
      </w:r>
      <w:r w:rsidRPr="00161078">
        <w:rPr>
          <w:i/>
        </w:rPr>
        <w:t>test</w:t>
      </w:r>
      <w:r w:rsidRPr="00161078">
        <w:t xml:space="preserve"> de </w:t>
      </w:r>
      <w:proofErr w:type="spellStart"/>
      <w:r w:rsidRPr="00161078">
        <w:t>Christoffersen</w:t>
      </w:r>
      <w:proofErr w:type="spellEnd"/>
      <w:r w:rsidRPr="00161078">
        <w:t xml:space="preserve"> por su parte, se debe encasillar a las observaciones en una de las cuatro categorías siguientes:</w:t>
      </w:r>
    </w:p>
    <w:p w14:paraId="187185A0" w14:textId="77777777" w:rsidR="00F7614C" w:rsidRPr="00161078" w:rsidRDefault="00F7614C" w:rsidP="00F7614C">
      <w:pPr>
        <w:numPr>
          <w:ilvl w:val="0"/>
          <w:numId w:val="1"/>
        </w:numPr>
        <w:pBdr>
          <w:top w:val="nil"/>
          <w:left w:val="nil"/>
          <w:bottom w:val="nil"/>
          <w:right w:val="nil"/>
          <w:between w:val="nil"/>
        </w:pBdr>
        <w:spacing w:before="120"/>
        <w:jc w:val="both"/>
        <w:rPr>
          <w:rFonts w:cstheme="minorHAnsi"/>
        </w:rPr>
      </w:pPr>
      <w:r w:rsidRPr="00161078">
        <w:rPr>
          <w:rFonts w:eastAsia="Constantia" w:cstheme="minorHAnsi"/>
        </w:rPr>
        <w:t>N</w:t>
      </w:r>
      <w:r w:rsidRPr="00161078">
        <w:rPr>
          <w:rFonts w:eastAsia="Times New Roman" w:cstheme="minorHAnsi"/>
          <w:vertAlign w:val="subscript"/>
        </w:rPr>
        <w:t>00</w:t>
      </w:r>
      <w:r w:rsidRPr="00161078">
        <w:rPr>
          <w:rFonts w:eastAsia="Times New Roman" w:cstheme="minorHAnsi"/>
        </w:rPr>
        <w:t xml:space="preserve">: </w:t>
      </w:r>
      <w:r w:rsidRPr="00161078">
        <w:rPr>
          <w:rFonts w:eastAsia="Constantia" w:cstheme="minorHAnsi"/>
        </w:rPr>
        <w:t>El modelo no falló y tampoco lo hizo el día anterior</w:t>
      </w:r>
    </w:p>
    <w:p w14:paraId="56201647" w14:textId="77777777" w:rsidR="00F7614C" w:rsidRPr="00161078" w:rsidRDefault="00F7614C" w:rsidP="00F7614C">
      <w:pPr>
        <w:numPr>
          <w:ilvl w:val="0"/>
          <w:numId w:val="1"/>
        </w:numPr>
        <w:pBdr>
          <w:top w:val="nil"/>
          <w:left w:val="nil"/>
          <w:bottom w:val="nil"/>
          <w:right w:val="nil"/>
          <w:between w:val="nil"/>
        </w:pBdr>
        <w:jc w:val="both"/>
        <w:rPr>
          <w:rFonts w:cstheme="minorHAnsi"/>
        </w:rPr>
      </w:pPr>
      <w:r w:rsidRPr="00161078">
        <w:rPr>
          <w:rFonts w:eastAsia="Constantia" w:cstheme="minorHAnsi"/>
        </w:rPr>
        <w:t>N</w:t>
      </w:r>
      <w:r w:rsidRPr="00161078">
        <w:rPr>
          <w:rFonts w:eastAsia="Times New Roman" w:cstheme="minorHAnsi"/>
          <w:vertAlign w:val="subscript"/>
        </w:rPr>
        <w:t>01</w:t>
      </w:r>
      <w:r w:rsidRPr="00161078">
        <w:rPr>
          <w:rFonts w:eastAsia="Times New Roman" w:cstheme="minorHAnsi"/>
        </w:rPr>
        <w:t xml:space="preserve">: </w:t>
      </w:r>
      <w:r w:rsidRPr="00161078">
        <w:rPr>
          <w:rFonts w:eastAsia="Constantia" w:cstheme="minorHAnsi"/>
        </w:rPr>
        <w:t>El modelo falló, pero no había fallado el día anterior</w:t>
      </w:r>
    </w:p>
    <w:p w14:paraId="280382C1" w14:textId="77777777" w:rsidR="00F7614C" w:rsidRPr="00161078" w:rsidRDefault="00F7614C" w:rsidP="00F7614C">
      <w:pPr>
        <w:numPr>
          <w:ilvl w:val="0"/>
          <w:numId w:val="1"/>
        </w:numPr>
        <w:pBdr>
          <w:top w:val="nil"/>
          <w:left w:val="nil"/>
          <w:bottom w:val="nil"/>
          <w:right w:val="nil"/>
          <w:between w:val="nil"/>
        </w:pBdr>
        <w:jc w:val="both"/>
        <w:rPr>
          <w:rFonts w:cstheme="minorHAnsi"/>
        </w:rPr>
      </w:pPr>
      <w:r w:rsidRPr="00161078">
        <w:rPr>
          <w:rFonts w:eastAsia="Constantia" w:cstheme="minorHAnsi"/>
        </w:rPr>
        <w:t>N</w:t>
      </w:r>
      <w:r w:rsidRPr="00161078">
        <w:rPr>
          <w:rFonts w:eastAsia="Times New Roman" w:cstheme="minorHAnsi"/>
          <w:vertAlign w:val="subscript"/>
        </w:rPr>
        <w:t>10</w:t>
      </w:r>
      <w:r w:rsidRPr="00161078">
        <w:rPr>
          <w:rFonts w:eastAsia="Times New Roman" w:cstheme="minorHAnsi"/>
        </w:rPr>
        <w:t xml:space="preserve">: </w:t>
      </w:r>
      <w:r w:rsidRPr="00161078">
        <w:rPr>
          <w:rFonts w:eastAsia="Constantia" w:cstheme="minorHAnsi"/>
        </w:rPr>
        <w:t>El modelo no falló, pero si había fallado el día anterior</w:t>
      </w:r>
    </w:p>
    <w:p w14:paraId="04C589A4" w14:textId="77777777" w:rsidR="00161078" w:rsidRDefault="00F7614C" w:rsidP="00161078">
      <w:pPr>
        <w:numPr>
          <w:ilvl w:val="0"/>
          <w:numId w:val="1"/>
        </w:numPr>
        <w:pBdr>
          <w:top w:val="nil"/>
          <w:left w:val="nil"/>
          <w:bottom w:val="nil"/>
          <w:right w:val="nil"/>
          <w:between w:val="nil"/>
        </w:pBdr>
        <w:spacing w:after="200"/>
        <w:jc w:val="both"/>
        <w:rPr>
          <w:rFonts w:cstheme="minorHAnsi"/>
        </w:rPr>
      </w:pPr>
      <w:r w:rsidRPr="00161078">
        <w:rPr>
          <w:rFonts w:eastAsia="Constantia" w:cstheme="minorHAnsi"/>
        </w:rPr>
        <w:t>N</w:t>
      </w:r>
      <w:r w:rsidRPr="00161078">
        <w:rPr>
          <w:rFonts w:eastAsia="Times New Roman" w:cstheme="minorHAnsi"/>
          <w:vertAlign w:val="subscript"/>
        </w:rPr>
        <w:t>11</w:t>
      </w:r>
      <w:r w:rsidRPr="00161078">
        <w:rPr>
          <w:rFonts w:eastAsia="Times New Roman" w:cstheme="minorHAnsi"/>
        </w:rPr>
        <w:t xml:space="preserve">: </w:t>
      </w:r>
      <w:r w:rsidRPr="00161078">
        <w:rPr>
          <w:rFonts w:eastAsia="Constantia" w:cstheme="minorHAnsi"/>
        </w:rPr>
        <w:t>El modelo falló y también lo hizo el día el anterior</w:t>
      </w:r>
    </w:p>
    <w:p w14:paraId="1CDA5803" w14:textId="293DFC2C" w:rsidR="00F7614C" w:rsidRPr="0063677B" w:rsidRDefault="00F7614C" w:rsidP="00C950CB">
      <w:pPr>
        <w:pBdr>
          <w:top w:val="nil"/>
          <w:left w:val="nil"/>
          <w:bottom w:val="nil"/>
          <w:right w:val="nil"/>
          <w:between w:val="nil"/>
        </w:pBdr>
        <w:spacing w:after="200"/>
        <w:ind w:firstLine="708"/>
        <w:jc w:val="both"/>
        <w:rPr>
          <w:rFonts w:cstheme="minorHAnsi"/>
        </w:rPr>
      </w:pPr>
      <w:r w:rsidRPr="00161078">
        <w:t xml:space="preserve">Con estos datos se pueden obtener los siguientes valores de </w:t>
      </w:r>
      <w:r w:rsidRPr="0063677B">
        <w:rPr>
          <w:i/>
        </w:rPr>
        <w:t>π</w:t>
      </w:r>
      <w:r w:rsidRPr="00161078">
        <w:t xml:space="preserve"> condicionados:</w:t>
      </w:r>
    </w:p>
    <w:p w14:paraId="5A27DE2E" w14:textId="77777777" w:rsidR="00C950CB" w:rsidRDefault="00846983" w:rsidP="00C950CB">
      <w:pPr>
        <w:ind w:left="2124" w:firstLine="708"/>
        <w:jc w:val="both"/>
      </w:pPr>
      <m:oMath>
        <m:sSub>
          <m:sSubPr>
            <m:ctrlPr>
              <w:rPr>
                <w:rFonts w:ascii="Cambria Math" w:eastAsia="Cambria Math" w:hAnsi="Cambria Math" w:cs="Cambria Math"/>
              </w:rPr>
            </m:ctrlPr>
          </m:sSubPr>
          <m:e>
            <m:r>
              <w:rPr>
                <w:rFonts w:ascii="Cambria Math" w:hAnsi="Cambria Math"/>
              </w:rPr>
              <m:t>π</m:t>
            </m:r>
          </m:e>
          <m:sub>
            <m:r>
              <w:rPr>
                <w:rFonts w:ascii="Cambria Math" w:eastAsia="Cambria Math" w:hAnsi="Cambria Math" w:cs="Cambria Math"/>
              </w:rPr>
              <m:t>01</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01</m:t>
                </m:r>
              </m:sub>
            </m:sSub>
          </m:num>
          <m:den>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01</m:t>
                </m:r>
              </m:sub>
            </m:sSub>
          </m:den>
        </m:f>
      </m:oMath>
      <w:r w:rsidR="00F7614C" w:rsidRPr="00161078">
        <w:t xml:space="preserve">              </w:t>
      </w:r>
      <m:oMath>
        <m:sSub>
          <m:sSubPr>
            <m:ctrlPr>
              <w:rPr>
                <w:rFonts w:ascii="Cambria Math" w:eastAsia="Cambria Math" w:hAnsi="Cambria Math" w:cs="Cambria Math"/>
              </w:rPr>
            </m:ctrlPr>
          </m:sSubPr>
          <m:e>
            <m:r>
              <w:rPr>
                <w:rFonts w:ascii="Cambria Math" w:hAnsi="Cambria Math"/>
              </w:rPr>
              <m:t>π</m:t>
            </m:r>
          </m:e>
          <m:sub>
            <m:r>
              <w:rPr>
                <w:rFonts w:ascii="Cambria Math" w:eastAsia="Cambria Math" w:hAnsi="Cambria Math" w:cs="Cambria Math"/>
              </w:rPr>
              <m:t>11</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11</m:t>
                </m:r>
              </m:sub>
            </m:sSub>
          </m:num>
          <m:den>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10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11</m:t>
                </m:r>
              </m:sub>
            </m:sSub>
          </m:den>
        </m:f>
      </m:oMath>
    </w:p>
    <w:p w14:paraId="2C577C1A" w14:textId="26605EF7" w:rsidR="00F7614C" w:rsidRPr="00161078" w:rsidRDefault="00F7614C" w:rsidP="00C950CB">
      <w:pPr>
        <w:ind w:firstLine="708"/>
        <w:jc w:val="both"/>
      </w:pPr>
      <w:r w:rsidRPr="00161078">
        <w:t xml:space="preserve">A partir de estos datos se arman dos funciones para el </w:t>
      </w:r>
      <w:r w:rsidRPr="00161078">
        <w:rPr>
          <w:i/>
        </w:rPr>
        <w:t>test</w:t>
      </w:r>
      <w:r w:rsidRPr="00161078">
        <w:t>:</w:t>
      </w:r>
    </w:p>
    <w:p w14:paraId="3340C3F1" w14:textId="77777777" w:rsidR="00F7614C" w:rsidRPr="00161078" w:rsidRDefault="00F7614C" w:rsidP="00F7614C">
      <w:pPr>
        <w:jc w:val="both"/>
        <w:rPr>
          <w:rFonts w:ascii="Cambria Math" w:eastAsia="Cambria Math" w:hAnsi="Cambria Math" w:cs="Cambria Math"/>
        </w:rPr>
      </w:pPr>
      <m:oMathPara>
        <m:oMath>
          <m:r>
            <w:rPr>
              <w:rFonts w:ascii="Cambria Math" w:eastAsia="Cambria Math" w:hAnsi="Cambria Math" w:cs="Cambria Math"/>
            </w:rPr>
            <m:t xml:space="preserve">A= </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π</m:t>
                  </m:r>
                </m:e>
                <m:sub>
                  <m:r>
                    <w:rPr>
                      <w:rFonts w:ascii="Cambria Math" w:eastAsia="Cambria Math" w:hAnsi="Cambria Math" w:cs="Cambria Math"/>
                    </w:rPr>
                    <m:t>01</m:t>
                  </m:r>
                </m:sub>
              </m:sSub>
            </m:e>
            <m:sup>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01</m:t>
                  </m:r>
                </m:sub>
              </m:sSub>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π</m:t>
                      </m:r>
                    </m:e>
                    <m:sub>
                      <m:r>
                        <w:rPr>
                          <w:rFonts w:ascii="Cambria Math" w:eastAsia="Cambria Math" w:hAnsi="Cambria Math" w:cs="Cambria Math"/>
                        </w:rPr>
                        <m:t>01</m:t>
                      </m:r>
                    </m:sub>
                  </m:sSub>
                </m:e>
              </m:d>
            </m:e>
            <m:sup>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00</m:t>
                  </m:r>
                </m:sub>
              </m:sSub>
            </m:sup>
          </m:sSup>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π</m:t>
                  </m:r>
                </m:e>
                <m:sub>
                  <m:r>
                    <w:rPr>
                      <w:rFonts w:ascii="Cambria Math" w:eastAsia="Cambria Math" w:hAnsi="Cambria Math" w:cs="Cambria Math"/>
                    </w:rPr>
                    <m:t>11</m:t>
                  </m:r>
                </m:sub>
              </m:sSub>
            </m:e>
            <m:sup>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11</m:t>
                  </m:r>
                </m:sub>
              </m:sSub>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π</m:t>
                  </m:r>
                </m:e>
                <m:sub>
                  <m:r>
                    <w:rPr>
                      <w:rFonts w:ascii="Cambria Math" w:eastAsia="Cambria Math" w:hAnsi="Cambria Math" w:cs="Cambria Math"/>
                    </w:rPr>
                    <m:t>11</m:t>
                  </m:r>
                </m:sub>
              </m:sSub>
              <m:r>
                <w:rPr>
                  <w:rFonts w:ascii="Cambria Math" w:eastAsia="Cambria Math" w:hAnsi="Cambria Math" w:cs="Cambria Math"/>
                </w:rPr>
                <m:t>)</m:t>
              </m:r>
            </m:e>
            <m:sup>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10</m:t>
                  </m:r>
                </m:sub>
              </m:sSub>
            </m:sup>
          </m:sSup>
        </m:oMath>
      </m:oMathPara>
    </w:p>
    <w:p w14:paraId="4B4B84E8" w14:textId="3CFEE387" w:rsidR="00F7614C" w:rsidRPr="00161078" w:rsidRDefault="00F7614C" w:rsidP="00F7614C">
      <w:pPr>
        <w:jc w:val="both"/>
        <w:rPr>
          <w:rFonts w:ascii="Cambria Math" w:eastAsia="Cambria Math" w:hAnsi="Cambria Math" w:cs="Cambria Math"/>
        </w:rPr>
      </w:pPr>
      <m:oMathPara>
        <m:oMath>
          <m:r>
            <w:rPr>
              <w:rFonts w:ascii="Cambria Math" w:eastAsia="Cambria Math" w:hAnsi="Cambria Math" w:cs="Cambria Math"/>
            </w:rPr>
            <m:t>B=</m:t>
          </m:r>
          <m:sSup>
            <m:sSupPr>
              <m:ctrlPr>
                <w:rPr>
                  <w:rFonts w:ascii="Cambria Math" w:eastAsia="Cambria Math" w:hAnsi="Cambria Math" w:cs="Cambria Math"/>
                </w:rPr>
              </m:ctrlPr>
            </m:sSupPr>
            <m:e>
              <m:r>
                <w:rPr>
                  <w:rFonts w:ascii="Cambria Math" w:eastAsia="Cambria Math" w:hAnsi="Cambria Math" w:cs="Cambria Math"/>
                </w:rPr>
                <m:t>π</m:t>
              </m:r>
            </m:e>
            <m:sup>
              <m:r>
                <w:rPr>
                  <w:rFonts w:ascii="Cambria Math" w:eastAsia="Cambria Math" w:hAnsi="Cambria Math" w:cs="Cambria Math"/>
                </w:rPr>
                <m:t>N</m:t>
              </m:r>
            </m:sup>
          </m:sSup>
          <m:sSup>
            <m:sSupPr>
              <m:ctrlPr>
                <w:rPr>
                  <w:rFonts w:ascii="Cambria Math" w:eastAsia="Cambria Math" w:hAnsi="Cambria Math" w:cs="Cambria Math"/>
                </w:rPr>
              </m:ctrlPr>
            </m:sSupPr>
            <m:e>
              <m:r>
                <w:rPr>
                  <w:rFonts w:ascii="Cambria Math" w:eastAsia="Cambria Math" w:hAnsi="Cambria Math" w:cs="Cambria Math"/>
                </w:rPr>
                <m:t>(1-π)</m:t>
              </m:r>
            </m:e>
            <m:sup>
              <m:r>
                <w:rPr>
                  <w:rFonts w:ascii="Cambria Math" w:eastAsia="Cambria Math" w:hAnsi="Cambria Math" w:cs="Cambria Math"/>
                </w:rPr>
                <m:t>T-N</m:t>
              </m:r>
            </m:sup>
          </m:sSup>
          <m:r>
            <w:rPr>
              <w:rFonts w:ascii="Cambria Math" w:eastAsia="Cambria Math" w:hAnsi="Cambria Math" w:cs="Cambria Math"/>
            </w:rPr>
            <m:t xml:space="preserve"> </m:t>
          </m:r>
        </m:oMath>
      </m:oMathPara>
    </w:p>
    <w:p w14:paraId="66123222" w14:textId="0963E142" w:rsidR="00F7614C" w:rsidRPr="00161078" w:rsidRDefault="00F7614C" w:rsidP="00161078">
      <w:pPr>
        <w:ind w:firstLine="708"/>
        <w:jc w:val="both"/>
      </w:pPr>
      <w:r w:rsidRPr="00161078">
        <w:t xml:space="preserve">La prueba intenta explicar que, si los </w:t>
      </w:r>
      <w:r w:rsidRPr="00161078">
        <w:rPr>
          <w:i/>
        </w:rPr>
        <w:t>hits</w:t>
      </w:r>
      <w:r w:rsidRPr="00161078">
        <w:t xml:space="preserve"> efectivamente son independientes, A y B no deberían diferir mucho entre sí (de hecho, sin son iguales puede asumirse independencia sin continuar con el procedimiento). El estadístico para este caso es el siguiente:</w:t>
      </w:r>
    </w:p>
    <w:p w14:paraId="7D4DA33C" w14:textId="53582E44" w:rsidR="00F7614C" w:rsidRPr="0063677B" w:rsidRDefault="00846983" w:rsidP="00F7614C">
      <w:pPr>
        <w:jc w:val="both"/>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LR</m:t>
              </m:r>
            </m:e>
            <m:sub>
              <m:r>
                <w:rPr>
                  <w:rFonts w:ascii="Cambria Math" w:eastAsia="Cambria Math" w:hAnsi="Cambria Math" w:cs="Cambria Math"/>
                </w:rPr>
                <m:t>ind</m:t>
              </m:r>
            </m:sub>
          </m:sSub>
          <m:r>
            <w:rPr>
              <w:rFonts w:ascii="Cambria Math" w:eastAsia="Cambria Math" w:hAnsi="Cambria Math" w:cs="Cambria Math"/>
            </w:rPr>
            <m:t>= -2*ln</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B</m:t>
                  </m:r>
                </m:num>
                <m:den>
                  <m:r>
                    <w:rPr>
                      <w:rFonts w:ascii="Cambria Math" w:eastAsia="Cambria Math" w:hAnsi="Cambria Math" w:cs="Cambria Math"/>
                    </w:rPr>
                    <m:t>A</m:t>
                  </m:r>
                </m:den>
              </m:f>
              <m:r>
                <w:rPr>
                  <w:rFonts w:ascii="Cambria Math" w:eastAsia="Cambria Math" w:hAnsi="Cambria Math" w:cs="Cambria Math"/>
                </w:rPr>
                <m:t xml:space="preserve"> </m:t>
              </m:r>
            </m:e>
          </m:d>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χ</m:t>
              </m:r>
            </m:e>
            <m:sub>
              <m:r>
                <w:rPr>
                  <w:rFonts w:ascii="Cambria Math" w:eastAsia="Cambria Math" w:hAnsi="Cambria Math" w:cs="Cambria Math"/>
                </w:rPr>
                <m:t>1</m:t>
              </m:r>
            </m:sub>
            <m:sup>
              <m:r>
                <w:rPr>
                  <w:rFonts w:ascii="Cambria Math" w:eastAsia="Cambria Math" w:hAnsi="Cambria Math" w:cs="Cambria Math"/>
                </w:rPr>
                <m:t>2</m:t>
              </m:r>
            </m:sup>
          </m:sSubSup>
        </m:oMath>
      </m:oMathPara>
    </w:p>
    <w:p w14:paraId="05213D4D" w14:textId="500DFACB" w:rsidR="00F7614C" w:rsidRPr="00161078" w:rsidRDefault="00F7614C" w:rsidP="0063677B">
      <w:pPr>
        <w:ind w:firstLine="708"/>
        <w:jc w:val="both"/>
      </w:pPr>
      <w:r w:rsidRPr="00161078">
        <w:t xml:space="preserve">Las hipótesis son iguales a las del </w:t>
      </w:r>
      <w:r w:rsidRPr="00161078">
        <w:rPr>
          <w:i/>
        </w:rPr>
        <w:t>test</w:t>
      </w:r>
      <w:r w:rsidRPr="00161078">
        <w:t xml:space="preserve"> de </w:t>
      </w:r>
      <w:proofErr w:type="spellStart"/>
      <w:r w:rsidRPr="00161078">
        <w:t>Kupiec</w:t>
      </w:r>
      <w:proofErr w:type="spellEnd"/>
      <w:r w:rsidRPr="00161078">
        <w:t xml:space="preserve">. La hipótesis nula es que el estadístico es igual a </w:t>
      </w:r>
      <w:r w:rsidRPr="00161078">
        <w:rPr>
          <w:rFonts w:ascii="Times New Roman" w:eastAsia="Times New Roman" w:hAnsi="Times New Roman" w:cs="Times New Roman"/>
        </w:rPr>
        <w:t>0</w:t>
      </w:r>
      <w:r w:rsidRPr="00161078">
        <w:t xml:space="preserve"> y la hipótesis alternativa es que el mismo es mayor. </w:t>
      </w:r>
    </w:p>
    <w:p w14:paraId="2069B7F6" w14:textId="28B68AF4" w:rsidR="00F7614C" w:rsidRPr="00161078" w:rsidRDefault="00F7614C" w:rsidP="0063677B">
      <w:pPr>
        <w:ind w:firstLine="708"/>
        <w:jc w:val="both"/>
      </w:pPr>
      <w:r w:rsidRPr="00161078">
        <w:t xml:space="preserve">La última alternativa es realizar las dos pruebas simultáneamente, bajo el </w:t>
      </w:r>
      <w:proofErr w:type="spellStart"/>
      <w:r w:rsidRPr="00161078">
        <w:rPr>
          <w:i/>
        </w:rPr>
        <w:t>conditional</w:t>
      </w:r>
      <w:proofErr w:type="spellEnd"/>
      <w:r w:rsidRPr="00161078">
        <w:rPr>
          <w:i/>
        </w:rPr>
        <w:t xml:space="preserve"> </w:t>
      </w:r>
      <w:proofErr w:type="spellStart"/>
      <w:r w:rsidRPr="00161078">
        <w:rPr>
          <w:i/>
        </w:rPr>
        <w:t>coverage</w:t>
      </w:r>
      <w:proofErr w:type="spellEnd"/>
      <w:r w:rsidRPr="00161078">
        <w:rPr>
          <w:i/>
        </w:rPr>
        <w:t>.</w:t>
      </w:r>
      <w:r w:rsidRPr="00161078">
        <w:t xml:space="preserve"> Para ello se suman los estadísticos de cada </w:t>
      </w:r>
      <w:r w:rsidRPr="00161078">
        <w:rPr>
          <w:i/>
        </w:rPr>
        <w:t>test</w:t>
      </w:r>
      <w:r w:rsidRPr="00161078">
        <w:t xml:space="preserve"> y se realiza la prueba igual que en los casos anteriores, donde el nuevo estadístico sigue una distribución Chi-Cuadrado, pero con dos grados de libertad en vez de uno.</w:t>
      </w:r>
    </w:p>
    <w:p w14:paraId="602B8952" w14:textId="1845A407" w:rsidR="00F7614C" w:rsidRPr="0063677B" w:rsidRDefault="00846983" w:rsidP="00F7614C">
      <w:pPr>
        <w:jc w:val="both"/>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LR</m:t>
              </m:r>
            </m:e>
            <m:sub>
              <m:r>
                <w:rPr>
                  <w:rFonts w:ascii="Cambria Math" w:eastAsia="Cambria Math" w:hAnsi="Cambria Math" w:cs="Cambria Math"/>
                </w:rPr>
                <m:t>cc</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LR</m:t>
              </m:r>
            </m:e>
            <m:sub>
              <m:r>
                <w:rPr>
                  <w:rFonts w:ascii="Cambria Math" w:eastAsia="Cambria Math" w:hAnsi="Cambria Math" w:cs="Cambria Math"/>
                </w:rPr>
                <m:t>uc</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LR</m:t>
              </m:r>
            </m:e>
            <m:sub>
              <m:r>
                <w:rPr>
                  <w:rFonts w:ascii="Cambria Math" w:eastAsia="Cambria Math" w:hAnsi="Cambria Math" w:cs="Cambria Math"/>
                </w:rPr>
                <m:t>ind</m:t>
              </m:r>
            </m:sub>
          </m:sSub>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χ</m:t>
              </m:r>
            </m:e>
            <m:sub>
              <m:r>
                <w:rPr>
                  <w:rFonts w:ascii="Cambria Math" w:eastAsia="Cambria Math" w:hAnsi="Cambria Math" w:cs="Cambria Math"/>
                </w:rPr>
                <m:t>2</m:t>
              </m:r>
            </m:sub>
            <m:sup>
              <m:r>
                <w:rPr>
                  <w:rFonts w:ascii="Cambria Math" w:eastAsia="Cambria Math" w:hAnsi="Cambria Math" w:cs="Cambria Math"/>
                </w:rPr>
                <m:t>2</m:t>
              </m:r>
            </m:sup>
          </m:sSubSup>
        </m:oMath>
      </m:oMathPara>
    </w:p>
    <w:p w14:paraId="4609746E" w14:textId="1FFFD0DA" w:rsidR="0054542A" w:rsidRDefault="00F7614C" w:rsidP="00267C2C">
      <w:pPr>
        <w:ind w:firstLine="576"/>
        <w:jc w:val="both"/>
      </w:pPr>
      <w:r w:rsidRPr="00161078">
        <w:t xml:space="preserve">Los estadísticos están construidos pensando a la variable que representa los </w:t>
      </w:r>
      <w:r w:rsidRPr="00161078">
        <w:rPr>
          <w:i/>
        </w:rPr>
        <w:t>hits</w:t>
      </w:r>
      <w:r w:rsidRPr="00161078">
        <w:t xml:space="preserve"> como una variable que sigue una distribución binomial. La idea de las pruebas es mostrar que las excepciones se comportan efectivamente como variables de una binomial con </w:t>
      </w:r>
      <w:r w:rsidRPr="00161078">
        <w:rPr>
          <w:i/>
        </w:rPr>
        <w:t>p</w:t>
      </w:r>
      <w:r w:rsidRPr="00161078">
        <w:t xml:space="preserve"> (parámetro) igual al nivel de error seleccionado para el VaR, y que además las variables son independientes entre ellas.</w:t>
      </w:r>
    </w:p>
    <w:p w14:paraId="33FC05D3" w14:textId="66784631" w:rsidR="00CF6C3C" w:rsidRDefault="00CF6C3C" w:rsidP="00CF6C3C">
      <w:pPr>
        <w:jc w:val="both"/>
      </w:pPr>
    </w:p>
    <w:p w14:paraId="6F70139D" w14:textId="77777777" w:rsidR="00CF6C3C" w:rsidRDefault="00CF6C3C" w:rsidP="00CF6C3C">
      <w:pPr>
        <w:pStyle w:val="Ttulo1"/>
      </w:pPr>
      <w:bookmarkStart w:id="28" w:name="_Toc68877187"/>
      <w:bookmarkStart w:id="29" w:name="_Toc73964783"/>
      <w:r w:rsidRPr="00C54B0F">
        <w:t>Aplicación</w:t>
      </w:r>
      <w:bookmarkEnd w:id="28"/>
      <w:r>
        <w:t xml:space="preserve"> de Mercado</w:t>
      </w:r>
      <w:bookmarkEnd w:id="29"/>
    </w:p>
    <w:p w14:paraId="39AD5224" w14:textId="77777777" w:rsidR="00CF6C3C" w:rsidRDefault="00CF6C3C" w:rsidP="00CF6C3C">
      <w:pPr>
        <w:pStyle w:val="Ttulo2"/>
      </w:pPr>
      <w:bookmarkStart w:id="30" w:name="_Toc68877172"/>
      <w:bookmarkStart w:id="31" w:name="_Toc73964784"/>
      <w:r>
        <w:t>Data</w:t>
      </w:r>
      <w:bookmarkEnd w:id="30"/>
      <w:bookmarkEnd w:id="31"/>
    </w:p>
    <w:p w14:paraId="4934FC54" w14:textId="3C7476BD" w:rsidR="00CF6C3C" w:rsidRDefault="00CF6C3C" w:rsidP="00CF6C3C">
      <w:pPr>
        <w:ind w:firstLine="576"/>
        <w:jc w:val="both"/>
      </w:pPr>
      <w:r>
        <w:t xml:space="preserve">Como información histórica, se utilizaron datos sobre los movimientos diarios durante 5 años (2015/01/01 a 2020/01/05, 1830 datos), </w:t>
      </w:r>
      <w:r w:rsidRPr="005B498E">
        <w:t xml:space="preserve">armando su respectiva serie de tiempo para los </w:t>
      </w:r>
      <w:r w:rsidRPr="00CC5763">
        <w:t>precios y para los retornos geométricos. Luego para el backtesting correspondiente, se utilizó el último año en cuestión</w:t>
      </w:r>
      <w:r w:rsidR="00BB1515" w:rsidRPr="00CC5763">
        <w:t>, hasta la fecha de análisis</w:t>
      </w:r>
      <w:r w:rsidRPr="00CC5763">
        <w:t xml:space="preserve"> (2020/01/06 al 2021/03/01, 421 datos). </w:t>
      </w:r>
      <w:r w:rsidR="00BD6366" w:rsidRPr="00CC5763">
        <w:t>No se hizo</w:t>
      </w:r>
      <w:r w:rsidR="00A54D4D" w:rsidRPr="00CC5763">
        <w:t xml:space="preserve"> </w:t>
      </w:r>
      <w:r w:rsidR="00513461" w:rsidRPr="00CC5763">
        <w:t xml:space="preserve">un análisis </w:t>
      </w:r>
      <w:r w:rsidR="006269C6" w:rsidRPr="00CC5763">
        <w:t xml:space="preserve">del contexto económico </w:t>
      </w:r>
      <w:r w:rsidR="00AE787F" w:rsidRPr="00CC5763">
        <w:t xml:space="preserve">para </w:t>
      </w:r>
      <w:r w:rsidR="00BD6366" w:rsidRPr="00CC5763">
        <w:t xml:space="preserve">la </w:t>
      </w:r>
      <w:r w:rsidR="00A54D4D" w:rsidRPr="00CC5763">
        <w:t>elección</w:t>
      </w:r>
      <w:r w:rsidR="004A5800" w:rsidRPr="00CC5763">
        <w:t xml:space="preserve"> de </w:t>
      </w:r>
      <w:r w:rsidR="00B206B5" w:rsidRPr="00CC5763">
        <w:t xml:space="preserve">los </w:t>
      </w:r>
      <w:r w:rsidR="004A5800" w:rsidRPr="00CC5763">
        <w:t>período</w:t>
      </w:r>
      <w:r w:rsidR="00B206B5" w:rsidRPr="00CC5763">
        <w:t>s</w:t>
      </w:r>
      <w:r w:rsidR="00AE787F" w:rsidRPr="00CC5763">
        <w:t>.</w:t>
      </w:r>
    </w:p>
    <w:p w14:paraId="10C106C6" w14:textId="4DE46463" w:rsidR="00CF6C3C" w:rsidRDefault="00CF6C3C" w:rsidP="00CF6C3C">
      <w:pPr>
        <w:ind w:firstLine="576"/>
        <w:jc w:val="both"/>
      </w:pPr>
      <w:r>
        <w:t>Esta información se descargó de una librería de Python llamada “</w:t>
      </w:r>
      <w:proofErr w:type="spellStart"/>
      <w:r w:rsidRPr="00A763E6">
        <w:t>cryptocompare</w:t>
      </w:r>
      <w:proofErr w:type="spellEnd"/>
      <w:r>
        <w:t>”.</w:t>
      </w:r>
      <w:r w:rsidR="00112939">
        <w:t xml:space="preserve"> Existen otras librerías</w:t>
      </w:r>
      <w:r>
        <w:t xml:space="preserve"> para descargar la información (como </w:t>
      </w:r>
      <w:proofErr w:type="spellStart"/>
      <w:r>
        <w:t>Yahoo</w:t>
      </w:r>
      <w:proofErr w:type="spellEnd"/>
      <w:r>
        <w:t xml:space="preserve"> </w:t>
      </w:r>
      <w:proofErr w:type="spellStart"/>
      <w:r>
        <w:t>Finance</w:t>
      </w:r>
      <w:proofErr w:type="spellEnd"/>
      <w:r>
        <w:t xml:space="preserve">, </w:t>
      </w:r>
      <w:proofErr w:type="spellStart"/>
      <w:r>
        <w:t>Investing</w:t>
      </w:r>
      <w:proofErr w:type="spellEnd"/>
      <w:r>
        <w:t xml:space="preserve"> o Blockchain), sin </w:t>
      </w:r>
      <w:r>
        <w:lastRenderedPageBreak/>
        <w:t>embargo</w:t>
      </w:r>
      <w:r w:rsidR="00112939">
        <w:t>, no tomaban en cuenta que el mercado de las criptomonedas funciona las 24 horas, los 365 días del año</w:t>
      </w:r>
      <w:r>
        <w:t xml:space="preserve">, por lo que se optó por </w:t>
      </w:r>
      <w:proofErr w:type="spellStart"/>
      <w:r w:rsidRPr="00A763E6">
        <w:t>cryptocompare</w:t>
      </w:r>
      <w:proofErr w:type="spellEnd"/>
      <w:r>
        <w:t>.</w:t>
      </w:r>
    </w:p>
    <w:p w14:paraId="582D8EC1" w14:textId="314D8CB5" w:rsidR="00CF6C3C" w:rsidRDefault="00CF6C3C" w:rsidP="00CF6C3C">
      <w:pPr>
        <w:ind w:firstLine="576"/>
        <w:jc w:val="both"/>
      </w:pPr>
      <w:r>
        <w:t xml:space="preserve">A diferencia de las acciones que cotizan en </w:t>
      </w:r>
      <w:r w:rsidR="00112939">
        <w:t>el mercado de valores</w:t>
      </w:r>
      <w:r>
        <w:t>, el Bitcoin cotiza las 24</w:t>
      </w:r>
      <w:r w:rsidR="00112939">
        <w:t xml:space="preserve"> </w:t>
      </w:r>
      <w:r>
        <w:t>h</w:t>
      </w:r>
      <w:r w:rsidR="00112939">
        <w:t>ora</w:t>
      </w:r>
      <w:r>
        <w:t xml:space="preserve">s del día, los 7 días de la semana. Es por esto </w:t>
      </w:r>
      <w:proofErr w:type="gramStart"/>
      <w:r>
        <w:t>que</w:t>
      </w:r>
      <w:proofErr w:type="gramEnd"/>
      <w:r>
        <w:t xml:space="preserve"> el calendario anual tiene 365 (o 366 si es año bisiesto) observaciones</w:t>
      </w:r>
      <w:r w:rsidR="00112939">
        <w:t>, a diferencia del mercado de acciones que funciona de 9:30 a 16 horas</w:t>
      </w:r>
      <w:r w:rsidR="009F5111">
        <w:t>,</w:t>
      </w:r>
      <w:r w:rsidR="00112939">
        <w:t xml:space="preserve"> los </w:t>
      </w:r>
      <w:r w:rsidR="009F5111">
        <w:t xml:space="preserve">255 </w:t>
      </w:r>
      <w:r w:rsidR="00112939">
        <w:t xml:space="preserve">días hábiles </w:t>
      </w:r>
      <w:r w:rsidR="009F5111">
        <w:t>del año.</w:t>
      </w:r>
    </w:p>
    <w:p w14:paraId="66CA5E20" w14:textId="77777777" w:rsidR="00CF6C3C" w:rsidRDefault="00CF6C3C" w:rsidP="00CF6C3C">
      <w:pPr>
        <w:rPr>
          <w:lang w:val="es-ES"/>
        </w:rPr>
      </w:pPr>
      <w:r>
        <w:rPr>
          <w:noProof/>
        </w:rPr>
        <w:drawing>
          <wp:inline distT="0" distB="0" distL="0" distR="0" wp14:anchorId="07B5D8A3" wp14:editId="664486EE">
            <wp:extent cx="5400040" cy="1791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91970"/>
                    </a:xfrm>
                    <a:prstGeom prst="rect">
                      <a:avLst/>
                    </a:prstGeom>
                  </pic:spPr>
                </pic:pic>
              </a:graphicData>
            </a:graphic>
          </wp:inline>
        </w:drawing>
      </w:r>
    </w:p>
    <w:p w14:paraId="7C89CD8F" w14:textId="77777777" w:rsidR="00CF6C3C" w:rsidRPr="00CC5763" w:rsidRDefault="00CF6C3C" w:rsidP="00CF6C3C">
      <w:pPr>
        <w:rPr>
          <w:lang w:val="es-ES"/>
        </w:rPr>
      </w:pPr>
      <w:r w:rsidRPr="00CC5763">
        <w:rPr>
          <w:noProof/>
        </w:rPr>
        <w:drawing>
          <wp:inline distT="0" distB="0" distL="0" distR="0" wp14:anchorId="6DF94E9F" wp14:editId="104A14C3">
            <wp:extent cx="5400040" cy="1786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86890"/>
                    </a:xfrm>
                    <a:prstGeom prst="rect">
                      <a:avLst/>
                    </a:prstGeom>
                  </pic:spPr>
                </pic:pic>
              </a:graphicData>
            </a:graphic>
          </wp:inline>
        </w:drawing>
      </w:r>
    </w:p>
    <w:p w14:paraId="4D9FE248" w14:textId="77777777" w:rsidR="00CF6C3C" w:rsidRDefault="00CF6C3C" w:rsidP="00CF6C3C">
      <w:pPr>
        <w:ind w:firstLine="432"/>
        <w:jc w:val="both"/>
      </w:pPr>
      <w:r w:rsidRPr="00CC5763">
        <w:t>Para llevar adelante la aplicación de las medidas de riesgo se presume que las condiciones pasadas se mantendrán en el futuro, lo que permite utilizar la información histórica para realizar estimaciones sobre las pérdidas esperadas. De esta forma, es posible realizar una aplicación objetiva de las medidas de riesgo en función de los lineamientos de Basilea, aunque no reflejan el contexto socioeconómico en el cual se aplican.</w:t>
      </w:r>
    </w:p>
    <w:p w14:paraId="0F46B259" w14:textId="76914EF6" w:rsidR="00CF6C3C" w:rsidRPr="00466EC0" w:rsidRDefault="00CF6C3C" w:rsidP="00CF6C3C">
      <w:pPr>
        <w:pStyle w:val="Ttulo2"/>
      </w:pPr>
      <w:bookmarkStart w:id="32" w:name="_Toc73964785"/>
      <w:r>
        <w:t>Modelos</w:t>
      </w:r>
      <w:bookmarkEnd w:id="32"/>
    </w:p>
    <w:p w14:paraId="2634ADF7" w14:textId="77777777" w:rsidR="00CF6C3C" w:rsidRPr="00813E91" w:rsidRDefault="00CF6C3C" w:rsidP="00227F15">
      <w:pPr>
        <w:ind w:firstLine="576"/>
        <w:rPr>
          <w:lang w:val="es-ES"/>
        </w:rPr>
      </w:pPr>
      <w:r w:rsidRPr="00813E91">
        <w:rPr>
          <w:lang w:val="es-ES"/>
        </w:rPr>
        <w:t>El primer paso fue verificar las condiciones para la modelización ARIMA-GARCH.</w:t>
      </w:r>
    </w:p>
    <w:tbl>
      <w:tblPr>
        <w:tblW w:w="6100" w:type="dxa"/>
        <w:tblInd w:w="1207" w:type="dxa"/>
        <w:tblLayout w:type="fixed"/>
        <w:tblCellMar>
          <w:left w:w="70" w:type="dxa"/>
          <w:right w:w="70" w:type="dxa"/>
        </w:tblCellMar>
        <w:tblLook w:val="04A0" w:firstRow="1" w:lastRow="0" w:firstColumn="1" w:lastColumn="0" w:noHBand="0" w:noVBand="1"/>
      </w:tblPr>
      <w:tblGrid>
        <w:gridCol w:w="1345"/>
        <w:gridCol w:w="1134"/>
        <w:gridCol w:w="850"/>
        <w:gridCol w:w="1418"/>
        <w:gridCol w:w="1353"/>
      </w:tblGrid>
      <w:tr w:rsidR="00CF6C3C" w:rsidRPr="00813E91" w14:paraId="17493B6A" w14:textId="77777777" w:rsidTr="00E51FF9">
        <w:trPr>
          <w:trHeight w:val="600"/>
        </w:trPr>
        <w:tc>
          <w:tcPr>
            <w:tcW w:w="1345" w:type="dxa"/>
            <w:tcBorders>
              <w:top w:val="nil"/>
              <w:left w:val="nil"/>
              <w:bottom w:val="nil"/>
              <w:right w:val="nil"/>
            </w:tcBorders>
            <w:shd w:val="clear" w:color="000000" w:fill="A6A6A6"/>
            <w:vAlign w:val="center"/>
            <w:hideMark/>
          </w:tcPr>
          <w:p w14:paraId="4E02A7F5" w14:textId="77777777" w:rsidR="00CF6C3C" w:rsidRPr="00813E91" w:rsidRDefault="00CF6C3C" w:rsidP="00875036">
            <w:pPr>
              <w:spacing w:line="240" w:lineRule="auto"/>
              <w:jc w:val="center"/>
              <w:rPr>
                <w:rFonts w:ascii="Calibri" w:eastAsia="Times New Roman" w:hAnsi="Calibri" w:cs="Calibri"/>
                <w:b/>
                <w:bCs/>
                <w:lang w:eastAsia="es-AR"/>
              </w:rPr>
            </w:pPr>
            <w:r w:rsidRPr="00813E91">
              <w:rPr>
                <w:rFonts w:ascii="Calibri" w:eastAsia="Times New Roman" w:hAnsi="Calibri" w:cs="Calibri"/>
                <w:b/>
                <w:bCs/>
                <w:lang w:eastAsia="es-AR"/>
              </w:rPr>
              <w:t>Test</w:t>
            </w:r>
          </w:p>
        </w:tc>
        <w:tc>
          <w:tcPr>
            <w:tcW w:w="1134" w:type="dxa"/>
            <w:tcBorders>
              <w:top w:val="nil"/>
              <w:left w:val="nil"/>
              <w:bottom w:val="nil"/>
              <w:right w:val="nil"/>
            </w:tcBorders>
            <w:shd w:val="clear" w:color="000000" w:fill="A6A6A6"/>
            <w:vAlign w:val="center"/>
            <w:hideMark/>
          </w:tcPr>
          <w:p w14:paraId="56F249EE" w14:textId="77777777" w:rsidR="00CF6C3C" w:rsidRPr="00813E91" w:rsidRDefault="00CF6C3C" w:rsidP="00875036">
            <w:pPr>
              <w:spacing w:line="240" w:lineRule="auto"/>
              <w:jc w:val="center"/>
              <w:rPr>
                <w:rFonts w:ascii="Calibri" w:eastAsia="Times New Roman" w:hAnsi="Calibri" w:cs="Calibri"/>
                <w:b/>
                <w:bCs/>
                <w:lang w:eastAsia="es-AR"/>
              </w:rPr>
            </w:pPr>
            <w:r w:rsidRPr="00813E91">
              <w:rPr>
                <w:rFonts w:ascii="Calibri" w:eastAsia="Times New Roman" w:hAnsi="Calibri" w:cs="Calibri"/>
                <w:b/>
                <w:bCs/>
                <w:lang w:eastAsia="es-AR"/>
              </w:rPr>
              <w:t>Estadístico</w:t>
            </w:r>
          </w:p>
        </w:tc>
        <w:tc>
          <w:tcPr>
            <w:tcW w:w="850" w:type="dxa"/>
            <w:tcBorders>
              <w:top w:val="nil"/>
              <w:left w:val="nil"/>
              <w:bottom w:val="nil"/>
              <w:right w:val="nil"/>
            </w:tcBorders>
            <w:shd w:val="clear" w:color="000000" w:fill="A6A6A6"/>
            <w:vAlign w:val="center"/>
            <w:hideMark/>
          </w:tcPr>
          <w:p w14:paraId="280B06D4" w14:textId="77777777" w:rsidR="00CF6C3C" w:rsidRPr="00813E91" w:rsidRDefault="00CF6C3C" w:rsidP="00875036">
            <w:pPr>
              <w:spacing w:line="240" w:lineRule="auto"/>
              <w:jc w:val="center"/>
              <w:rPr>
                <w:rFonts w:ascii="Calibri" w:eastAsia="Times New Roman" w:hAnsi="Calibri" w:cs="Calibri"/>
                <w:b/>
                <w:bCs/>
                <w:lang w:eastAsia="es-AR"/>
              </w:rPr>
            </w:pPr>
            <w:r w:rsidRPr="00813E91">
              <w:rPr>
                <w:rFonts w:ascii="Calibri" w:eastAsia="Times New Roman" w:hAnsi="Calibri" w:cs="Calibri"/>
                <w:b/>
                <w:bCs/>
                <w:lang w:eastAsia="es-AR"/>
              </w:rPr>
              <w:t>P-Valor</w:t>
            </w:r>
          </w:p>
        </w:tc>
        <w:tc>
          <w:tcPr>
            <w:tcW w:w="1418" w:type="dxa"/>
            <w:tcBorders>
              <w:top w:val="nil"/>
              <w:left w:val="nil"/>
              <w:bottom w:val="nil"/>
              <w:right w:val="nil"/>
            </w:tcBorders>
            <w:shd w:val="clear" w:color="000000" w:fill="A6A6A6"/>
            <w:vAlign w:val="center"/>
            <w:hideMark/>
          </w:tcPr>
          <w:p w14:paraId="4A11C4E9" w14:textId="77777777" w:rsidR="00CF6C3C" w:rsidRPr="00813E91" w:rsidRDefault="00CF6C3C" w:rsidP="00875036">
            <w:pPr>
              <w:spacing w:line="240" w:lineRule="auto"/>
              <w:jc w:val="center"/>
              <w:rPr>
                <w:rFonts w:ascii="Calibri" w:eastAsia="Times New Roman" w:hAnsi="Calibri" w:cs="Calibri"/>
                <w:b/>
                <w:bCs/>
                <w:lang w:eastAsia="es-AR"/>
              </w:rPr>
            </w:pPr>
            <w:r w:rsidRPr="00813E91">
              <w:rPr>
                <w:rFonts w:ascii="Calibri" w:eastAsia="Times New Roman" w:hAnsi="Calibri" w:cs="Calibri"/>
                <w:b/>
                <w:bCs/>
                <w:lang w:eastAsia="es-AR"/>
              </w:rPr>
              <w:t>Valor Crítico (1%)</w:t>
            </w:r>
          </w:p>
        </w:tc>
        <w:tc>
          <w:tcPr>
            <w:tcW w:w="1353" w:type="dxa"/>
            <w:tcBorders>
              <w:top w:val="nil"/>
              <w:left w:val="nil"/>
              <w:bottom w:val="nil"/>
              <w:right w:val="nil"/>
            </w:tcBorders>
            <w:shd w:val="clear" w:color="000000" w:fill="A6A6A6"/>
            <w:vAlign w:val="center"/>
            <w:hideMark/>
          </w:tcPr>
          <w:p w14:paraId="26BC0CF1" w14:textId="77777777" w:rsidR="00CF6C3C" w:rsidRPr="00813E91" w:rsidRDefault="00CF6C3C" w:rsidP="00875036">
            <w:pPr>
              <w:spacing w:line="240" w:lineRule="auto"/>
              <w:jc w:val="center"/>
              <w:rPr>
                <w:rFonts w:ascii="Calibri" w:eastAsia="Times New Roman" w:hAnsi="Calibri" w:cs="Calibri"/>
                <w:b/>
                <w:bCs/>
                <w:lang w:eastAsia="es-AR"/>
              </w:rPr>
            </w:pPr>
            <w:r w:rsidRPr="00813E91">
              <w:rPr>
                <w:rFonts w:ascii="Calibri" w:eastAsia="Times New Roman" w:hAnsi="Calibri" w:cs="Calibri"/>
                <w:b/>
                <w:bCs/>
                <w:lang w:eastAsia="es-AR"/>
              </w:rPr>
              <w:t>Resultado</w:t>
            </w:r>
          </w:p>
        </w:tc>
      </w:tr>
      <w:tr w:rsidR="00CF6C3C" w:rsidRPr="00813E91" w14:paraId="320D8BCA" w14:textId="77777777" w:rsidTr="00E51FF9">
        <w:trPr>
          <w:trHeight w:val="630"/>
        </w:trPr>
        <w:tc>
          <w:tcPr>
            <w:tcW w:w="1345" w:type="dxa"/>
            <w:tcBorders>
              <w:top w:val="nil"/>
              <w:left w:val="nil"/>
              <w:bottom w:val="nil"/>
              <w:right w:val="nil"/>
            </w:tcBorders>
            <w:shd w:val="clear" w:color="000000" w:fill="A6A6A6"/>
            <w:vAlign w:val="center"/>
            <w:hideMark/>
          </w:tcPr>
          <w:p w14:paraId="6F791E62" w14:textId="77777777" w:rsidR="00CF6C3C" w:rsidRPr="00813E91" w:rsidRDefault="00CF6C3C" w:rsidP="00875036">
            <w:pPr>
              <w:spacing w:line="240" w:lineRule="auto"/>
              <w:jc w:val="center"/>
              <w:rPr>
                <w:rFonts w:ascii="Calibri" w:eastAsia="Times New Roman" w:hAnsi="Calibri" w:cs="Calibri"/>
                <w:b/>
                <w:bCs/>
                <w:sz w:val="28"/>
                <w:szCs w:val="28"/>
                <w:lang w:eastAsia="es-AR"/>
              </w:rPr>
            </w:pPr>
            <w:r w:rsidRPr="00813E91">
              <w:rPr>
                <w:rFonts w:ascii="Calibri" w:eastAsia="Times New Roman" w:hAnsi="Calibri" w:cs="Calibri"/>
                <w:b/>
                <w:bCs/>
                <w:sz w:val="28"/>
                <w:szCs w:val="28"/>
                <w:lang w:eastAsia="es-AR"/>
              </w:rPr>
              <w:t>ADF</w:t>
            </w:r>
          </w:p>
        </w:tc>
        <w:tc>
          <w:tcPr>
            <w:tcW w:w="1134" w:type="dxa"/>
            <w:tcBorders>
              <w:top w:val="nil"/>
              <w:left w:val="nil"/>
              <w:bottom w:val="nil"/>
              <w:right w:val="nil"/>
            </w:tcBorders>
            <w:shd w:val="clear" w:color="000000" w:fill="D9D9D9"/>
            <w:vAlign w:val="center"/>
            <w:hideMark/>
          </w:tcPr>
          <w:p w14:paraId="148F7D61"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-43.7259</w:t>
            </w:r>
          </w:p>
        </w:tc>
        <w:tc>
          <w:tcPr>
            <w:tcW w:w="850" w:type="dxa"/>
            <w:tcBorders>
              <w:top w:val="nil"/>
              <w:left w:val="nil"/>
              <w:bottom w:val="nil"/>
              <w:right w:val="nil"/>
            </w:tcBorders>
            <w:shd w:val="clear" w:color="000000" w:fill="D9D9D9"/>
            <w:vAlign w:val="center"/>
            <w:hideMark/>
          </w:tcPr>
          <w:p w14:paraId="5FC9BBBE"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2,2E-16</w:t>
            </w:r>
          </w:p>
        </w:tc>
        <w:tc>
          <w:tcPr>
            <w:tcW w:w="1418" w:type="dxa"/>
            <w:tcBorders>
              <w:top w:val="nil"/>
              <w:left w:val="nil"/>
              <w:bottom w:val="nil"/>
              <w:right w:val="nil"/>
            </w:tcBorders>
            <w:shd w:val="clear" w:color="000000" w:fill="D9D9D9"/>
            <w:vAlign w:val="center"/>
            <w:hideMark/>
          </w:tcPr>
          <w:p w14:paraId="59344921"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-3.4339</w:t>
            </w:r>
          </w:p>
        </w:tc>
        <w:tc>
          <w:tcPr>
            <w:tcW w:w="1353" w:type="dxa"/>
            <w:tcBorders>
              <w:top w:val="nil"/>
              <w:left w:val="nil"/>
              <w:bottom w:val="nil"/>
              <w:right w:val="nil"/>
            </w:tcBorders>
            <w:shd w:val="clear" w:color="000000" w:fill="D9D9D9"/>
            <w:vAlign w:val="center"/>
            <w:hideMark/>
          </w:tcPr>
          <w:p w14:paraId="45E6606A"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La serie es estacionaria</w:t>
            </w:r>
          </w:p>
        </w:tc>
      </w:tr>
      <w:tr w:rsidR="00CF6C3C" w:rsidRPr="00813E91" w14:paraId="0382BACE" w14:textId="77777777" w:rsidTr="00E51FF9">
        <w:trPr>
          <w:trHeight w:val="630"/>
        </w:trPr>
        <w:tc>
          <w:tcPr>
            <w:tcW w:w="1345" w:type="dxa"/>
            <w:tcBorders>
              <w:top w:val="nil"/>
              <w:left w:val="nil"/>
              <w:bottom w:val="nil"/>
              <w:right w:val="nil"/>
            </w:tcBorders>
            <w:shd w:val="clear" w:color="000000" w:fill="A6A6A6"/>
            <w:vAlign w:val="center"/>
            <w:hideMark/>
          </w:tcPr>
          <w:p w14:paraId="4CB89096" w14:textId="77777777" w:rsidR="00CF6C3C" w:rsidRPr="00813E91" w:rsidRDefault="00CF6C3C" w:rsidP="00875036">
            <w:pPr>
              <w:spacing w:line="240" w:lineRule="auto"/>
              <w:jc w:val="center"/>
              <w:rPr>
                <w:rFonts w:ascii="Calibri" w:eastAsia="Times New Roman" w:hAnsi="Calibri" w:cs="Calibri"/>
                <w:b/>
                <w:bCs/>
                <w:sz w:val="28"/>
                <w:szCs w:val="28"/>
                <w:lang w:eastAsia="es-AR"/>
              </w:rPr>
            </w:pPr>
            <w:r w:rsidRPr="00813E91">
              <w:rPr>
                <w:rFonts w:ascii="Calibri" w:eastAsia="Times New Roman" w:hAnsi="Calibri" w:cs="Calibri"/>
                <w:b/>
                <w:bCs/>
                <w:sz w:val="28"/>
                <w:szCs w:val="28"/>
                <w:lang w:eastAsia="es-AR"/>
              </w:rPr>
              <w:t>KPSS</w:t>
            </w:r>
          </w:p>
        </w:tc>
        <w:tc>
          <w:tcPr>
            <w:tcW w:w="1134" w:type="dxa"/>
            <w:tcBorders>
              <w:top w:val="nil"/>
              <w:left w:val="nil"/>
              <w:bottom w:val="nil"/>
              <w:right w:val="nil"/>
            </w:tcBorders>
            <w:shd w:val="clear" w:color="000000" w:fill="D9D9D9"/>
            <w:vAlign w:val="center"/>
            <w:hideMark/>
          </w:tcPr>
          <w:p w14:paraId="5F8F99EA"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0.1536</w:t>
            </w:r>
          </w:p>
        </w:tc>
        <w:tc>
          <w:tcPr>
            <w:tcW w:w="850" w:type="dxa"/>
            <w:tcBorders>
              <w:top w:val="nil"/>
              <w:left w:val="nil"/>
              <w:bottom w:val="nil"/>
              <w:right w:val="nil"/>
            </w:tcBorders>
            <w:shd w:val="clear" w:color="000000" w:fill="D9D9D9"/>
            <w:vAlign w:val="center"/>
            <w:hideMark/>
          </w:tcPr>
          <w:p w14:paraId="23109487"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0.1</w:t>
            </w:r>
          </w:p>
        </w:tc>
        <w:tc>
          <w:tcPr>
            <w:tcW w:w="1418" w:type="dxa"/>
            <w:tcBorders>
              <w:top w:val="nil"/>
              <w:left w:val="nil"/>
              <w:bottom w:val="nil"/>
              <w:right w:val="nil"/>
            </w:tcBorders>
            <w:shd w:val="clear" w:color="000000" w:fill="D9D9D9"/>
            <w:vAlign w:val="center"/>
            <w:hideMark/>
          </w:tcPr>
          <w:p w14:paraId="4E1ED5CF"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0.347</w:t>
            </w:r>
          </w:p>
        </w:tc>
        <w:tc>
          <w:tcPr>
            <w:tcW w:w="1353" w:type="dxa"/>
            <w:tcBorders>
              <w:top w:val="nil"/>
              <w:left w:val="nil"/>
              <w:bottom w:val="nil"/>
              <w:right w:val="nil"/>
            </w:tcBorders>
            <w:shd w:val="clear" w:color="000000" w:fill="D9D9D9"/>
            <w:vAlign w:val="center"/>
            <w:hideMark/>
          </w:tcPr>
          <w:p w14:paraId="0FFD4D14"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La serie es estacionaria</w:t>
            </w:r>
          </w:p>
        </w:tc>
      </w:tr>
      <w:tr w:rsidR="00CF6C3C" w:rsidRPr="00813E91" w14:paraId="626776BC" w14:textId="77777777" w:rsidTr="00E51FF9">
        <w:trPr>
          <w:trHeight w:val="750"/>
        </w:trPr>
        <w:tc>
          <w:tcPr>
            <w:tcW w:w="1345" w:type="dxa"/>
            <w:tcBorders>
              <w:top w:val="nil"/>
              <w:left w:val="nil"/>
              <w:bottom w:val="nil"/>
              <w:right w:val="nil"/>
            </w:tcBorders>
            <w:shd w:val="clear" w:color="000000" w:fill="A6A6A6"/>
            <w:vAlign w:val="center"/>
            <w:hideMark/>
          </w:tcPr>
          <w:p w14:paraId="49452FB3" w14:textId="77777777" w:rsidR="00CF6C3C" w:rsidRPr="00813E91" w:rsidRDefault="00CF6C3C" w:rsidP="00875036">
            <w:pPr>
              <w:spacing w:line="240" w:lineRule="auto"/>
              <w:jc w:val="center"/>
              <w:rPr>
                <w:rFonts w:ascii="Calibri" w:eastAsia="Times New Roman" w:hAnsi="Calibri" w:cs="Calibri"/>
                <w:b/>
                <w:bCs/>
                <w:sz w:val="28"/>
                <w:szCs w:val="28"/>
                <w:lang w:eastAsia="es-AR"/>
              </w:rPr>
            </w:pPr>
            <w:r w:rsidRPr="00813E91">
              <w:rPr>
                <w:rFonts w:ascii="Calibri" w:eastAsia="Times New Roman" w:hAnsi="Calibri" w:cs="Calibri"/>
                <w:b/>
                <w:bCs/>
                <w:sz w:val="28"/>
                <w:szCs w:val="28"/>
                <w:lang w:eastAsia="es-AR"/>
              </w:rPr>
              <w:t>ARCH LM</w:t>
            </w:r>
          </w:p>
        </w:tc>
        <w:tc>
          <w:tcPr>
            <w:tcW w:w="1134" w:type="dxa"/>
            <w:tcBorders>
              <w:top w:val="nil"/>
              <w:left w:val="nil"/>
              <w:bottom w:val="nil"/>
              <w:right w:val="nil"/>
            </w:tcBorders>
            <w:shd w:val="clear" w:color="000000" w:fill="D9D9D9"/>
            <w:vAlign w:val="center"/>
            <w:hideMark/>
          </w:tcPr>
          <w:p w14:paraId="7E43CF13"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161.0559</w:t>
            </w:r>
          </w:p>
        </w:tc>
        <w:tc>
          <w:tcPr>
            <w:tcW w:w="850" w:type="dxa"/>
            <w:tcBorders>
              <w:top w:val="nil"/>
              <w:left w:val="nil"/>
              <w:bottom w:val="nil"/>
              <w:right w:val="nil"/>
            </w:tcBorders>
            <w:shd w:val="clear" w:color="000000" w:fill="D9D9D9"/>
            <w:noWrap/>
            <w:vAlign w:val="center"/>
            <w:hideMark/>
          </w:tcPr>
          <w:p w14:paraId="0A6BFF12"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0</w:t>
            </w:r>
          </w:p>
        </w:tc>
        <w:tc>
          <w:tcPr>
            <w:tcW w:w="1418" w:type="dxa"/>
            <w:tcBorders>
              <w:top w:val="nil"/>
              <w:left w:val="nil"/>
              <w:bottom w:val="nil"/>
              <w:right w:val="nil"/>
            </w:tcBorders>
            <w:shd w:val="clear" w:color="000000" w:fill="D9D9D9"/>
            <w:vAlign w:val="center"/>
            <w:hideMark/>
          </w:tcPr>
          <w:p w14:paraId="6C25100E"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0.05</w:t>
            </w:r>
          </w:p>
        </w:tc>
        <w:tc>
          <w:tcPr>
            <w:tcW w:w="1353" w:type="dxa"/>
            <w:tcBorders>
              <w:top w:val="nil"/>
              <w:left w:val="nil"/>
              <w:bottom w:val="nil"/>
              <w:right w:val="nil"/>
            </w:tcBorders>
            <w:shd w:val="clear" w:color="000000" w:fill="D9D9D9"/>
            <w:vAlign w:val="center"/>
            <w:hideMark/>
          </w:tcPr>
          <w:p w14:paraId="64E5E3F7" w14:textId="77777777" w:rsidR="00CF6C3C" w:rsidRPr="00813E91" w:rsidRDefault="00CF6C3C" w:rsidP="00875036">
            <w:pPr>
              <w:spacing w:line="240" w:lineRule="auto"/>
              <w:jc w:val="center"/>
              <w:rPr>
                <w:rFonts w:ascii="Calibri" w:eastAsia="Times New Roman" w:hAnsi="Calibri" w:cs="Calibri"/>
                <w:color w:val="000000"/>
                <w:sz w:val="24"/>
                <w:szCs w:val="24"/>
                <w:lang w:eastAsia="es-AR"/>
              </w:rPr>
            </w:pPr>
            <w:r w:rsidRPr="00813E91">
              <w:rPr>
                <w:rFonts w:ascii="Calibri" w:eastAsia="Times New Roman" w:hAnsi="Calibri" w:cs="Calibri"/>
                <w:color w:val="000000"/>
                <w:sz w:val="24"/>
                <w:szCs w:val="24"/>
                <w:lang w:eastAsia="es-AR"/>
              </w:rPr>
              <w:t>Hay efecto ARCH</w:t>
            </w:r>
          </w:p>
        </w:tc>
      </w:tr>
    </w:tbl>
    <w:p w14:paraId="3642FBBD" w14:textId="77777777" w:rsidR="00CF6C3C" w:rsidRPr="00813E91" w:rsidRDefault="00CF6C3C" w:rsidP="00CF6C3C">
      <w:pPr>
        <w:ind w:firstLine="576"/>
        <w:jc w:val="both"/>
        <w:rPr>
          <w:lang w:val="es-ES"/>
        </w:rPr>
      </w:pPr>
    </w:p>
    <w:p w14:paraId="42C05BA6" w14:textId="77777777" w:rsidR="00CF6C3C" w:rsidRPr="00813E91" w:rsidRDefault="00CF6C3C" w:rsidP="00CF6C3C">
      <w:pPr>
        <w:ind w:firstLine="576"/>
        <w:jc w:val="both"/>
        <w:rPr>
          <w:lang w:val="es-ES"/>
        </w:rPr>
      </w:pPr>
      <w:r w:rsidRPr="00813E91">
        <w:rPr>
          <w:lang w:val="es-ES"/>
        </w:rPr>
        <w:t xml:space="preserve">Los primeros valores, correspondientes al test de </w:t>
      </w:r>
      <w:proofErr w:type="spellStart"/>
      <w:r w:rsidRPr="00813E91">
        <w:rPr>
          <w:b/>
          <w:bCs/>
          <w:lang w:val="es-ES"/>
        </w:rPr>
        <w:t>Dickey</w:t>
      </w:r>
      <w:proofErr w:type="spellEnd"/>
      <w:r w:rsidRPr="00813E91">
        <w:rPr>
          <w:b/>
          <w:bCs/>
          <w:lang w:val="es-ES"/>
        </w:rPr>
        <w:t>-Fuller Aumentado</w:t>
      </w:r>
      <w:r w:rsidRPr="00813E91">
        <w:rPr>
          <w:lang w:val="es-ES"/>
        </w:rPr>
        <w:t xml:space="preserve">, muestran que la hipótesis nula de que hay raíz unitaria (la serie es estacionaria) fue rechazada. </w:t>
      </w:r>
    </w:p>
    <w:p w14:paraId="6888CEE9" w14:textId="77777777" w:rsidR="00CF6C3C" w:rsidRPr="00813E91" w:rsidRDefault="00CF6C3C" w:rsidP="00CF6C3C">
      <w:pPr>
        <w:ind w:firstLine="576"/>
        <w:jc w:val="both"/>
        <w:rPr>
          <w:lang w:val="es-ES"/>
        </w:rPr>
      </w:pPr>
      <w:r w:rsidRPr="00813E91">
        <w:rPr>
          <w:lang w:val="es-ES"/>
        </w:rPr>
        <w:lastRenderedPageBreak/>
        <w:t xml:space="preserve">La segunda fila muestra los resultados para la prueba de </w:t>
      </w:r>
      <w:proofErr w:type="spellStart"/>
      <w:r w:rsidRPr="00813E91">
        <w:rPr>
          <w:b/>
          <w:bCs/>
          <w:lang w:val="es-ES"/>
        </w:rPr>
        <w:t>Kwiatkowski</w:t>
      </w:r>
      <w:proofErr w:type="spellEnd"/>
      <w:r w:rsidRPr="00813E91">
        <w:rPr>
          <w:b/>
          <w:bCs/>
          <w:lang w:val="es-ES"/>
        </w:rPr>
        <w:t>-Phillips-Schmidt-</w:t>
      </w:r>
      <w:proofErr w:type="spellStart"/>
      <w:r w:rsidRPr="00813E91">
        <w:rPr>
          <w:b/>
          <w:bCs/>
          <w:lang w:val="es-ES"/>
        </w:rPr>
        <w:t>Shin</w:t>
      </w:r>
      <w:proofErr w:type="spellEnd"/>
      <w:r w:rsidRPr="00813E91">
        <w:rPr>
          <w:lang w:val="es-ES"/>
        </w:rPr>
        <w:t xml:space="preserve"> (KPSS), si bien es similar al test ADF, la diferencia está en que la hipótesis nula del test KPSS es que la serie es estacionaria, por lo </w:t>
      </w:r>
      <w:proofErr w:type="gramStart"/>
      <w:r w:rsidRPr="00813E91">
        <w:rPr>
          <w:lang w:val="es-ES"/>
        </w:rPr>
        <w:t>tanto</w:t>
      </w:r>
      <w:proofErr w:type="gramEnd"/>
      <w:r w:rsidRPr="00813E91">
        <w:rPr>
          <w:lang w:val="es-ES"/>
        </w:rPr>
        <w:t xml:space="preserve"> la interpretación del p-valor es lo opuesto al de </w:t>
      </w:r>
      <w:proofErr w:type="spellStart"/>
      <w:r w:rsidRPr="00813E91">
        <w:rPr>
          <w:lang w:val="es-ES"/>
        </w:rPr>
        <w:t>Dickey</w:t>
      </w:r>
      <w:proofErr w:type="spellEnd"/>
      <w:r w:rsidRPr="00813E91">
        <w:rPr>
          <w:lang w:val="es-ES"/>
        </w:rPr>
        <w:t xml:space="preserve">-Fuller. En este caso, la hipótesis nula de que la serie es estacionaria no se rechaza. </w:t>
      </w:r>
    </w:p>
    <w:p w14:paraId="6376B827" w14:textId="6B46CE94" w:rsidR="00CF6C3C" w:rsidRPr="009F5111" w:rsidRDefault="00CF6C3C" w:rsidP="00CF6C3C">
      <w:pPr>
        <w:ind w:firstLine="576"/>
        <w:jc w:val="both"/>
      </w:pPr>
      <w:r w:rsidRPr="00813E91">
        <w:rPr>
          <w:lang w:val="es-ES"/>
        </w:rPr>
        <w:t xml:space="preserve">La tercera fila ilustra los resultados para la prueba de </w:t>
      </w:r>
      <w:r w:rsidRPr="00813E91">
        <w:rPr>
          <w:b/>
          <w:bCs/>
          <w:lang w:val="es-ES"/>
        </w:rPr>
        <w:t>multiplicadores de Lagrange</w:t>
      </w:r>
      <w:r w:rsidRPr="00813E91">
        <w:rPr>
          <w:lang w:val="es-ES"/>
        </w:rPr>
        <w:t>. La decisión también indica rechazar la hipótesis nula que indica que no hay efecto ARCH (heterocedasticidad condicionada).</w:t>
      </w:r>
      <w:r w:rsidRPr="009012FE">
        <w:rPr>
          <w:lang w:val="es-ES"/>
        </w:rPr>
        <w:t xml:space="preserve"> </w:t>
      </w:r>
    </w:p>
    <w:p w14:paraId="5C83A581" w14:textId="4699E929" w:rsidR="00CF6C3C" w:rsidRDefault="00CF6C3C" w:rsidP="00CF6C3C">
      <w:pPr>
        <w:ind w:firstLine="576"/>
        <w:jc w:val="both"/>
        <w:rPr>
          <w:lang w:val="es-ES"/>
        </w:rPr>
      </w:pPr>
      <w:r w:rsidRPr="009012FE">
        <w:rPr>
          <w:lang w:val="es-ES"/>
        </w:rPr>
        <w:t xml:space="preserve">Esto implica que se pueden utilizar modelos de la familia GARCH para modelizar el comportamiento de la volatilidad </w:t>
      </w:r>
      <w:r>
        <w:rPr>
          <w:lang w:val="es-ES"/>
        </w:rPr>
        <w:t>del Bitcoin</w:t>
      </w:r>
      <w:r w:rsidRPr="009012FE">
        <w:rPr>
          <w:lang w:val="es-ES"/>
        </w:rPr>
        <w:t xml:space="preserve">. En consecuencia, se eligió el modelo ARIMA que mejor se ajusta al comportamiento histórico de </w:t>
      </w:r>
      <w:r w:rsidRPr="005B3C66">
        <w:rPr>
          <w:lang w:val="es-ES"/>
        </w:rPr>
        <w:t>la misma.</w:t>
      </w:r>
      <w:r w:rsidR="00B871AB" w:rsidRPr="005B3C66">
        <w:rPr>
          <w:lang w:val="es-ES"/>
        </w:rPr>
        <w:t xml:space="preserve"> Se hizo una comparación de los modelos</w:t>
      </w:r>
      <w:r w:rsidRPr="005B3C66">
        <w:rPr>
          <w:lang w:val="es-ES"/>
        </w:rPr>
        <w:t xml:space="preserve"> </w:t>
      </w:r>
      <w:proofErr w:type="gramStart"/>
      <w:r w:rsidR="00B871AB" w:rsidRPr="005B3C66">
        <w:rPr>
          <w:lang w:val="es-ES"/>
        </w:rPr>
        <w:t>ARIMA(</w:t>
      </w:r>
      <w:proofErr w:type="gramEnd"/>
      <w:r w:rsidR="00B871AB" w:rsidRPr="005B3C66">
        <w:rPr>
          <w:lang w:val="es-ES"/>
        </w:rPr>
        <w:t>0,0,0), ARIMA(0,0,1), ARIMA(0,1,0), ARIMA(0,1,1), ARIMA(1,0,0), ARIMA(1,0,1), ARIMA(1,1,0), ARIMA(1,1,1) y l</w:t>
      </w:r>
      <w:r w:rsidRPr="005B3C66">
        <w:rPr>
          <w:lang w:val="es-ES"/>
        </w:rPr>
        <w:t>os resultados arrojaron que el mejor modelo siguiendo los criterios de información AIC (</w:t>
      </w:r>
      <w:r w:rsidRPr="005B3C66">
        <w:rPr>
          <w:i/>
          <w:iCs/>
          <w:lang w:val="es-ES"/>
        </w:rPr>
        <w:t xml:space="preserve">Akaike </w:t>
      </w:r>
      <w:proofErr w:type="spellStart"/>
      <w:r w:rsidRPr="005B3C66">
        <w:rPr>
          <w:i/>
          <w:iCs/>
          <w:lang w:val="es-ES"/>
        </w:rPr>
        <w:t>Information</w:t>
      </w:r>
      <w:proofErr w:type="spellEnd"/>
      <w:r w:rsidRPr="005B3C66">
        <w:rPr>
          <w:i/>
          <w:iCs/>
          <w:lang w:val="es-ES"/>
        </w:rPr>
        <w:t xml:space="preserve"> </w:t>
      </w:r>
      <w:proofErr w:type="spellStart"/>
      <w:r w:rsidRPr="005B3C66">
        <w:rPr>
          <w:i/>
          <w:iCs/>
          <w:lang w:val="es-ES"/>
        </w:rPr>
        <w:t>Criteria</w:t>
      </w:r>
      <w:proofErr w:type="spellEnd"/>
      <w:r w:rsidRPr="005B3C66">
        <w:rPr>
          <w:lang w:val="es-ES"/>
        </w:rPr>
        <w:t>) y BIC (</w:t>
      </w:r>
      <w:proofErr w:type="spellStart"/>
      <w:r w:rsidRPr="005B3C66">
        <w:rPr>
          <w:i/>
          <w:iCs/>
          <w:lang w:val="es-ES"/>
        </w:rPr>
        <w:t>Bayesian</w:t>
      </w:r>
      <w:proofErr w:type="spellEnd"/>
      <w:r w:rsidRPr="005B3C66">
        <w:rPr>
          <w:i/>
          <w:iCs/>
          <w:lang w:val="es-ES"/>
        </w:rPr>
        <w:t xml:space="preserve"> </w:t>
      </w:r>
      <w:proofErr w:type="spellStart"/>
      <w:r w:rsidRPr="005B3C66">
        <w:rPr>
          <w:i/>
          <w:iCs/>
          <w:lang w:val="es-ES"/>
        </w:rPr>
        <w:t>Information</w:t>
      </w:r>
      <w:proofErr w:type="spellEnd"/>
      <w:r w:rsidRPr="005B3C66">
        <w:rPr>
          <w:i/>
          <w:iCs/>
          <w:lang w:val="es-ES"/>
        </w:rPr>
        <w:t xml:space="preserve"> </w:t>
      </w:r>
      <w:proofErr w:type="spellStart"/>
      <w:r w:rsidRPr="005B3C66">
        <w:rPr>
          <w:i/>
          <w:iCs/>
          <w:lang w:val="es-ES"/>
        </w:rPr>
        <w:t>Criteria</w:t>
      </w:r>
      <w:proofErr w:type="spellEnd"/>
      <w:r w:rsidRPr="005B3C66">
        <w:rPr>
          <w:lang w:val="es-ES"/>
        </w:rPr>
        <w:t>), es el ARIMA (0;0;0)</w:t>
      </w:r>
      <w:r w:rsidR="00313EDF" w:rsidRPr="005B3C66">
        <w:rPr>
          <w:lang w:val="es-ES"/>
        </w:rPr>
        <w:t>, y por lo tanto, se puede despreciar la media</w:t>
      </w:r>
      <w:r w:rsidRPr="005B3C66">
        <w:rPr>
          <w:lang w:val="es-ES"/>
        </w:rPr>
        <w:t>.</w:t>
      </w:r>
    </w:p>
    <w:p w14:paraId="417130F0" w14:textId="3D7A5AB3" w:rsidR="00CF6C3C" w:rsidRPr="00F40229" w:rsidRDefault="001D73A0" w:rsidP="00CF6C3C">
      <w:pPr>
        <w:ind w:firstLine="576"/>
        <w:jc w:val="both"/>
        <w:rPr>
          <w:lang w:val="es-ES"/>
        </w:rPr>
      </w:pPr>
      <w:r>
        <w:rPr>
          <w:lang w:val="es-ES"/>
        </w:rPr>
        <w:t>Con esta información, se calibraron los modelos</w:t>
      </w:r>
      <w:r w:rsidR="00C36A6E">
        <w:rPr>
          <w:lang w:val="es-ES"/>
        </w:rPr>
        <w:t>.</w:t>
      </w:r>
      <w:r>
        <w:rPr>
          <w:lang w:val="es-ES"/>
        </w:rPr>
        <w:t xml:space="preserve"> </w:t>
      </w:r>
      <w:r w:rsidR="00CF6C3C">
        <w:rPr>
          <w:lang w:val="es-ES"/>
        </w:rPr>
        <w:t xml:space="preserve">Los parámetros fueron estimados mediante el método de </w:t>
      </w:r>
      <w:proofErr w:type="spellStart"/>
      <w:r w:rsidR="00CF6C3C">
        <w:rPr>
          <w:lang w:val="es-ES"/>
        </w:rPr>
        <w:t>Maxima</w:t>
      </w:r>
      <w:proofErr w:type="spellEnd"/>
      <w:r w:rsidR="00CF6C3C">
        <w:rPr>
          <w:lang w:val="es-ES"/>
        </w:rPr>
        <w:t xml:space="preserve"> Verosimilitud.</w:t>
      </w:r>
    </w:p>
    <w:tbl>
      <w:tblPr>
        <w:tblW w:w="6886" w:type="dxa"/>
        <w:tblInd w:w="815" w:type="dxa"/>
        <w:tblLayout w:type="fixed"/>
        <w:tblCellMar>
          <w:left w:w="70" w:type="dxa"/>
          <w:right w:w="70" w:type="dxa"/>
        </w:tblCellMar>
        <w:tblLook w:val="04A0" w:firstRow="1" w:lastRow="0" w:firstColumn="1" w:lastColumn="0" w:noHBand="0" w:noVBand="1"/>
      </w:tblPr>
      <w:tblGrid>
        <w:gridCol w:w="1500"/>
        <w:gridCol w:w="1559"/>
        <w:gridCol w:w="2126"/>
        <w:gridCol w:w="1701"/>
      </w:tblGrid>
      <w:tr w:rsidR="00CF6C3C" w:rsidRPr="00E75146" w14:paraId="529C5ADE" w14:textId="77777777" w:rsidTr="00875036">
        <w:trPr>
          <w:trHeight w:val="300"/>
        </w:trPr>
        <w:tc>
          <w:tcPr>
            <w:tcW w:w="1500" w:type="dxa"/>
            <w:tcBorders>
              <w:top w:val="nil"/>
              <w:left w:val="nil"/>
              <w:bottom w:val="nil"/>
              <w:right w:val="nil"/>
            </w:tcBorders>
            <w:shd w:val="clear" w:color="000000" w:fill="A6A6A6"/>
            <w:vAlign w:val="center"/>
            <w:hideMark/>
          </w:tcPr>
          <w:p w14:paraId="2E6F3052" w14:textId="77777777" w:rsidR="00CF6C3C" w:rsidRPr="003C2A21" w:rsidRDefault="00CF6C3C" w:rsidP="00875036">
            <w:pPr>
              <w:spacing w:line="240" w:lineRule="auto"/>
              <w:jc w:val="center"/>
              <w:rPr>
                <w:rFonts w:ascii="Calibri" w:eastAsia="Times New Roman" w:hAnsi="Calibri" w:cs="Calibri"/>
                <w:b/>
                <w:bCs/>
                <w:sz w:val="28"/>
                <w:szCs w:val="28"/>
                <w:lang w:eastAsia="es-AR"/>
              </w:rPr>
            </w:pPr>
            <w:bookmarkStart w:id="33" w:name="_Toc68877178"/>
            <w:proofErr w:type="spellStart"/>
            <w:r w:rsidRPr="003C2A21">
              <w:rPr>
                <w:rFonts w:ascii="Calibri" w:eastAsia="Times New Roman" w:hAnsi="Calibri" w:cs="Calibri"/>
                <w:b/>
                <w:bCs/>
                <w:sz w:val="28"/>
                <w:szCs w:val="28"/>
                <w:lang w:eastAsia="es-AR"/>
              </w:rPr>
              <w:t>Parametro</w:t>
            </w:r>
            <w:proofErr w:type="spellEnd"/>
          </w:p>
        </w:tc>
        <w:tc>
          <w:tcPr>
            <w:tcW w:w="1559" w:type="dxa"/>
            <w:tcBorders>
              <w:top w:val="nil"/>
              <w:left w:val="nil"/>
              <w:bottom w:val="nil"/>
              <w:right w:val="nil"/>
            </w:tcBorders>
            <w:shd w:val="clear" w:color="000000" w:fill="A6A6A6"/>
            <w:vAlign w:val="center"/>
            <w:hideMark/>
          </w:tcPr>
          <w:p w14:paraId="7A9D780D" w14:textId="77777777" w:rsidR="00CF6C3C" w:rsidRPr="003C2A21" w:rsidRDefault="00CF6C3C" w:rsidP="00875036">
            <w:pPr>
              <w:spacing w:line="240" w:lineRule="auto"/>
              <w:jc w:val="center"/>
              <w:rPr>
                <w:rFonts w:ascii="Calibri" w:eastAsia="Times New Roman" w:hAnsi="Calibri" w:cs="Calibri"/>
                <w:b/>
                <w:bCs/>
                <w:sz w:val="28"/>
                <w:szCs w:val="28"/>
                <w:lang w:eastAsia="es-AR"/>
              </w:rPr>
            </w:pPr>
            <w:proofErr w:type="gramStart"/>
            <w:r w:rsidRPr="003C2A21">
              <w:rPr>
                <w:rFonts w:ascii="Calibri" w:eastAsia="Times New Roman" w:hAnsi="Calibri" w:cs="Calibri"/>
                <w:b/>
                <w:bCs/>
                <w:sz w:val="28"/>
                <w:szCs w:val="28"/>
                <w:lang w:eastAsia="es-AR"/>
              </w:rPr>
              <w:t>GARCH(</w:t>
            </w:r>
            <w:proofErr w:type="gramEnd"/>
            <w:r w:rsidRPr="003C2A21">
              <w:rPr>
                <w:rFonts w:ascii="Calibri" w:eastAsia="Times New Roman" w:hAnsi="Calibri" w:cs="Calibri"/>
                <w:b/>
                <w:bCs/>
                <w:sz w:val="28"/>
                <w:szCs w:val="28"/>
                <w:lang w:eastAsia="es-AR"/>
              </w:rPr>
              <w:t>1,1)</w:t>
            </w:r>
          </w:p>
        </w:tc>
        <w:tc>
          <w:tcPr>
            <w:tcW w:w="2126" w:type="dxa"/>
            <w:tcBorders>
              <w:top w:val="nil"/>
              <w:left w:val="nil"/>
              <w:bottom w:val="nil"/>
              <w:right w:val="nil"/>
            </w:tcBorders>
            <w:shd w:val="clear" w:color="000000" w:fill="A6A6A6"/>
            <w:vAlign w:val="center"/>
            <w:hideMark/>
          </w:tcPr>
          <w:p w14:paraId="061388C2" w14:textId="77777777" w:rsidR="00CF6C3C" w:rsidRPr="003C2A21" w:rsidRDefault="00CF6C3C" w:rsidP="00875036">
            <w:pPr>
              <w:spacing w:line="240" w:lineRule="auto"/>
              <w:jc w:val="center"/>
              <w:rPr>
                <w:rFonts w:ascii="Calibri" w:eastAsia="Times New Roman" w:hAnsi="Calibri" w:cs="Calibri"/>
                <w:b/>
                <w:bCs/>
                <w:sz w:val="28"/>
                <w:szCs w:val="28"/>
                <w:lang w:eastAsia="es-AR"/>
              </w:rPr>
            </w:pPr>
            <w:r w:rsidRPr="003C2A21">
              <w:rPr>
                <w:rFonts w:ascii="Calibri" w:eastAsia="Times New Roman" w:hAnsi="Calibri" w:cs="Calibri"/>
                <w:b/>
                <w:bCs/>
                <w:sz w:val="28"/>
                <w:szCs w:val="28"/>
                <w:lang w:eastAsia="es-AR"/>
              </w:rPr>
              <w:t>GJR-</w:t>
            </w:r>
            <w:proofErr w:type="gramStart"/>
            <w:r w:rsidRPr="003C2A21">
              <w:rPr>
                <w:rFonts w:ascii="Calibri" w:eastAsia="Times New Roman" w:hAnsi="Calibri" w:cs="Calibri"/>
                <w:b/>
                <w:bCs/>
                <w:sz w:val="28"/>
                <w:szCs w:val="28"/>
                <w:lang w:eastAsia="es-AR"/>
              </w:rPr>
              <w:t>GARCH(</w:t>
            </w:r>
            <w:proofErr w:type="gramEnd"/>
            <w:r w:rsidRPr="003C2A21">
              <w:rPr>
                <w:rFonts w:ascii="Calibri" w:eastAsia="Times New Roman" w:hAnsi="Calibri" w:cs="Calibri"/>
                <w:b/>
                <w:bCs/>
                <w:sz w:val="28"/>
                <w:szCs w:val="28"/>
                <w:lang w:eastAsia="es-AR"/>
              </w:rPr>
              <w:t>1,1)</w:t>
            </w:r>
          </w:p>
        </w:tc>
        <w:tc>
          <w:tcPr>
            <w:tcW w:w="1701" w:type="dxa"/>
            <w:tcBorders>
              <w:top w:val="nil"/>
              <w:left w:val="nil"/>
              <w:bottom w:val="nil"/>
              <w:right w:val="nil"/>
            </w:tcBorders>
            <w:shd w:val="clear" w:color="000000" w:fill="A6A6A6"/>
            <w:vAlign w:val="center"/>
            <w:hideMark/>
          </w:tcPr>
          <w:p w14:paraId="36721BAC" w14:textId="77777777" w:rsidR="00CF6C3C" w:rsidRPr="003C2A21" w:rsidRDefault="00CF6C3C" w:rsidP="00875036">
            <w:pPr>
              <w:spacing w:line="240" w:lineRule="auto"/>
              <w:jc w:val="center"/>
              <w:rPr>
                <w:rFonts w:ascii="Calibri" w:eastAsia="Times New Roman" w:hAnsi="Calibri" w:cs="Calibri"/>
                <w:b/>
                <w:bCs/>
                <w:sz w:val="28"/>
                <w:szCs w:val="28"/>
                <w:lang w:eastAsia="es-AR"/>
              </w:rPr>
            </w:pPr>
            <w:proofErr w:type="gramStart"/>
            <w:r w:rsidRPr="003C2A21">
              <w:rPr>
                <w:rFonts w:ascii="Calibri" w:eastAsia="Times New Roman" w:hAnsi="Calibri" w:cs="Calibri"/>
                <w:b/>
                <w:bCs/>
                <w:sz w:val="28"/>
                <w:szCs w:val="28"/>
                <w:lang w:eastAsia="es-AR"/>
              </w:rPr>
              <w:t>EGARCH(</w:t>
            </w:r>
            <w:proofErr w:type="gramEnd"/>
            <w:r w:rsidRPr="003C2A21">
              <w:rPr>
                <w:rFonts w:ascii="Calibri" w:eastAsia="Times New Roman" w:hAnsi="Calibri" w:cs="Calibri"/>
                <w:b/>
                <w:bCs/>
                <w:sz w:val="28"/>
                <w:szCs w:val="28"/>
                <w:lang w:eastAsia="es-AR"/>
              </w:rPr>
              <w:t>1,1)</w:t>
            </w:r>
          </w:p>
        </w:tc>
      </w:tr>
      <w:tr w:rsidR="00CF6C3C" w:rsidRPr="00E75146" w14:paraId="424C9F63" w14:textId="77777777" w:rsidTr="00875036">
        <w:trPr>
          <w:trHeight w:val="375"/>
        </w:trPr>
        <w:tc>
          <w:tcPr>
            <w:tcW w:w="1500" w:type="dxa"/>
            <w:tcBorders>
              <w:top w:val="nil"/>
              <w:left w:val="nil"/>
              <w:bottom w:val="nil"/>
              <w:right w:val="nil"/>
            </w:tcBorders>
            <w:shd w:val="clear" w:color="000000" w:fill="A6A6A6"/>
            <w:vAlign w:val="center"/>
            <w:hideMark/>
          </w:tcPr>
          <w:p w14:paraId="5356D821" w14:textId="77777777" w:rsidR="00CF6C3C" w:rsidRPr="00E75146" w:rsidRDefault="00CF6C3C" w:rsidP="00875036">
            <w:pPr>
              <w:spacing w:line="240" w:lineRule="auto"/>
              <w:jc w:val="center"/>
              <w:rPr>
                <w:rFonts w:ascii="Calibri" w:eastAsia="Times New Roman" w:hAnsi="Calibri" w:cs="Calibri"/>
                <w:b/>
                <w:bCs/>
                <w:sz w:val="28"/>
                <w:szCs w:val="28"/>
                <w:lang w:eastAsia="es-AR"/>
              </w:rPr>
            </w:pPr>
            <w:r w:rsidRPr="00E75146">
              <w:rPr>
                <w:rFonts w:ascii="Calibri" w:eastAsia="Times New Roman" w:hAnsi="Calibri" w:cs="Calibri"/>
                <w:b/>
                <w:bCs/>
                <w:sz w:val="28"/>
                <w:szCs w:val="28"/>
                <w:lang w:eastAsia="es-AR"/>
              </w:rPr>
              <w:t>ω</w:t>
            </w:r>
          </w:p>
        </w:tc>
        <w:tc>
          <w:tcPr>
            <w:tcW w:w="1559" w:type="dxa"/>
            <w:tcBorders>
              <w:top w:val="nil"/>
              <w:left w:val="nil"/>
              <w:bottom w:val="nil"/>
              <w:right w:val="nil"/>
            </w:tcBorders>
            <w:shd w:val="clear" w:color="000000" w:fill="D9D9D9"/>
            <w:vAlign w:val="center"/>
            <w:hideMark/>
          </w:tcPr>
          <w:p w14:paraId="45AE4FE4"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0.000031</w:t>
            </w:r>
          </w:p>
        </w:tc>
        <w:tc>
          <w:tcPr>
            <w:tcW w:w="2126" w:type="dxa"/>
            <w:tcBorders>
              <w:top w:val="nil"/>
              <w:left w:val="nil"/>
              <w:bottom w:val="nil"/>
              <w:right w:val="nil"/>
            </w:tcBorders>
            <w:shd w:val="clear" w:color="000000" w:fill="D9D9D9"/>
            <w:vAlign w:val="center"/>
            <w:hideMark/>
          </w:tcPr>
          <w:p w14:paraId="4B3BB8DE"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0.000031</w:t>
            </w:r>
          </w:p>
        </w:tc>
        <w:tc>
          <w:tcPr>
            <w:tcW w:w="1701" w:type="dxa"/>
            <w:tcBorders>
              <w:top w:val="nil"/>
              <w:left w:val="nil"/>
              <w:bottom w:val="nil"/>
              <w:right w:val="nil"/>
            </w:tcBorders>
            <w:shd w:val="clear" w:color="000000" w:fill="D9D9D9"/>
            <w:vAlign w:val="center"/>
            <w:hideMark/>
          </w:tcPr>
          <w:p w14:paraId="4D2FEAB9"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0.026394</w:t>
            </w:r>
          </w:p>
        </w:tc>
      </w:tr>
      <w:tr w:rsidR="00CF6C3C" w:rsidRPr="00E75146" w14:paraId="5CFED234" w14:textId="77777777" w:rsidTr="00875036">
        <w:trPr>
          <w:trHeight w:val="375"/>
        </w:trPr>
        <w:tc>
          <w:tcPr>
            <w:tcW w:w="1500" w:type="dxa"/>
            <w:tcBorders>
              <w:top w:val="nil"/>
              <w:left w:val="nil"/>
              <w:bottom w:val="nil"/>
              <w:right w:val="nil"/>
            </w:tcBorders>
            <w:shd w:val="clear" w:color="000000" w:fill="A6A6A6"/>
            <w:vAlign w:val="center"/>
            <w:hideMark/>
          </w:tcPr>
          <w:p w14:paraId="108B6D30" w14:textId="77777777" w:rsidR="00CF6C3C" w:rsidRPr="00E75146" w:rsidRDefault="00CF6C3C" w:rsidP="00875036">
            <w:pPr>
              <w:spacing w:line="240" w:lineRule="auto"/>
              <w:jc w:val="center"/>
              <w:rPr>
                <w:rFonts w:ascii="Calibri" w:eastAsia="Times New Roman" w:hAnsi="Calibri" w:cs="Calibri"/>
                <w:b/>
                <w:bCs/>
                <w:sz w:val="28"/>
                <w:szCs w:val="28"/>
                <w:lang w:eastAsia="es-AR"/>
              </w:rPr>
            </w:pPr>
            <w:r w:rsidRPr="00E75146">
              <w:rPr>
                <w:rFonts w:ascii="Calibri" w:eastAsia="Times New Roman" w:hAnsi="Calibri" w:cs="Calibri"/>
                <w:b/>
                <w:bCs/>
                <w:sz w:val="28"/>
                <w:szCs w:val="28"/>
                <w:lang w:eastAsia="es-AR"/>
              </w:rPr>
              <w:t>α</w:t>
            </w:r>
          </w:p>
        </w:tc>
        <w:tc>
          <w:tcPr>
            <w:tcW w:w="1559" w:type="dxa"/>
            <w:tcBorders>
              <w:top w:val="nil"/>
              <w:left w:val="nil"/>
              <w:bottom w:val="nil"/>
              <w:right w:val="nil"/>
            </w:tcBorders>
            <w:shd w:val="clear" w:color="000000" w:fill="D9D9D9"/>
            <w:vAlign w:val="center"/>
            <w:hideMark/>
          </w:tcPr>
          <w:p w14:paraId="4FE88435"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0.1</w:t>
            </w:r>
          </w:p>
        </w:tc>
        <w:tc>
          <w:tcPr>
            <w:tcW w:w="2126" w:type="dxa"/>
            <w:tcBorders>
              <w:top w:val="nil"/>
              <w:left w:val="nil"/>
              <w:bottom w:val="nil"/>
              <w:right w:val="nil"/>
            </w:tcBorders>
            <w:shd w:val="clear" w:color="000000" w:fill="D9D9D9"/>
            <w:vAlign w:val="center"/>
            <w:hideMark/>
          </w:tcPr>
          <w:p w14:paraId="2624C0D1"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0.1</w:t>
            </w:r>
          </w:p>
        </w:tc>
        <w:tc>
          <w:tcPr>
            <w:tcW w:w="1701" w:type="dxa"/>
            <w:tcBorders>
              <w:top w:val="nil"/>
              <w:left w:val="nil"/>
              <w:bottom w:val="nil"/>
              <w:right w:val="nil"/>
            </w:tcBorders>
            <w:shd w:val="clear" w:color="000000" w:fill="D9D9D9"/>
            <w:vAlign w:val="center"/>
            <w:hideMark/>
          </w:tcPr>
          <w:p w14:paraId="6B05EA6A"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0.3258</w:t>
            </w:r>
          </w:p>
        </w:tc>
      </w:tr>
      <w:tr w:rsidR="00CF6C3C" w:rsidRPr="00E75146" w14:paraId="7454CB9A" w14:textId="77777777" w:rsidTr="00875036">
        <w:trPr>
          <w:trHeight w:val="375"/>
        </w:trPr>
        <w:tc>
          <w:tcPr>
            <w:tcW w:w="1500" w:type="dxa"/>
            <w:tcBorders>
              <w:top w:val="nil"/>
              <w:left w:val="nil"/>
              <w:bottom w:val="nil"/>
              <w:right w:val="nil"/>
            </w:tcBorders>
            <w:shd w:val="clear" w:color="000000" w:fill="A6A6A6"/>
            <w:vAlign w:val="center"/>
            <w:hideMark/>
          </w:tcPr>
          <w:p w14:paraId="36D2EBBC" w14:textId="77777777" w:rsidR="00CF6C3C" w:rsidRPr="00E75146" w:rsidRDefault="00CF6C3C" w:rsidP="00875036">
            <w:pPr>
              <w:spacing w:line="240" w:lineRule="auto"/>
              <w:jc w:val="center"/>
              <w:rPr>
                <w:rFonts w:ascii="Calibri" w:eastAsia="Times New Roman" w:hAnsi="Calibri" w:cs="Calibri"/>
                <w:b/>
                <w:bCs/>
                <w:sz w:val="28"/>
                <w:szCs w:val="28"/>
                <w:lang w:eastAsia="es-AR"/>
              </w:rPr>
            </w:pPr>
            <w:r w:rsidRPr="00E75146">
              <w:rPr>
                <w:rFonts w:ascii="Calibri" w:eastAsia="Times New Roman" w:hAnsi="Calibri" w:cs="Calibri"/>
                <w:b/>
                <w:bCs/>
                <w:sz w:val="28"/>
                <w:szCs w:val="28"/>
                <w:lang w:eastAsia="es-AR"/>
              </w:rPr>
              <w:t>γ</w:t>
            </w:r>
          </w:p>
        </w:tc>
        <w:tc>
          <w:tcPr>
            <w:tcW w:w="1559" w:type="dxa"/>
            <w:tcBorders>
              <w:top w:val="nil"/>
              <w:left w:val="nil"/>
              <w:bottom w:val="nil"/>
              <w:right w:val="nil"/>
            </w:tcBorders>
            <w:shd w:val="clear" w:color="000000" w:fill="D9D9D9"/>
            <w:vAlign w:val="center"/>
            <w:hideMark/>
          </w:tcPr>
          <w:p w14:paraId="54AA52C7"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0.879996</w:t>
            </w:r>
          </w:p>
        </w:tc>
        <w:tc>
          <w:tcPr>
            <w:tcW w:w="2126" w:type="dxa"/>
            <w:tcBorders>
              <w:top w:val="nil"/>
              <w:left w:val="nil"/>
              <w:bottom w:val="nil"/>
              <w:right w:val="nil"/>
            </w:tcBorders>
            <w:shd w:val="clear" w:color="000000" w:fill="D9D9D9"/>
            <w:noWrap/>
            <w:vAlign w:val="center"/>
            <w:hideMark/>
          </w:tcPr>
          <w:p w14:paraId="25368113"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0.01</w:t>
            </w:r>
          </w:p>
        </w:tc>
        <w:tc>
          <w:tcPr>
            <w:tcW w:w="1701" w:type="dxa"/>
            <w:tcBorders>
              <w:top w:val="nil"/>
              <w:left w:val="nil"/>
              <w:bottom w:val="nil"/>
              <w:right w:val="nil"/>
            </w:tcBorders>
            <w:shd w:val="clear" w:color="000000" w:fill="D9D9D9"/>
            <w:vAlign w:val="center"/>
            <w:hideMark/>
          </w:tcPr>
          <w:p w14:paraId="37027525"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0.050569</w:t>
            </w:r>
          </w:p>
        </w:tc>
      </w:tr>
      <w:tr w:rsidR="00CF6C3C" w:rsidRPr="00E75146" w14:paraId="7CAC0543" w14:textId="77777777" w:rsidTr="00875036">
        <w:trPr>
          <w:trHeight w:val="375"/>
        </w:trPr>
        <w:tc>
          <w:tcPr>
            <w:tcW w:w="1500" w:type="dxa"/>
            <w:tcBorders>
              <w:top w:val="nil"/>
              <w:left w:val="nil"/>
              <w:bottom w:val="nil"/>
              <w:right w:val="nil"/>
            </w:tcBorders>
            <w:shd w:val="clear" w:color="000000" w:fill="A6A6A6"/>
            <w:vAlign w:val="center"/>
            <w:hideMark/>
          </w:tcPr>
          <w:p w14:paraId="7413D7DE" w14:textId="77777777" w:rsidR="00CF6C3C" w:rsidRPr="00E75146" w:rsidRDefault="00CF6C3C" w:rsidP="00875036">
            <w:pPr>
              <w:spacing w:line="240" w:lineRule="auto"/>
              <w:jc w:val="center"/>
              <w:rPr>
                <w:rFonts w:ascii="Calibri" w:eastAsia="Times New Roman" w:hAnsi="Calibri" w:cs="Calibri"/>
                <w:b/>
                <w:bCs/>
                <w:sz w:val="28"/>
                <w:szCs w:val="28"/>
                <w:lang w:eastAsia="es-AR"/>
              </w:rPr>
            </w:pPr>
            <w:r w:rsidRPr="00E75146">
              <w:rPr>
                <w:rFonts w:ascii="Calibri" w:eastAsia="Times New Roman" w:hAnsi="Calibri" w:cs="Calibri"/>
                <w:b/>
                <w:bCs/>
                <w:sz w:val="28"/>
                <w:szCs w:val="28"/>
                <w:lang w:eastAsia="es-AR"/>
              </w:rPr>
              <w:t>β</w:t>
            </w:r>
          </w:p>
        </w:tc>
        <w:tc>
          <w:tcPr>
            <w:tcW w:w="1559" w:type="dxa"/>
            <w:tcBorders>
              <w:top w:val="nil"/>
              <w:left w:val="nil"/>
              <w:bottom w:val="nil"/>
              <w:right w:val="nil"/>
            </w:tcBorders>
            <w:shd w:val="clear" w:color="000000" w:fill="D9D9D9"/>
            <w:noWrap/>
            <w:vAlign w:val="center"/>
            <w:hideMark/>
          </w:tcPr>
          <w:p w14:paraId="384D427B"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w:t>
            </w:r>
          </w:p>
        </w:tc>
        <w:tc>
          <w:tcPr>
            <w:tcW w:w="2126" w:type="dxa"/>
            <w:tcBorders>
              <w:top w:val="nil"/>
              <w:left w:val="nil"/>
              <w:bottom w:val="nil"/>
              <w:right w:val="nil"/>
            </w:tcBorders>
            <w:shd w:val="clear" w:color="000000" w:fill="D9D9D9"/>
            <w:noWrap/>
            <w:vAlign w:val="center"/>
            <w:hideMark/>
          </w:tcPr>
          <w:p w14:paraId="06FC32A4"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0.875</w:t>
            </w:r>
          </w:p>
        </w:tc>
        <w:tc>
          <w:tcPr>
            <w:tcW w:w="1701" w:type="dxa"/>
            <w:tcBorders>
              <w:top w:val="nil"/>
              <w:left w:val="nil"/>
              <w:bottom w:val="nil"/>
              <w:right w:val="nil"/>
            </w:tcBorders>
            <w:shd w:val="clear" w:color="000000" w:fill="D9D9D9"/>
            <w:noWrap/>
            <w:vAlign w:val="center"/>
            <w:hideMark/>
          </w:tcPr>
          <w:p w14:paraId="142F7BC6" w14:textId="77777777" w:rsidR="00CF6C3C" w:rsidRPr="00E75146" w:rsidRDefault="00CF6C3C" w:rsidP="00875036">
            <w:pPr>
              <w:spacing w:line="240" w:lineRule="auto"/>
              <w:jc w:val="center"/>
              <w:rPr>
                <w:rFonts w:ascii="Calibri" w:eastAsia="Times New Roman" w:hAnsi="Calibri" w:cs="Calibri"/>
                <w:color w:val="000000"/>
                <w:sz w:val="24"/>
                <w:szCs w:val="24"/>
                <w:lang w:eastAsia="es-AR"/>
              </w:rPr>
            </w:pPr>
            <w:r w:rsidRPr="00E75146">
              <w:rPr>
                <w:rFonts w:ascii="Calibri" w:eastAsia="Times New Roman" w:hAnsi="Calibri" w:cs="Calibri"/>
                <w:color w:val="000000"/>
                <w:sz w:val="24"/>
                <w:szCs w:val="24"/>
                <w:lang w:eastAsia="es-AR"/>
              </w:rPr>
              <w:t>0.990446</w:t>
            </w:r>
          </w:p>
        </w:tc>
      </w:tr>
      <w:bookmarkEnd w:id="33"/>
    </w:tbl>
    <w:p w14:paraId="6E52CD3A" w14:textId="77777777" w:rsidR="00CF6C3C" w:rsidRDefault="00CF6C3C" w:rsidP="00CF6C3C">
      <w:pPr>
        <w:jc w:val="both"/>
      </w:pPr>
    </w:p>
    <w:p w14:paraId="79982DDE" w14:textId="77777777" w:rsidR="00CF6C3C" w:rsidRDefault="00CF6C3C" w:rsidP="00CF6C3C">
      <w:pPr>
        <w:jc w:val="both"/>
      </w:pPr>
      <w:r>
        <w:t>La volatilidad estimada para cada uno de los modelos mencionados anteriormente se refleja en la siguiente tabla:</w:t>
      </w:r>
    </w:p>
    <w:tbl>
      <w:tblPr>
        <w:tblW w:w="7060" w:type="dxa"/>
        <w:tblInd w:w="727" w:type="dxa"/>
        <w:tblCellMar>
          <w:left w:w="70" w:type="dxa"/>
          <w:right w:w="70" w:type="dxa"/>
        </w:tblCellMar>
        <w:tblLook w:val="04A0" w:firstRow="1" w:lastRow="0" w:firstColumn="1" w:lastColumn="0" w:noHBand="0" w:noVBand="1"/>
      </w:tblPr>
      <w:tblGrid>
        <w:gridCol w:w="1629"/>
        <w:gridCol w:w="1406"/>
        <w:gridCol w:w="931"/>
        <w:gridCol w:w="931"/>
        <w:gridCol w:w="2163"/>
      </w:tblGrid>
      <w:tr w:rsidR="00CF6C3C" w:rsidRPr="0021116D" w14:paraId="4F512AC5" w14:textId="77777777" w:rsidTr="00875036">
        <w:trPr>
          <w:trHeight w:val="375"/>
        </w:trPr>
        <w:tc>
          <w:tcPr>
            <w:tcW w:w="1629" w:type="dxa"/>
            <w:tcBorders>
              <w:top w:val="nil"/>
              <w:left w:val="nil"/>
              <w:bottom w:val="nil"/>
              <w:right w:val="nil"/>
            </w:tcBorders>
            <w:shd w:val="clear" w:color="000000" w:fill="A6A6A6"/>
            <w:vAlign w:val="center"/>
            <w:hideMark/>
          </w:tcPr>
          <w:p w14:paraId="5E248AF8"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proofErr w:type="spellStart"/>
            <w:r w:rsidRPr="0021116D">
              <w:rPr>
                <w:rFonts w:ascii="Calibri" w:eastAsia="Times New Roman" w:hAnsi="Calibri" w:cs="Calibri"/>
                <w:b/>
                <w:bCs/>
                <w:sz w:val="28"/>
                <w:szCs w:val="28"/>
                <w:lang w:eastAsia="es-AR"/>
              </w:rPr>
              <w:t>Metodo</w:t>
            </w:r>
            <w:proofErr w:type="spellEnd"/>
          </w:p>
        </w:tc>
        <w:tc>
          <w:tcPr>
            <w:tcW w:w="1406" w:type="dxa"/>
            <w:tcBorders>
              <w:top w:val="nil"/>
              <w:left w:val="nil"/>
              <w:bottom w:val="nil"/>
              <w:right w:val="nil"/>
            </w:tcBorders>
            <w:shd w:val="clear" w:color="000000" w:fill="A6A6A6"/>
            <w:vAlign w:val="center"/>
            <w:hideMark/>
          </w:tcPr>
          <w:p w14:paraId="3AF42688"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Volatilidad</w:t>
            </w:r>
          </w:p>
        </w:tc>
        <w:tc>
          <w:tcPr>
            <w:tcW w:w="931" w:type="dxa"/>
            <w:tcBorders>
              <w:top w:val="nil"/>
              <w:left w:val="nil"/>
              <w:bottom w:val="nil"/>
              <w:right w:val="nil"/>
            </w:tcBorders>
            <w:shd w:val="clear" w:color="000000" w:fill="A6A6A6"/>
            <w:vAlign w:val="center"/>
            <w:hideMark/>
          </w:tcPr>
          <w:p w14:paraId="43771276"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AIC</w:t>
            </w:r>
          </w:p>
        </w:tc>
        <w:tc>
          <w:tcPr>
            <w:tcW w:w="931" w:type="dxa"/>
            <w:tcBorders>
              <w:top w:val="nil"/>
              <w:left w:val="nil"/>
              <w:bottom w:val="nil"/>
              <w:right w:val="nil"/>
            </w:tcBorders>
            <w:shd w:val="clear" w:color="000000" w:fill="A6A6A6"/>
            <w:vAlign w:val="center"/>
            <w:hideMark/>
          </w:tcPr>
          <w:p w14:paraId="4A0C17A7"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BIC</w:t>
            </w:r>
          </w:p>
        </w:tc>
        <w:tc>
          <w:tcPr>
            <w:tcW w:w="2163" w:type="dxa"/>
            <w:tcBorders>
              <w:top w:val="nil"/>
              <w:left w:val="nil"/>
              <w:bottom w:val="nil"/>
              <w:right w:val="nil"/>
            </w:tcBorders>
            <w:shd w:val="clear" w:color="000000" w:fill="A6A6A6"/>
            <w:vAlign w:val="center"/>
            <w:hideMark/>
          </w:tcPr>
          <w:p w14:paraId="4CF432E4"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Log-Verosimilitud</w:t>
            </w:r>
          </w:p>
        </w:tc>
      </w:tr>
      <w:tr w:rsidR="00CF6C3C" w:rsidRPr="0021116D" w14:paraId="6697CF1D" w14:textId="77777777" w:rsidTr="00875036">
        <w:trPr>
          <w:trHeight w:val="375"/>
        </w:trPr>
        <w:tc>
          <w:tcPr>
            <w:tcW w:w="1629" w:type="dxa"/>
            <w:tcBorders>
              <w:top w:val="nil"/>
              <w:left w:val="nil"/>
              <w:bottom w:val="nil"/>
              <w:right w:val="nil"/>
            </w:tcBorders>
            <w:shd w:val="clear" w:color="000000" w:fill="A6A6A6"/>
            <w:vAlign w:val="center"/>
            <w:hideMark/>
          </w:tcPr>
          <w:p w14:paraId="77E2AE84"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GARCH (1,1)</w:t>
            </w:r>
          </w:p>
        </w:tc>
        <w:tc>
          <w:tcPr>
            <w:tcW w:w="1406" w:type="dxa"/>
            <w:tcBorders>
              <w:top w:val="nil"/>
              <w:left w:val="nil"/>
              <w:bottom w:val="nil"/>
              <w:right w:val="nil"/>
            </w:tcBorders>
            <w:shd w:val="clear" w:color="000000" w:fill="D9D9D9"/>
            <w:vAlign w:val="center"/>
            <w:hideMark/>
          </w:tcPr>
          <w:p w14:paraId="4E4DEDD2"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0.0276663</w:t>
            </w:r>
          </w:p>
        </w:tc>
        <w:tc>
          <w:tcPr>
            <w:tcW w:w="931" w:type="dxa"/>
            <w:tcBorders>
              <w:top w:val="nil"/>
              <w:left w:val="nil"/>
              <w:bottom w:val="nil"/>
              <w:right w:val="nil"/>
            </w:tcBorders>
            <w:shd w:val="clear" w:color="000000" w:fill="BFBFBF"/>
            <w:vAlign w:val="center"/>
            <w:hideMark/>
          </w:tcPr>
          <w:p w14:paraId="1EA97279"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7500.47</w:t>
            </w:r>
          </w:p>
        </w:tc>
        <w:tc>
          <w:tcPr>
            <w:tcW w:w="931" w:type="dxa"/>
            <w:tcBorders>
              <w:top w:val="nil"/>
              <w:left w:val="nil"/>
              <w:bottom w:val="nil"/>
              <w:right w:val="nil"/>
            </w:tcBorders>
            <w:shd w:val="clear" w:color="000000" w:fill="D9D9D9"/>
            <w:vAlign w:val="center"/>
            <w:hideMark/>
          </w:tcPr>
          <w:p w14:paraId="659955FC"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7472.91</w:t>
            </w:r>
          </w:p>
        </w:tc>
        <w:tc>
          <w:tcPr>
            <w:tcW w:w="2163" w:type="dxa"/>
            <w:tcBorders>
              <w:top w:val="nil"/>
              <w:left w:val="nil"/>
              <w:bottom w:val="nil"/>
              <w:right w:val="nil"/>
            </w:tcBorders>
            <w:shd w:val="clear" w:color="000000" w:fill="D9D9D9"/>
            <w:vAlign w:val="center"/>
            <w:hideMark/>
          </w:tcPr>
          <w:p w14:paraId="46849012"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3755.23</w:t>
            </w:r>
          </w:p>
        </w:tc>
      </w:tr>
      <w:tr w:rsidR="00CF6C3C" w:rsidRPr="0021116D" w14:paraId="44C28261" w14:textId="77777777" w:rsidTr="00875036">
        <w:trPr>
          <w:trHeight w:val="375"/>
        </w:trPr>
        <w:tc>
          <w:tcPr>
            <w:tcW w:w="1629" w:type="dxa"/>
            <w:tcBorders>
              <w:top w:val="nil"/>
              <w:left w:val="nil"/>
              <w:bottom w:val="nil"/>
              <w:right w:val="nil"/>
            </w:tcBorders>
            <w:shd w:val="clear" w:color="000000" w:fill="A6A6A6"/>
            <w:vAlign w:val="center"/>
            <w:hideMark/>
          </w:tcPr>
          <w:p w14:paraId="68F17DCC"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GJR-GARCH</w:t>
            </w:r>
          </w:p>
        </w:tc>
        <w:tc>
          <w:tcPr>
            <w:tcW w:w="1406" w:type="dxa"/>
            <w:tcBorders>
              <w:top w:val="nil"/>
              <w:left w:val="nil"/>
              <w:bottom w:val="nil"/>
              <w:right w:val="nil"/>
            </w:tcBorders>
            <w:shd w:val="clear" w:color="000000" w:fill="D9D9D9"/>
            <w:vAlign w:val="center"/>
            <w:hideMark/>
          </w:tcPr>
          <w:p w14:paraId="1373FB64"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0.02733618</w:t>
            </w:r>
          </w:p>
        </w:tc>
        <w:tc>
          <w:tcPr>
            <w:tcW w:w="931" w:type="dxa"/>
            <w:tcBorders>
              <w:top w:val="nil"/>
              <w:left w:val="nil"/>
              <w:bottom w:val="nil"/>
              <w:right w:val="nil"/>
            </w:tcBorders>
            <w:shd w:val="clear" w:color="000000" w:fill="D9D9D9"/>
            <w:vAlign w:val="center"/>
            <w:hideMark/>
          </w:tcPr>
          <w:p w14:paraId="637FDD9A"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7502.06</w:t>
            </w:r>
          </w:p>
        </w:tc>
        <w:tc>
          <w:tcPr>
            <w:tcW w:w="931" w:type="dxa"/>
            <w:tcBorders>
              <w:top w:val="nil"/>
              <w:left w:val="nil"/>
              <w:bottom w:val="nil"/>
              <w:right w:val="nil"/>
            </w:tcBorders>
            <w:shd w:val="clear" w:color="000000" w:fill="BFBFBF"/>
            <w:vAlign w:val="center"/>
            <w:hideMark/>
          </w:tcPr>
          <w:p w14:paraId="3B655894"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7468.98</w:t>
            </w:r>
          </w:p>
        </w:tc>
        <w:tc>
          <w:tcPr>
            <w:tcW w:w="2163" w:type="dxa"/>
            <w:tcBorders>
              <w:top w:val="nil"/>
              <w:left w:val="nil"/>
              <w:bottom w:val="nil"/>
              <w:right w:val="nil"/>
            </w:tcBorders>
            <w:shd w:val="clear" w:color="000000" w:fill="D9D9D9"/>
            <w:vAlign w:val="center"/>
            <w:hideMark/>
          </w:tcPr>
          <w:p w14:paraId="3A03F45E"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3757.03</w:t>
            </w:r>
          </w:p>
        </w:tc>
      </w:tr>
      <w:tr w:rsidR="00CF6C3C" w:rsidRPr="0021116D" w14:paraId="040E55B4" w14:textId="77777777" w:rsidTr="00875036">
        <w:trPr>
          <w:trHeight w:val="375"/>
        </w:trPr>
        <w:tc>
          <w:tcPr>
            <w:tcW w:w="1629" w:type="dxa"/>
            <w:tcBorders>
              <w:top w:val="nil"/>
              <w:left w:val="nil"/>
              <w:bottom w:val="nil"/>
              <w:right w:val="nil"/>
            </w:tcBorders>
            <w:shd w:val="clear" w:color="000000" w:fill="A6A6A6"/>
            <w:vAlign w:val="center"/>
            <w:hideMark/>
          </w:tcPr>
          <w:p w14:paraId="7510A0F8"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EGARCH</w:t>
            </w:r>
          </w:p>
        </w:tc>
        <w:tc>
          <w:tcPr>
            <w:tcW w:w="1406" w:type="dxa"/>
            <w:tcBorders>
              <w:top w:val="nil"/>
              <w:left w:val="nil"/>
              <w:bottom w:val="nil"/>
              <w:right w:val="nil"/>
            </w:tcBorders>
            <w:shd w:val="clear" w:color="000000" w:fill="D9D9D9"/>
            <w:vAlign w:val="center"/>
            <w:hideMark/>
          </w:tcPr>
          <w:p w14:paraId="19FC5337"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0.03434702</w:t>
            </w:r>
          </w:p>
        </w:tc>
        <w:tc>
          <w:tcPr>
            <w:tcW w:w="931" w:type="dxa"/>
            <w:tcBorders>
              <w:top w:val="nil"/>
              <w:left w:val="nil"/>
              <w:bottom w:val="nil"/>
              <w:right w:val="nil"/>
            </w:tcBorders>
            <w:shd w:val="clear" w:color="000000" w:fill="D9D9D9"/>
            <w:vAlign w:val="center"/>
            <w:hideMark/>
          </w:tcPr>
          <w:p w14:paraId="0011280C"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7625.83</w:t>
            </w:r>
          </w:p>
        </w:tc>
        <w:tc>
          <w:tcPr>
            <w:tcW w:w="931" w:type="dxa"/>
            <w:tcBorders>
              <w:top w:val="nil"/>
              <w:left w:val="nil"/>
              <w:bottom w:val="nil"/>
              <w:right w:val="nil"/>
            </w:tcBorders>
            <w:shd w:val="clear" w:color="000000" w:fill="D9D9D9"/>
            <w:vAlign w:val="center"/>
            <w:hideMark/>
          </w:tcPr>
          <w:p w14:paraId="2D39F747"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7592.76</w:t>
            </w:r>
          </w:p>
        </w:tc>
        <w:tc>
          <w:tcPr>
            <w:tcW w:w="2163" w:type="dxa"/>
            <w:tcBorders>
              <w:top w:val="nil"/>
              <w:left w:val="nil"/>
              <w:bottom w:val="nil"/>
              <w:right w:val="nil"/>
            </w:tcBorders>
            <w:shd w:val="clear" w:color="000000" w:fill="BFBFBF"/>
            <w:vAlign w:val="center"/>
            <w:hideMark/>
          </w:tcPr>
          <w:p w14:paraId="23D02B00"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3818.92</w:t>
            </w:r>
          </w:p>
        </w:tc>
      </w:tr>
      <w:tr w:rsidR="00CF6C3C" w:rsidRPr="0021116D" w14:paraId="721A7CCC" w14:textId="77777777" w:rsidTr="00875036">
        <w:trPr>
          <w:trHeight w:val="375"/>
        </w:trPr>
        <w:tc>
          <w:tcPr>
            <w:tcW w:w="1629" w:type="dxa"/>
            <w:tcBorders>
              <w:top w:val="nil"/>
              <w:left w:val="nil"/>
              <w:bottom w:val="nil"/>
              <w:right w:val="nil"/>
            </w:tcBorders>
            <w:shd w:val="clear" w:color="000000" w:fill="A6A6A6"/>
            <w:vAlign w:val="center"/>
            <w:hideMark/>
          </w:tcPr>
          <w:p w14:paraId="34FA7E6F" w14:textId="77777777" w:rsidR="00CF6C3C" w:rsidRPr="0021116D" w:rsidRDefault="00CF6C3C" w:rsidP="00875036">
            <w:pPr>
              <w:spacing w:line="240" w:lineRule="auto"/>
              <w:jc w:val="center"/>
              <w:rPr>
                <w:rFonts w:ascii="Calibri" w:eastAsia="Times New Roman" w:hAnsi="Calibri" w:cs="Calibri"/>
                <w:b/>
                <w:bCs/>
                <w:sz w:val="28"/>
                <w:szCs w:val="28"/>
                <w:lang w:eastAsia="es-AR"/>
              </w:rPr>
            </w:pPr>
            <w:r w:rsidRPr="0021116D">
              <w:rPr>
                <w:rFonts w:ascii="Calibri" w:eastAsia="Times New Roman" w:hAnsi="Calibri" w:cs="Calibri"/>
                <w:b/>
                <w:bCs/>
                <w:sz w:val="28"/>
                <w:szCs w:val="28"/>
                <w:lang w:eastAsia="es-AR"/>
              </w:rPr>
              <w:t>EWMA</w:t>
            </w:r>
          </w:p>
        </w:tc>
        <w:tc>
          <w:tcPr>
            <w:tcW w:w="1406" w:type="dxa"/>
            <w:tcBorders>
              <w:top w:val="nil"/>
              <w:left w:val="nil"/>
              <w:bottom w:val="nil"/>
              <w:right w:val="nil"/>
            </w:tcBorders>
            <w:shd w:val="clear" w:color="000000" w:fill="D9D9D9"/>
            <w:vAlign w:val="center"/>
            <w:hideMark/>
          </w:tcPr>
          <w:p w14:paraId="08D129F7"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0.0264344</w:t>
            </w:r>
          </w:p>
        </w:tc>
        <w:tc>
          <w:tcPr>
            <w:tcW w:w="931" w:type="dxa"/>
            <w:tcBorders>
              <w:top w:val="nil"/>
              <w:left w:val="nil"/>
              <w:bottom w:val="nil"/>
              <w:right w:val="nil"/>
            </w:tcBorders>
            <w:shd w:val="clear" w:color="000000" w:fill="D9D9D9"/>
            <w:vAlign w:val="center"/>
            <w:hideMark/>
          </w:tcPr>
          <w:p w14:paraId="5B43A0B3"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 </w:t>
            </w:r>
          </w:p>
        </w:tc>
        <w:tc>
          <w:tcPr>
            <w:tcW w:w="931" w:type="dxa"/>
            <w:tcBorders>
              <w:top w:val="nil"/>
              <w:left w:val="nil"/>
              <w:bottom w:val="nil"/>
              <w:right w:val="nil"/>
            </w:tcBorders>
            <w:shd w:val="clear" w:color="000000" w:fill="D9D9D9"/>
            <w:vAlign w:val="center"/>
            <w:hideMark/>
          </w:tcPr>
          <w:p w14:paraId="4C78E72A"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 </w:t>
            </w:r>
          </w:p>
        </w:tc>
        <w:tc>
          <w:tcPr>
            <w:tcW w:w="2163" w:type="dxa"/>
            <w:tcBorders>
              <w:top w:val="nil"/>
              <w:left w:val="nil"/>
              <w:bottom w:val="nil"/>
              <w:right w:val="nil"/>
            </w:tcBorders>
            <w:shd w:val="clear" w:color="000000" w:fill="D9D9D9"/>
            <w:vAlign w:val="center"/>
            <w:hideMark/>
          </w:tcPr>
          <w:p w14:paraId="554924ED" w14:textId="77777777" w:rsidR="00CF6C3C" w:rsidRPr="0021116D" w:rsidRDefault="00CF6C3C" w:rsidP="00875036">
            <w:pPr>
              <w:spacing w:line="240" w:lineRule="auto"/>
              <w:jc w:val="center"/>
              <w:rPr>
                <w:rFonts w:ascii="Calibri" w:eastAsia="Times New Roman" w:hAnsi="Calibri" w:cs="Calibri"/>
                <w:color w:val="000000"/>
                <w:sz w:val="24"/>
                <w:szCs w:val="24"/>
                <w:lang w:eastAsia="es-AR"/>
              </w:rPr>
            </w:pPr>
            <w:r w:rsidRPr="0021116D">
              <w:rPr>
                <w:rFonts w:ascii="Calibri" w:eastAsia="Times New Roman" w:hAnsi="Calibri" w:cs="Calibri"/>
                <w:color w:val="000000"/>
                <w:sz w:val="24"/>
                <w:szCs w:val="24"/>
                <w:lang w:eastAsia="es-AR"/>
              </w:rPr>
              <w:t> </w:t>
            </w:r>
          </w:p>
        </w:tc>
      </w:tr>
    </w:tbl>
    <w:p w14:paraId="7D32A31B" w14:textId="77777777" w:rsidR="00CF6C3C" w:rsidRDefault="00CF6C3C" w:rsidP="00CF6C3C"/>
    <w:p w14:paraId="1AA82C89" w14:textId="44CC9FED" w:rsidR="00CF6C3C" w:rsidRPr="0049639A" w:rsidRDefault="00CF6C3C" w:rsidP="00CF6C3C">
      <w:pPr>
        <w:ind w:firstLine="708"/>
        <w:jc w:val="both"/>
        <w:rPr>
          <w:b/>
          <w:bCs/>
          <w:sz w:val="24"/>
          <w:szCs w:val="24"/>
          <w:u w:val="single"/>
        </w:rPr>
      </w:pPr>
      <w:r w:rsidRPr="0049639A">
        <w:t xml:space="preserve">Como podemos notar, el modelo EGARCH estima una volatilidad mayor al resto de los modelos. Estos resultados no indican qué modelo estima mejor la volatilidad, pero al realizar el </w:t>
      </w:r>
      <w:proofErr w:type="spellStart"/>
      <w:r w:rsidRPr="0049639A">
        <w:t>calculo</w:t>
      </w:r>
      <w:proofErr w:type="spellEnd"/>
      <w:r w:rsidRPr="0049639A">
        <w:t xml:space="preserve"> del VaR y ES y su respectivo Backtesting, se puede ver </w:t>
      </w:r>
      <w:r w:rsidR="00F62D6D" w:rsidRPr="0049639A">
        <w:t>qué</w:t>
      </w:r>
      <w:r w:rsidRPr="0049639A">
        <w:t xml:space="preserve"> modelo funciona.</w:t>
      </w:r>
    </w:p>
    <w:p w14:paraId="40C142A2" w14:textId="77777777" w:rsidR="00CF6C3C" w:rsidRPr="0049639A" w:rsidRDefault="00CF6C3C" w:rsidP="00CF6C3C">
      <w:pPr>
        <w:ind w:firstLine="708"/>
        <w:jc w:val="both"/>
      </w:pPr>
      <w:r w:rsidRPr="0049639A">
        <w:t>La selección de los modelos se hace utilizando el criterio de información de Akaike (AIC) y el criterio de información bayesiana (BIC):</w:t>
      </w:r>
    </w:p>
    <w:p w14:paraId="512629E6" w14:textId="77777777" w:rsidR="00CF6C3C" w:rsidRPr="0049639A" w:rsidRDefault="00CF6C3C" w:rsidP="00CF6C3C">
      <w:pPr>
        <w:jc w:val="both"/>
        <w:rPr>
          <w:rFonts w:eastAsiaTheme="minorEastAsia"/>
        </w:rPr>
      </w:pPr>
      <m:oMathPara>
        <m:oMath>
          <m:r>
            <w:rPr>
              <w:rFonts w:ascii="Cambria Math" w:hAnsi="Cambria Math"/>
            </w:rPr>
            <m:t xml:space="preserve">AIC= -2 </m:t>
          </m:r>
          <m:f>
            <m:fPr>
              <m:ctrlPr>
                <w:rPr>
                  <w:rFonts w:ascii="Cambria Math" w:hAnsi="Cambria Math"/>
                  <w:i/>
                </w:rPr>
              </m:ctrlPr>
            </m:fPr>
            <m:num>
              <m:r>
                <w:rPr>
                  <w:rFonts w:ascii="Cambria Math" w:hAnsi="Cambria Math"/>
                </w:rPr>
                <m:t>ln 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2k</m:t>
              </m:r>
            </m:num>
            <m:den>
              <m:r>
                <w:rPr>
                  <w:rFonts w:ascii="Cambria Math" w:hAnsi="Cambria Math"/>
                </w:rPr>
                <m:t>T</m:t>
              </m:r>
            </m:den>
          </m:f>
          <m:r>
            <w:rPr>
              <w:rFonts w:ascii="Cambria Math" w:hAnsi="Cambria Math"/>
            </w:rPr>
            <m:t xml:space="preserve">                BIC= -2 </m:t>
          </m:r>
          <m:f>
            <m:fPr>
              <m:ctrlPr>
                <w:rPr>
                  <w:rFonts w:ascii="Cambria Math" w:hAnsi="Cambria Math"/>
                  <w:i/>
                </w:rPr>
              </m:ctrlPr>
            </m:fPr>
            <m:num>
              <m:r>
                <w:rPr>
                  <w:rFonts w:ascii="Cambria Math" w:hAnsi="Cambria Math"/>
                </w:rPr>
                <m:t>ln 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k ln T</m:t>
              </m:r>
            </m:num>
            <m:den>
              <m:r>
                <w:rPr>
                  <w:rFonts w:ascii="Cambria Math" w:hAnsi="Cambria Math"/>
                </w:rPr>
                <m:t>T</m:t>
              </m:r>
            </m:den>
          </m:f>
        </m:oMath>
      </m:oMathPara>
    </w:p>
    <w:p w14:paraId="40224FB8" w14:textId="7E03DD8B" w:rsidR="00CF6C3C" w:rsidRDefault="00CF6C3C" w:rsidP="00877A41">
      <w:pPr>
        <w:ind w:firstLine="708"/>
        <w:jc w:val="both"/>
      </w:pPr>
      <w:r w:rsidRPr="0049639A">
        <w:t>Donde</w:t>
      </w:r>
      <w:r w:rsidR="00877A41" w:rsidRPr="0049639A">
        <w:t xml:space="preserve"> L es el valor maximizado del logaritmo de la función de verosimilitud</w:t>
      </w:r>
      <w:r w:rsidRPr="0049639A">
        <w:t>, T es el número de observaciones y k es el número de parámetros estimados en el modelo. Entre los modelos ARCH y GARCH, que satisfacen los supuestos de no correlación de los residuales y de los residuales al cuadrado, se escoge el de menor valor de BIC o AIC.</w:t>
      </w:r>
      <w:r w:rsidR="00877A41" w:rsidRPr="0049639A">
        <w:t xml:space="preserve"> El mejor modelo </w:t>
      </w:r>
      <w:r w:rsidR="00877A41" w:rsidRPr="0049639A">
        <w:lastRenderedPageBreak/>
        <w:t>representado según el criterio AIC es el GARCH (1,1) y según el criterio BIC, el mejor modelo es el GJR-GARCH.</w:t>
      </w:r>
      <w:r w:rsidR="001D1E9D">
        <w:t xml:space="preserve"> </w:t>
      </w:r>
    </w:p>
    <w:p w14:paraId="7F5926A6" w14:textId="77777777" w:rsidR="00CF6C3C" w:rsidRDefault="00CF6C3C" w:rsidP="00CF6C3C">
      <w:pPr>
        <w:ind w:firstLine="708"/>
        <w:jc w:val="both"/>
      </w:pPr>
      <w:r w:rsidRPr="009536E2">
        <w:t xml:space="preserve">En estadística, la función de verosimilitud (a menudo llamada simplemente verosimilitud) mide la bondad de ajuste de un modelo estadístico a una muestra de datos para valores dados de los parámetros desconocidos. Se forma a partir de la distribución de probabilidad conjunta de la muestra, pero se considera y se utiliza como una función de los parámetros únicamente, por lo que se tratan las variables aleatorias como fijas en los valores observados. </w:t>
      </w:r>
    </w:p>
    <w:p w14:paraId="1A2CA239" w14:textId="1A1254A1" w:rsidR="00CF6C3C" w:rsidRDefault="00CF6C3C" w:rsidP="00CF6C3C">
      <w:pPr>
        <w:ind w:firstLine="708"/>
        <w:jc w:val="both"/>
      </w:pPr>
      <w:r>
        <w:t xml:space="preserve">La verosimilitud </w:t>
      </w:r>
      <w:r w:rsidRPr="009536E2">
        <w:t xml:space="preserve">es una medida que dice qué tan probable es que obtenga un conjunto de datos como el que tiene, dada </w:t>
      </w:r>
      <w:r w:rsidRPr="0049639A">
        <w:t>la ecuación de regresión. Entonces, cuanto mayor sea el valor de probabilidad, mejor es el ajuste del modelo.</w:t>
      </w:r>
      <w:r w:rsidR="00877A41" w:rsidRPr="0049639A">
        <w:t xml:space="preserve"> Según este criterio, el mejor modelo representado es el EGARCH.</w:t>
      </w:r>
    </w:p>
    <w:p w14:paraId="3D58182F" w14:textId="77777777" w:rsidR="00CF6C3C" w:rsidRDefault="00CF6C3C" w:rsidP="00CF6C3C">
      <w:pPr>
        <w:ind w:firstLine="708"/>
        <w:jc w:val="both"/>
      </w:pPr>
      <w:r>
        <w:t xml:space="preserve">Como en los tres criterios de selección no hay una tendencia clara por algún modelo en particular, no se puede saber a priori cual de </w:t>
      </w:r>
      <w:proofErr w:type="gramStart"/>
      <w:r>
        <w:t>todos estima mejor</w:t>
      </w:r>
      <w:proofErr w:type="gramEnd"/>
      <w:r>
        <w:t xml:space="preserve"> la volatilidad.</w:t>
      </w:r>
    </w:p>
    <w:p w14:paraId="77A494BE" w14:textId="77777777" w:rsidR="00CF6C3C" w:rsidRDefault="00CF6C3C" w:rsidP="00CF6C3C">
      <w:pPr>
        <w:ind w:firstLine="708"/>
        <w:jc w:val="both"/>
      </w:pPr>
      <w:r>
        <w:t>En el siguiente grafico se ve la comparación de las volatilidades:</w:t>
      </w:r>
    </w:p>
    <w:p w14:paraId="7FEB3CC6" w14:textId="77777777" w:rsidR="00CF6C3C" w:rsidRDefault="00CF6C3C" w:rsidP="00CF6C3C">
      <w:pPr>
        <w:jc w:val="both"/>
      </w:pPr>
    </w:p>
    <w:p w14:paraId="7E876C97" w14:textId="77777777" w:rsidR="00CF6C3C" w:rsidRDefault="00CF6C3C" w:rsidP="00CF6C3C">
      <w:r>
        <w:rPr>
          <w:noProof/>
        </w:rPr>
        <w:drawing>
          <wp:inline distT="0" distB="0" distL="0" distR="0" wp14:anchorId="050B3F01" wp14:editId="1B7CCBC1">
            <wp:extent cx="5400040" cy="19265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26590"/>
                    </a:xfrm>
                    <a:prstGeom prst="rect">
                      <a:avLst/>
                    </a:prstGeom>
                  </pic:spPr>
                </pic:pic>
              </a:graphicData>
            </a:graphic>
          </wp:inline>
        </w:drawing>
      </w:r>
    </w:p>
    <w:p w14:paraId="2C5DD604" w14:textId="77777777" w:rsidR="00CF6C3C" w:rsidRDefault="00CF6C3C" w:rsidP="00CF6C3C"/>
    <w:p w14:paraId="26E8265B" w14:textId="77777777" w:rsidR="00CF6C3C" w:rsidRPr="00466EC0" w:rsidRDefault="00CF6C3C" w:rsidP="00CF6C3C">
      <w:pPr>
        <w:pStyle w:val="Ttulo2"/>
      </w:pPr>
      <w:bookmarkStart w:id="34" w:name="_Toc73964786"/>
      <w:r>
        <w:t>Medidas de Riesgo</w:t>
      </w:r>
      <w:bookmarkEnd w:id="34"/>
    </w:p>
    <w:p w14:paraId="33142ECD" w14:textId="2CFCE783" w:rsidR="00CF6C3C" w:rsidRPr="001704FD" w:rsidRDefault="00CF6C3C" w:rsidP="00CF6C3C">
      <w:pPr>
        <w:ind w:firstLine="432"/>
        <w:jc w:val="both"/>
        <w:rPr>
          <w:rFonts w:eastAsiaTheme="minorEastAsia"/>
        </w:rPr>
      </w:pPr>
      <w:r>
        <w:rPr>
          <w:rFonts w:eastAsiaTheme="minorEastAsia"/>
        </w:rPr>
        <w:t>A</w:t>
      </w:r>
      <w:r w:rsidRPr="00104437">
        <w:rPr>
          <w:rFonts w:eastAsiaTheme="minorEastAsia"/>
        </w:rPr>
        <w:t>sumi</w:t>
      </w:r>
      <w:r>
        <w:rPr>
          <w:rFonts w:eastAsiaTheme="minorEastAsia"/>
        </w:rPr>
        <w:t>endo</w:t>
      </w:r>
      <w:r w:rsidRPr="00104437">
        <w:rPr>
          <w:rFonts w:eastAsiaTheme="minorEastAsia"/>
        </w:rPr>
        <w:t xml:space="preserve"> que los rendimientos logarítmicos son quienes siguen una distribución normal</w:t>
      </w:r>
      <w:r>
        <w:rPr>
          <w:rFonts w:eastAsiaTheme="minorEastAsia"/>
        </w:rPr>
        <w:t xml:space="preserve"> y, por lo tanto,</w:t>
      </w:r>
      <w:r w:rsidRPr="00104437">
        <w:rPr>
          <w:rFonts w:eastAsiaTheme="minorEastAsia"/>
        </w:rPr>
        <w:t xml:space="preserve"> </w:t>
      </w:r>
      <w:r>
        <w:rPr>
          <w:rFonts w:eastAsiaTheme="minorEastAsia"/>
        </w:rPr>
        <w:t xml:space="preserve">los </w:t>
      </w:r>
      <w:r w:rsidRPr="00104437">
        <w:rPr>
          <w:rFonts w:eastAsiaTheme="minorEastAsia"/>
        </w:rPr>
        <w:t>movimientos en los precios tienen un comportamiento Log-normal</w:t>
      </w:r>
      <w:r>
        <w:rPr>
          <w:rFonts w:eastAsiaTheme="minorEastAsia"/>
        </w:rPr>
        <w:t>,</w:t>
      </w:r>
      <w:r w:rsidRPr="00104437">
        <w:rPr>
          <w:rFonts w:eastAsiaTheme="minorEastAsia"/>
        </w:rPr>
        <w:t xml:space="preserve"> las medidas se calcularían de la siguiente manera.</w:t>
      </w:r>
    </w:p>
    <w:p w14:paraId="28543BBA" w14:textId="27D17B1A" w:rsidR="00CF6C3C" w:rsidRPr="00104437" w:rsidRDefault="00846983" w:rsidP="00CF6C3C">
      <w:pPr>
        <w:ind w:firstLine="708"/>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VaR</m:t>
              </m:r>
            </m:e>
            <m:sub>
              <m:r>
                <w:rPr>
                  <w:rFonts w:ascii="Cambria Math" w:eastAsiaTheme="minorEastAsia" w:hAnsi="Cambria Math"/>
                </w:rPr>
                <m:t>α</m:t>
              </m:r>
            </m:sub>
          </m:sSub>
          <m:r>
            <w:rPr>
              <w:rFonts w:ascii="Cambria Math" w:eastAsiaTheme="minorEastAsia" w:hAnsi="Cambria Math"/>
            </w:rPr>
            <m:t>=W*</m:t>
          </m:r>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*h+σ*</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h</m:t>
                  </m:r>
                </m:e>
              </m:rad>
              <m:r>
                <w:rPr>
                  <w:rFonts w:ascii="Cambria Math" w:eastAsiaTheme="minorEastAsia" w:hAnsi="Cambria Math"/>
                </w:rPr>
                <m:t>/</m:t>
              </m:r>
            </m:sup>
          </m:sSup>
          <m:r>
            <w:rPr>
              <w:rFonts w:ascii="Cambria Math" w:eastAsiaTheme="minorEastAsia" w:hAnsi="Cambria Math"/>
            </w:rPr>
            <m:t>-W</m:t>
          </m:r>
        </m:oMath>
      </m:oMathPara>
    </w:p>
    <w:p w14:paraId="42840C76" w14:textId="4CCE059B" w:rsidR="00CF6C3C" w:rsidRDefault="00846983" w:rsidP="00CF6C3C">
      <w:pPr>
        <w:ind w:firstLine="708"/>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ES</m:t>
              </m:r>
            </m:e>
            <m:sub>
              <m:r>
                <w:rPr>
                  <w:rFonts w:ascii="Cambria Math" w:eastAsiaTheme="minorEastAsia" w:hAnsi="Cambria Math"/>
                </w:rPr>
                <m:t>α</m:t>
              </m:r>
            </m:sub>
          </m:sSub>
          <m:r>
            <w:rPr>
              <w:rFonts w:ascii="Cambria Math" w:eastAsiaTheme="minorEastAsia" w:hAnsi="Cambria Math"/>
            </w:rPr>
            <m:t>=W*</m:t>
          </m:r>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α</m:t>
                              </m:r>
                            </m:sub>
                            <m:sup>
                              <m:r>
                                <w:rPr>
                                  <w:rFonts w:ascii="Cambria Math" w:hAnsi="Cambria Math"/>
                                </w:rPr>
                                <m:t>2</m:t>
                              </m:r>
                            </m:sup>
                          </m:sSubSup>
                        </m:num>
                        <m:den>
                          <m:r>
                            <w:rPr>
                              <w:rFonts w:ascii="Cambria Math"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2π</m:t>
                      </m:r>
                    </m:e>
                  </m:rad>
                  <m:d>
                    <m:dPr>
                      <m:ctrlPr>
                        <w:rPr>
                          <w:rFonts w:ascii="Cambria Math" w:eastAsiaTheme="minorEastAsia" w:hAnsi="Cambria Math"/>
                          <w:i/>
                        </w:rPr>
                      </m:ctrlPr>
                    </m:dPr>
                    <m:e>
                      <m:r>
                        <w:rPr>
                          <w:rFonts w:ascii="Cambria Math" w:eastAsiaTheme="minorEastAsia" w:hAnsi="Cambria Math"/>
                        </w:rPr>
                        <m:t>1-α</m:t>
                      </m:r>
                    </m:e>
                  </m:d>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h</m:t>
                  </m:r>
                </m:e>
              </m:rad>
              <m:r>
                <w:rPr>
                  <w:rFonts w:ascii="Cambria Math" w:eastAsiaTheme="minorEastAsia" w:hAnsi="Cambria Math"/>
                </w:rPr>
                <m:t>*σ</m:t>
              </m:r>
            </m:sup>
          </m:sSup>
          <m:r>
            <w:rPr>
              <w:rFonts w:ascii="Cambria Math" w:eastAsiaTheme="minorEastAsia" w:hAnsi="Cambria Math"/>
            </w:rPr>
            <m:t>-W</m:t>
          </m:r>
        </m:oMath>
      </m:oMathPara>
    </w:p>
    <w:p w14:paraId="5EDEE60E" w14:textId="77777777" w:rsidR="00CF6C3C" w:rsidRDefault="00CF6C3C" w:rsidP="00FE7B3C">
      <w:pPr>
        <w:jc w:val="both"/>
        <w:rPr>
          <w:rFonts w:eastAsiaTheme="minorEastAsia"/>
        </w:rPr>
      </w:pPr>
      <w:r>
        <w:rPr>
          <w:rFonts w:eastAsiaTheme="minorEastAsia"/>
        </w:rPr>
        <w:t>Los resultados obtenidos fueron los siguientes:</w:t>
      </w:r>
    </w:p>
    <w:p w14:paraId="58A5096D" w14:textId="77777777" w:rsidR="00CF6C3C" w:rsidRDefault="00CF6C3C" w:rsidP="00CF6C3C">
      <w:pPr>
        <w:rPr>
          <w:rFonts w:eastAsiaTheme="minorEastAsia"/>
        </w:rPr>
      </w:pPr>
    </w:p>
    <w:tbl>
      <w:tblPr>
        <w:tblW w:w="7760" w:type="dxa"/>
        <w:tblInd w:w="382" w:type="dxa"/>
        <w:tblCellMar>
          <w:left w:w="70" w:type="dxa"/>
          <w:right w:w="70" w:type="dxa"/>
        </w:tblCellMar>
        <w:tblLook w:val="04A0" w:firstRow="1" w:lastRow="0" w:firstColumn="1" w:lastColumn="0" w:noHBand="0" w:noVBand="1"/>
      </w:tblPr>
      <w:tblGrid>
        <w:gridCol w:w="1600"/>
        <w:gridCol w:w="1240"/>
        <w:gridCol w:w="760"/>
        <w:gridCol w:w="760"/>
        <w:gridCol w:w="760"/>
        <w:gridCol w:w="880"/>
        <w:gridCol w:w="880"/>
        <w:gridCol w:w="880"/>
      </w:tblGrid>
      <w:tr w:rsidR="00B75E64" w:rsidRPr="00B75E64" w14:paraId="373D9D2C" w14:textId="77777777" w:rsidTr="00B75E64">
        <w:trPr>
          <w:trHeight w:val="375"/>
        </w:trPr>
        <w:tc>
          <w:tcPr>
            <w:tcW w:w="1600" w:type="dxa"/>
            <w:vMerge w:val="restart"/>
            <w:tcBorders>
              <w:top w:val="nil"/>
              <w:left w:val="nil"/>
              <w:bottom w:val="nil"/>
              <w:right w:val="nil"/>
            </w:tcBorders>
            <w:shd w:val="clear" w:color="000000" w:fill="A6A6A6"/>
            <w:vAlign w:val="center"/>
            <w:hideMark/>
          </w:tcPr>
          <w:p w14:paraId="0E99725D"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proofErr w:type="spellStart"/>
            <w:r w:rsidRPr="00B75E64">
              <w:rPr>
                <w:rFonts w:ascii="Calibri" w:eastAsia="Times New Roman" w:hAnsi="Calibri" w:cs="Calibri"/>
                <w:b/>
                <w:bCs/>
                <w:color w:val="000000"/>
                <w:sz w:val="28"/>
                <w:szCs w:val="28"/>
                <w:lang w:eastAsia="es-AR"/>
              </w:rPr>
              <w:t>Metodo</w:t>
            </w:r>
            <w:proofErr w:type="spellEnd"/>
          </w:p>
        </w:tc>
        <w:tc>
          <w:tcPr>
            <w:tcW w:w="1240" w:type="dxa"/>
            <w:vMerge w:val="restart"/>
            <w:tcBorders>
              <w:top w:val="nil"/>
              <w:left w:val="nil"/>
              <w:bottom w:val="nil"/>
              <w:right w:val="nil"/>
            </w:tcBorders>
            <w:shd w:val="clear" w:color="000000" w:fill="A6A6A6"/>
            <w:vAlign w:val="center"/>
            <w:hideMark/>
          </w:tcPr>
          <w:p w14:paraId="2FC5041F"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σ</w:t>
            </w:r>
          </w:p>
        </w:tc>
        <w:tc>
          <w:tcPr>
            <w:tcW w:w="2280" w:type="dxa"/>
            <w:gridSpan w:val="3"/>
            <w:tcBorders>
              <w:top w:val="nil"/>
              <w:left w:val="nil"/>
              <w:bottom w:val="nil"/>
              <w:right w:val="nil"/>
            </w:tcBorders>
            <w:shd w:val="clear" w:color="000000" w:fill="808080"/>
            <w:vAlign w:val="center"/>
            <w:hideMark/>
          </w:tcPr>
          <w:p w14:paraId="343BE4CA"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 xml:space="preserve">VaR a 1 </w:t>
            </w:r>
            <w:proofErr w:type="spellStart"/>
            <w:r w:rsidRPr="00B75E64">
              <w:rPr>
                <w:rFonts w:ascii="Calibri" w:eastAsia="Times New Roman" w:hAnsi="Calibri" w:cs="Calibri"/>
                <w:b/>
                <w:bCs/>
                <w:color w:val="000000"/>
                <w:sz w:val="28"/>
                <w:szCs w:val="28"/>
                <w:lang w:eastAsia="es-AR"/>
              </w:rPr>
              <w:t>dia</w:t>
            </w:r>
            <w:proofErr w:type="spellEnd"/>
          </w:p>
        </w:tc>
        <w:tc>
          <w:tcPr>
            <w:tcW w:w="2640" w:type="dxa"/>
            <w:gridSpan w:val="3"/>
            <w:tcBorders>
              <w:top w:val="nil"/>
              <w:left w:val="nil"/>
              <w:bottom w:val="nil"/>
              <w:right w:val="nil"/>
            </w:tcBorders>
            <w:shd w:val="clear" w:color="000000" w:fill="808080"/>
            <w:vAlign w:val="center"/>
            <w:hideMark/>
          </w:tcPr>
          <w:p w14:paraId="78C4F6D1"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 xml:space="preserve">VaR a 10 </w:t>
            </w:r>
            <w:proofErr w:type="spellStart"/>
            <w:r w:rsidRPr="00B75E64">
              <w:rPr>
                <w:rFonts w:ascii="Calibri" w:eastAsia="Times New Roman" w:hAnsi="Calibri" w:cs="Calibri"/>
                <w:b/>
                <w:bCs/>
                <w:color w:val="000000"/>
                <w:sz w:val="28"/>
                <w:szCs w:val="28"/>
                <w:lang w:eastAsia="es-AR"/>
              </w:rPr>
              <w:t>dia</w:t>
            </w:r>
            <w:proofErr w:type="spellEnd"/>
          </w:p>
        </w:tc>
      </w:tr>
      <w:tr w:rsidR="00B75E64" w:rsidRPr="00B75E64" w14:paraId="0B7CA41C" w14:textId="77777777" w:rsidTr="00B75E64">
        <w:trPr>
          <w:trHeight w:val="375"/>
        </w:trPr>
        <w:tc>
          <w:tcPr>
            <w:tcW w:w="1600" w:type="dxa"/>
            <w:vMerge/>
            <w:tcBorders>
              <w:top w:val="nil"/>
              <w:left w:val="nil"/>
              <w:bottom w:val="nil"/>
              <w:right w:val="nil"/>
            </w:tcBorders>
            <w:vAlign w:val="center"/>
            <w:hideMark/>
          </w:tcPr>
          <w:p w14:paraId="51C37487" w14:textId="77777777" w:rsidR="00B75E64" w:rsidRPr="00B75E64" w:rsidRDefault="00B75E64" w:rsidP="00B75E64">
            <w:pPr>
              <w:spacing w:before="0" w:line="240" w:lineRule="auto"/>
              <w:rPr>
                <w:rFonts w:ascii="Calibri" w:eastAsia="Times New Roman" w:hAnsi="Calibri" w:cs="Calibri"/>
                <w:b/>
                <w:bCs/>
                <w:color w:val="000000"/>
                <w:sz w:val="28"/>
                <w:szCs w:val="28"/>
                <w:lang w:eastAsia="es-AR"/>
              </w:rPr>
            </w:pPr>
          </w:p>
        </w:tc>
        <w:tc>
          <w:tcPr>
            <w:tcW w:w="1240" w:type="dxa"/>
            <w:vMerge/>
            <w:tcBorders>
              <w:top w:val="nil"/>
              <w:left w:val="nil"/>
              <w:bottom w:val="nil"/>
              <w:right w:val="nil"/>
            </w:tcBorders>
            <w:vAlign w:val="center"/>
            <w:hideMark/>
          </w:tcPr>
          <w:p w14:paraId="525A4D30" w14:textId="77777777" w:rsidR="00B75E64" w:rsidRPr="00B75E64" w:rsidRDefault="00B75E64" w:rsidP="00B75E64">
            <w:pPr>
              <w:spacing w:before="0" w:line="240" w:lineRule="auto"/>
              <w:rPr>
                <w:rFonts w:ascii="Calibri" w:eastAsia="Times New Roman" w:hAnsi="Calibri" w:cs="Calibri"/>
                <w:b/>
                <w:bCs/>
                <w:color w:val="000000"/>
                <w:sz w:val="28"/>
                <w:szCs w:val="28"/>
                <w:lang w:eastAsia="es-AR"/>
              </w:rPr>
            </w:pPr>
          </w:p>
        </w:tc>
        <w:tc>
          <w:tcPr>
            <w:tcW w:w="760" w:type="dxa"/>
            <w:tcBorders>
              <w:top w:val="nil"/>
              <w:left w:val="nil"/>
              <w:bottom w:val="nil"/>
              <w:right w:val="nil"/>
            </w:tcBorders>
            <w:shd w:val="clear" w:color="000000" w:fill="A6A6A6"/>
            <w:vAlign w:val="center"/>
            <w:hideMark/>
          </w:tcPr>
          <w:p w14:paraId="6D5004B9"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0.99</w:t>
            </w:r>
          </w:p>
        </w:tc>
        <w:tc>
          <w:tcPr>
            <w:tcW w:w="760" w:type="dxa"/>
            <w:tcBorders>
              <w:top w:val="nil"/>
              <w:left w:val="nil"/>
              <w:bottom w:val="nil"/>
              <w:right w:val="nil"/>
            </w:tcBorders>
            <w:shd w:val="clear" w:color="000000" w:fill="A6A6A6"/>
            <w:vAlign w:val="center"/>
            <w:hideMark/>
          </w:tcPr>
          <w:p w14:paraId="31D228B1"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0.95</w:t>
            </w:r>
          </w:p>
        </w:tc>
        <w:tc>
          <w:tcPr>
            <w:tcW w:w="760" w:type="dxa"/>
            <w:tcBorders>
              <w:top w:val="nil"/>
              <w:left w:val="nil"/>
              <w:bottom w:val="nil"/>
              <w:right w:val="nil"/>
            </w:tcBorders>
            <w:shd w:val="clear" w:color="000000" w:fill="A6A6A6"/>
            <w:vAlign w:val="center"/>
            <w:hideMark/>
          </w:tcPr>
          <w:p w14:paraId="666FCEF6"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0.9</w:t>
            </w:r>
          </w:p>
        </w:tc>
        <w:tc>
          <w:tcPr>
            <w:tcW w:w="880" w:type="dxa"/>
            <w:tcBorders>
              <w:top w:val="nil"/>
              <w:left w:val="nil"/>
              <w:bottom w:val="nil"/>
              <w:right w:val="nil"/>
            </w:tcBorders>
            <w:shd w:val="clear" w:color="000000" w:fill="A6A6A6"/>
            <w:vAlign w:val="center"/>
            <w:hideMark/>
          </w:tcPr>
          <w:p w14:paraId="6A63AA34"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0.99</w:t>
            </w:r>
          </w:p>
        </w:tc>
        <w:tc>
          <w:tcPr>
            <w:tcW w:w="880" w:type="dxa"/>
            <w:tcBorders>
              <w:top w:val="nil"/>
              <w:left w:val="nil"/>
              <w:bottom w:val="nil"/>
              <w:right w:val="nil"/>
            </w:tcBorders>
            <w:shd w:val="clear" w:color="000000" w:fill="A6A6A6"/>
            <w:vAlign w:val="center"/>
            <w:hideMark/>
          </w:tcPr>
          <w:p w14:paraId="0C8569E1"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0.95</w:t>
            </w:r>
          </w:p>
        </w:tc>
        <w:tc>
          <w:tcPr>
            <w:tcW w:w="880" w:type="dxa"/>
            <w:tcBorders>
              <w:top w:val="nil"/>
              <w:left w:val="nil"/>
              <w:bottom w:val="nil"/>
              <w:right w:val="nil"/>
            </w:tcBorders>
            <w:shd w:val="clear" w:color="000000" w:fill="A6A6A6"/>
            <w:vAlign w:val="center"/>
            <w:hideMark/>
          </w:tcPr>
          <w:p w14:paraId="753BA02C"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0.9</w:t>
            </w:r>
          </w:p>
        </w:tc>
      </w:tr>
      <w:tr w:rsidR="00B75E64" w:rsidRPr="00B75E64" w14:paraId="23B3A8E4" w14:textId="77777777" w:rsidTr="00B75E64">
        <w:trPr>
          <w:trHeight w:val="375"/>
        </w:trPr>
        <w:tc>
          <w:tcPr>
            <w:tcW w:w="1600" w:type="dxa"/>
            <w:tcBorders>
              <w:top w:val="nil"/>
              <w:left w:val="nil"/>
              <w:bottom w:val="nil"/>
              <w:right w:val="nil"/>
            </w:tcBorders>
            <w:shd w:val="clear" w:color="000000" w:fill="A6A6A6"/>
            <w:vAlign w:val="center"/>
            <w:hideMark/>
          </w:tcPr>
          <w:p w14:paraId="47B07DD8"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GARCH (1,1)</w:t>
            </w:r>
          </w:p>
        </w:tc>
        <w:tc>
          <w:tcPr>
            <w:tcW w:w="1240" w:type="dxa"/>
            <w:tcBorders>
              <w:top w:val="nil"/>
              <w:left w:val="nil"/>
              <w:bottom w:val="nil"/>
              <w:right w:val="nil"/>
            </w:tcBorders>
            <w:shd w:val="clear" w:color="000000" w:fill="D9D9D9"/>
            <w:vAlign w:val="center"/>
            <w:hideMark/>
          </w:tcPr>
          <w:p w14:paraId="58D89FBC"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0.0276663</w:t>
            </w:r>
          </w:p>
        </w:tc>
        <w:tc>
          <w:tcPr>
            <w:tcW w:w="760" w:type="dxa"/>
            <w:tcBorders>
              <w:top w:val="nil"/>
              <w:left w:val="nil"/>
              <w:bottom w:val="nil"/>
              <w:right w:val="nil"/>
            </w:tcBorders>
            <w:shd w:val="clear" w:color="000000" w:fill="D9D9D9"/>
            <w:vAlign w:val="center"/>
            <w:hideMark/>
          </w:tcPr>
          <w:p w14:paraId="0974C817"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486.3</w:t>
            </w:r>
          </w:p>
        </w:tc>
        <w:tc>
          <w:tcPr>
            <w:tcW w:w="760" w:type="dxa"/>
            <w:tcBorders>
              <w:top w:val="nil"/>
              <w:left w:val="nil"/>
              <w:bottom w:val="nil"/>
              <w:right w:val="nil"/>
            </w:tcBorders>
            <w:shd w:val="clear" w:color="000000" w:fill="D9D9D9"/>
            <w:vAlign w:val="center"/>
            <w:hideMark/>
          </w:tcPr>
          <w:p w14:paraId="602CD732"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339.7</w:t>
            </w:r>
          </w:p>
        </w:tc>
        <w:tc>
          <w:tcPr>
            <w:tcW w:w="760" w:type="dxa"/>
            <w:tcBorders>
              <w:top w:val="nil"/>
              <w:left w:val="nil"/>
              <w:bottom w:val="nil"/>
              <w:right w:val="nil"/>
            </w:tcBorders>
            <w:shd w:val="clear" w:color="000000" w:fill="D9D9D9"/>
            <w:vAlign w:val="center"/>
            <w:hideMark/>
          </w:tcPr>
          <w:p w14:paraId="334885E3"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262.7</w:t>
            </w:r>
          </w:p>
        </w:tc>
        <w:tc>
          <w:tcPr>
            <w:tcW w:w="880" w:type="dxa"/>
            <w:tcBorders>
              <w:top w:val="nil"/>
              <w:left w:val="nil"/>
              <w:bottom w:val="nil"/>
              <w:right w:val="nil"/>
            </w:tcBorders>
            <w:shd w:val="clear" w:color="000000" w:fill="D9D9D9"/>
            <w:vAlign w:val="center"/>
            <w:hideMark/>
          </w:tcPr>
          <w:p w14:paraId="00451E73"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1626.9</w:t>
            </w:r>
          </w:p>
        </w:tc>
        <w:tc>
          <w:tcPr>
            <w:tcW w:w="880" w:type="dxa"/>
            <w:tcBorders>
              <w:top w:val="nil"/>
              <w:left w:val="nil"/>
              <w:bottom w:val="nil"/>
              <w:right w:val="nil"/>
            </w:tcBorders>
            <w:shd w:val="clear" w:color="000000" w:fill="D9D9D9"/>
            <w:vAlign w:val="center"/>
            <w:hideMark/>
          </w:tcPr>
          <w:p w14:paraId="76ADD21A"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1106.7</w:t>
            </w:r>
          </w:p>
        </w:tc>
        <w:tc>
          <w:tcPr>
            <w:tcW w:w="880" w:type="dxa"/>
            <w:tcBorders>
              <w:top w:val="nil"/>
              <w:left w:val="nil"/>
              <w:bottom w:val="nil"/>
              <w:right w:val="nil"/>
            </w:tcBorders>
            <w:shd w:val="clear" w:color="000000" w:fill="D9D9D9"/>
            <w:vAlign w:val="center"/>
            <w:hideMark/>
          </w:tcPr>
          <w:p w14:paraId="056235B9"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841.82</w:t>
            </w:r>
          </w:p>
        </w:tc>
      </w:tr>
      <w:tr w:rsidR="00B75E64" w:rsidRPr="00B75E64" w14:paraId="0C6CC412" w14:textId="77777777" w:rsidTr="00B75E64">
        <w:trPr>
          <w:trHeight w:val="375"/>
        </w:trPr>
        <w:tc>
          <w:tcPr>
            <w:tcW w:w="1600" w:type="dxa"/>
            <w:tcBorders>
              <w:top w:val="nil"/>
              <w:left w:val="nil"/>
              <w:bottom w:val="nil"/>
              <w:right w:val="nil"/>
            </w:tcBorders>
            <w:shd w:val="clear" w:color="000000" w:fill="A6A6A6"/>
            <w:vAlign w:val="center"/>
            <w:hideMark/>
          </w:tcPr>
          <w:p w14:paraId="3E62EC86"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GJR-GARCH</w:t>
            </w:r>
          </w:p>
        </w:tc>
        <w:tc>
          <w:tcPr>
            <w:tcW w:w="1240" w:type="dxa"/>
            <w:tcBorders>
              <w:top w:val="nil"/>
              <w:left w:val="nil"/>
              <w:bottom w:val="nil"/>
              <w:right w:val="nil"/>
            </w:tcBorders>
            <w:shd w:val="clear" w:color="000000" w:fill="D9D9D9"/>
            <w:vAlign w:val="center"/>
            <w:hideMark/>
          </w:tcPr>
          <w:p w14:paraId="7418A545"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0.0273362</w:t>
            </w:r>
          </w:p>
        </w:tc>
        <w:tc>
          <w:tcPr>
            <w:tcW w:w="760" w:type="dxa"/>
            <w:tcBorders>
              <w:top w:val="nil"/>
              <w:left w:val="nil"/>
              <w:bottom w:val="nil"/>
              <w:right w:val="nil"/>
            </w:tcBorders>
            <w:shd w:val="clear" w:color="000000" w:fill="D9D9D9"/>
            <w:vAlign w:val="center"/>
            <w:hideMark/>
          </w:tcPr>
          <w:p w14:paraId="70894B0A"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480.3</w:t>
            </w:r>
          </w:p>
        </w:tc>
        <w:tc>
          <w:tcPr>
            <w:tcW w:w="760" w:type="dxa"/>
            <w:tcBorders>
              <w:top w:val="nil"/>
              <w:left w:val="nil"/>
              <w:bottom w:val="nil"/>
              <w:right w:val="nil"/>
            </w:tcBorders>
            <w:shd w:val="clear" w:color="000000" w:fill="D9D9D9"/>
            <w:vAlign w:val="center"/>
            <w:hideMark/>
          </w:tcPr>
          <w:p w14:paraId="5E10ABF4"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335.6</w:t>
            </w:r>
          </w:p>
        </w:tc>
        <w:tc>
          <w:tcPr>
            <w:tcW w:w="760" w:type="dxa"/>
            <w:tcBorders>
              <w:top w:val="nil"/>
              <w:left w:val="nil"/>
              <w:bottom w:val="nil"/>
              <w:right w:val="nil"/>
            </w:tcBorders>
            <w:shd w:val="clear" w:color="000000" w:fill="D9D9D9"/>
            <w:vAlign w:val="center"/>
            <w:hideMark/>
          </w:tcPr>
          <w:p w14:paraId="40A18A14"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259.6</w:t>
            </w:r>
          </w:p>
        </w:tc>
        <w:tc>
          <w:tcPr>
            <w:tcW w:w="880" w:type="dxa"/>
            <w:tcBorders>
              <w:top w:val="nil"/>
              <w:left w:val="nil"/>
              <w:bottom w:val="nil"/>
              <w:right w:val="nil"/>
            </w:tcBorders>
            <w:shd w:val="clear" w:color="000000" w:fill="D9D9D9"/>
            <w:vAlign w:val="center"/>
            <w:hideMark/>
          </w:tcPr>
          <w:p w14:paraId="103B0453"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1605.9</w:t>
            </w:r>
          </w:p>
        </w:tc>
        <w:tc>
          <w:tcPr>
            <w:tcW w:w="880" w:type="dxa"/>
            <w:tcBorders>
              <w:top w:val="nil"/>
              <w:left w:val="nil"/>
              <w:bottom w:val="nil"/>
              <w:right w:val="nil"/>
            </w:tcBorders>
            <w:shd w:val="clear" w:color="000000" w:fill="D9D9D9"/>
            <w:vAlign w:val="center"/>
            <w:hideMark/>
          </w:tcPr>
          <w:p w14:paraId="43219C93"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1092.9</w:t>
            </w:r>
          </w:p>
        </w:tc>
        <w:tc>
          <w:tcPr>
            <w:tcW w:w="880" w:type="dxa"/>
            <w:tcBorders>
              <w:top w:val="nil"/>
              <w:left w:val="nil"/>
              <w:bottom w:val="nil"/>
              <w:right w:val="nil"/>
            </w:tcBorders>
            <w:shd w:val="clear" w:color="000000" w:fill="D9D9D9"/>
            <w:vAlign w:val="center"/>
            <w:hideMark/>
          </w:tcPr>
          <w:p w14:paraId="7B80849F"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831.58</w:t>
            </w:r>
          </w:p>
        </w:tc>
      </w:tr>
      <w:tr w:rsidR="00B75E64" w:rsidRPr="00B75E64" w14:paraId="358AFD5C" w14:textId="77777777" w:rsidTr="00B75E64">
        <w:trPr>
          <w:trHeight w:val="375"/>
        </w:trPr>
        <w:tc>
          <w:tcPr>
            <w:tcW w:w="1600" w:type="dxa"/>
            <w:tcBorders>
              <w:top w:val="nil"/>
              <w:left w:val="nil"/>
              <w:bottom w:val="nil"/>
              <w:right w:val="nil"/>
            </w:tcBorders>
            <w:shd w:val="clear" w:color="000000" w:fill="A6A6A6"/>
            <w:vAlign w:val="center"/>
            <w:hideMark/>
          </w:tcPr>
          <w:p w14:paraId="43AAA734"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EGARCH</w:t>
            </w:r>
          </w:p>
        </w:tc>
        <w:tc>
          <w:tcPr>
            <w:tcW w:w="1240" w:type="dxa"/>
            <w:tcBorders>
              <w:top w:val="nil"/>
              <w:left w:val="nil"/>
              <w:bottom w:val="nil"/>
              <w:right w:val="nil"/>
            </w:tcBorders>
            <w:shd w:val="clear" w:color="000000" w:fill="D9D9D9"/>
            <w:vAlign w:val="center"/>
            <w:hideMark/>
          </w:tcPr>
          <w:p w14:paraId="04DD465E"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0.034347</w:t>
            </w:r>
          </w:p>
        </w:tc>
        <w:tc>
          <w:tcPr>
            <w:tcW w:w="760" w:type="dxa"/>
            <w:tcBorders>
              <w:top w:val="nil"/>
              <w:left w:val="nil"/>
              <w:bottom w:val="nil"/>
              <w:right w:val="nil"/>
            </w:tcBorders>
            <w:shd w:val="clear" w:color="000000" w:fill="D9D9D9"/>
            <w:vAlign w:val="center"/>
            <w:hideMark/>
          </w:tcPr>
          <w:p w14:paraId="37E13AC6"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607.5</w:t>
            </w:r>
          </w:p>
        </w:tc>
        <w:tc>
          <w:tcPr>
            <w:tcW w:w="760" w:type="dxa"/>
            <w:tcBorders>
              <w:top w:val="nil"/>
              <w:left w:val="nil"/>
              <w:bottom w:val="nil"/>
              <w:right w:val="nil"/>
            </w:tcBorders>
            <w:shd w:val="clear" w:color="000000" w:fill="D9D9D9"/>
            <w:vAlign w:val="center"/>
            <w:hideMark/>
          </w:tcPr>
          <w:p w14:paraId="5698815D"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423.2</w:t>
            </w:r>
          </w:p>
        </w:tc>
        <w:tc>
          <w:tcPr>
            <w:tcW w:w="760" w:type="dxa"/>
            <w:tcBorders>
              <w:top w:val="nil"/>
              <w:left w:val="nil"/>
              <w:bottom w:val="nil"/>
              <w:right w:val="nil"/>
            </w:tcBorders>
            <w:shd w:val="clear" w:color="000000" w:fill="D9D9D9"/>
            <w:vAlign w:val="center"/>
            <w:hideMark/>
          </w:tcPr>
          <w:p w14:paraId="33A7B8E8"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326.7</w:t>
            </w:r>
          </w:p>
        </w:tc>
        <w:tc>
          <w:tcPr>
            <w:tcW w:w="880" w:type="dxa"/>
            <w:tcBorders>
              <w:top w:val="nil"/>
              <w:left w:val="nil"/>
              <w:bottom w:val="nil"/>
              <w:right w:val="nil"/>
            </w:tcBorders>
            <w:shd w:val="clear" w:color="000000" w:fill="D9D9D9"/>
            <w:vAlign w:val="center"/>
            <w:hideMark/>
          </w:tcPr>
          <w:p w14:paraId="446D7A3E"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2060.1</w:t>
            </w:r>
          </w:p>
        </w:tc>
        <w:tc>
          <w:tcPr>
            <w:tcW w:w="880" w:type="dxa"/>
            <w:tcBorders>
              <w:top w:val="nil"/>
              <w:left w:val="nil"/>
              <w:bottom w:val="nil"/>
              <w:right w:val="nil"/>
            </w:tcBorders>
            <w:shd w:val="clear" w:color="000000" w:fill="D9D9D9"/>
            <w:vAlign w:val="center"/>
            <w:hideMark/>
          </w:tcPr>
          <w:p w14:paraId="36F76DD2"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1388</w:t>
            </w:r>
          </w:p>
        </w:tc>
        <w:tc>
          <w:tcPr>
            <w:tcW w:w="880" w:type="dxa"/>
            <w:tcBorders>
              <w:top w:val="nil"/>
              <w:left w:val="nil"/>
              <w:bottom w:val="nil"/>
              <w:right w:val="nil"/>
            </w:tcBorders>
            <w:shd w:val="clear" w:color="000000" w:fill="D9D9D9"/>
            <w:vAlign w:val="center"/>
            <w:hideMark/>
          </w:tcPr>
          <w:p w14:paraId="4D3CEE33"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1049.5</w:t>
            </w:r>
          </w:p>
        </w:tc>
      </w:tr>
      <w:tr w:rsidR="00B75E64" w:rsidRPr="00B75E64" w14:paraId="57A14F9F" w14:textId="77777777" w:rsidTr="00B75E64">
        <w:trPr>
          <w:trHeight w:val="375"/>
        </w:trPr>
        <w:tc>
          <w:tcPr>
            <w:tcW w:w="1600" w:type="dxa"/>
            <w:tcBorders>
              <w:top w:val="nil"/>
              <w:left w:val="nil"/>
              <w:bottom w:val="nil"/>
              <w:right w:val="nil"/>
            </w:tcBorders>
            <w:shd w:val="clear" w:color="000000" w:fill="A6A6A6"/>
            <w:vAlign w:val="center"/>
            <w:hideMark/>
          </w:tcPr>
          <w:p w14:paraId="30267C4D" w14:textId="77777777" w:rsidR="00B75E64" w:rsidRPr="00B75E64" w:rsidRDefault="00B75E64" w:rsidP="00B75E64">
            <w:pPr>
              <w:spacing w:before="0" w:line="240" w:lineRule="auto"/>
              <w:jc w:val="center"/>
              <w:rPr>
                <w:rFonts w:ascii="Calibri" w:eastAsia="Times New Roman" w:hAnsi="Calibri" w:cs="Calibri"/>
                <w:b/>
                <w:bCs/>
                <w:color w:val="000000"/>
                <w:sz w:val="28"/>
                <w:szCs w:val="28"/>
                <w:lang w:eastAsia="es-AR"/>
              </w:rPr>
            </w:pPr>
            <w:r w:rsidRPr="00B75E64">
              <w:rPr>
                <w:rFonts w:ascii="Calibri" w:eastAsia="Times New Roman" w:hAnsi="Calibri" w:cs="Calibri"/>
                <w:b/>
                <w:bCs/>
                <w:color w:val="000000"/>
                <w:sz w:val="28"/>
                <w:szCs w:val="28"/>
                <w:lang w:eastAsia="es-AR"/>
              </w:rPr>
              <w:t>EWMA</w:t>
            </w:r>
          </w:p>
        </w:tc>
        <w:tc>
          <w:tcPr>
            <w:tcW w:w="1240" w:type="dxa"/>
            <w:tcBorders>
              <w:top w:val="nil"/>
              <w:left w:val="nil"/>
              <w:bottom w:val="nil"/>
              <w:right w:val="nil"/>
            </w:tcBorders>
            <w:shd w:val="clear" w:color="000000" w:fill="D9D9D9"/>
            <w:vAlign w:val="center"/>
            <w:hideMark/>
          </w:tcPr>
          <w:p w14:paraId="4F7B738F"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0.0264344</w:t>
            </w:r>
          </w:p>
        </w:tc>
        <w:tc>
          <w:tcPr>
            <w:tcW w:w="760" w:type="dxa"/>
            <w:tcBorders>
              <w:top w:val="nil"/>
              <w:left w:val="nil"/>
              <w:bottom w:val="nil"/>
              <w:right w:val="nil"/>
            </w:tcBorders>
            <w:shd w:val="clear" w:color="000000" w:fill="D9D9D9"/>
            <w:vAlign w:val="center"/>
            <w:hideMark/>
          </w:tcPr>
          <w:p w14:paraId="4E0D09C4"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464.1</w:t>
            </w:r>
          </w:p>
        </w:tc>
        <w:tc>
          <w:tcPr>
            <w:tcW w:w="760" w:type="dxa"/>
            <w:tcBorders>
              <w:top w:val="nil"/>
              <w:left w:val="nil"/>
              <w:bottom w:val="nil"/>
              <w:right w:val="nil"/>
            </w:tcBorders>
            <w:shd w:val="clear" w:color="000000" w:fill="D9D9D9"/>
            <w:vAlign w:val="center"/>
            <w:hideMark/>
          </w:tcPr>
          <w:p w14:paraId="653C95B8"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324.4</w:t>
            </w:r>
          </w:p>
        </w:tc>
        <w:tc>
          <w:tcPr>
            <w:tcW w:w="760" w:type="dxa"/>
            <w:tcBorders>
              <w:top w:val="nil"/>
              <w:left w:val="nil"/>
              <w:bottom w:val="nil"/>
              <w:right w:val="nil"/>
            </w:tcBorders>
            <w:shd w:val="clear" w:color="000000" w:fill="D9D9D9"/>
            <w:vAlign w:val="center"/>
            <w:hideMark/>
          </w:tcPr>
          <w:p w14:paraId="604894CD"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251</w:t>
            </w:r>
          </w:p>
        </w:tc>
        <w:tc>
          <w:tcPr>
            <w:tcW w:w="880" w:type="dxa"/>
            <w:tcBorders>
              <w:top w:val="nil"/>
              <w:left w:val="nil"/>
              <w:bottom w:val="nil"/>
              <w:right w:val="nil"/>
            </w:tcBorders>
            <w:shd w:val="clear" w:color="000000" w:fill="D9D9D9"/>
            <w:vAlign w:val="center"/>
            <w:hideMark/>
          </w:tcPr>
          <w:p w14:paraId="5B8157F5"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1548.7</w:t>
            </w:r>
          </w:p>
        </w:tc>
        <w:tc>
          <w:tcPr>
            <w:tcW w:w="880" w:type="dxa"/>
            <w:tcBorders>
              <w:top w:val="nil"/>
              <w:left w:val="nil"/>
              <w:bottom w:val="nil"/>
              <w:right w:val="nil"/>
            </w:tcBorders>
            <w:shd w:val="clear" w:color="000000" w:fill="D9D9D9"/>
            <w:vAlign w:val="center"/>
            <w:hideMark/>
          </w:tcPr>
          <w:p w14:paraId="0C1849E5"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1055.4</w:t>
            </w:r>
          </w:p>
        </w:tc>
        <w:tc>
          <w:tcPr>
            <w:tcW w:w="880" w:type="dxa"/>
            <w:tcBorders>
              <w:top w:val="nil"/>
              <w:left w:val="nil"/>
              <w:bottom w:val="nil"/>
              <w:right w:val="nil"/>
            </w:tcBorders>
            <w:shd w:val="clear" w:color="000000" w:fill="D9D9D9"/>
            <w:vAlign w:val="center"/>
            <w:hideMark/>
          </w:tcPr>
          <w:p w14:paraId="1AD77B49" w14:textId="77777777" w:rsidR="00B75E64" w:rsidRPr="00B75E64" w:rsidRDefault="00B75E64" w:rsidP="00B75E64">
            <w:pPr>
              <w:spacing w:before="0" w:line="240" w:lineRule="auto"/>
              <w:jc w:val="center"/>
              <w:rPr>
                <w:rFonts w:ascii="Calibri" w:eastAsia="Times New Roman" w:hAnsi="Calibri" w:cs="Calibri"/>
                <w:color w:val="000000"/>
                <w:sz w:val="24"/>
                <w:szCs w:val="24"/>
                <w:lang w:eastAsia="es-AR"/>
              </w:rPr>
            </w:pPr>
            <w:r w:rsidRPr="00B75E64">
              <w:rPr>
                <w:rFonts w:ascii="Calibri" w:eastAsia="Times New Roman" w:hAnsi="Calibri" w:cs="Calibri"/>
                <w:color w:val="000000"/>
                <w:sz w:val="24"/>
                <w:szCs w:val="24"/>
                <w:lang w:eastAsia="es-AR"/>
              </w:rPr>
              <w:t>803.67</w:t>
            </w:r>
          </w:p>
        </w:tc>
      </w:tr>
    </w:tbl>
    <w:p w14:paraId="7696E18E" w14:textId="3947F1A9" w:rsidR="00CF6C3C" w:rsidRDefault="00CF6C3C" w:rsidP="00CF6C3C">
      <w:pPr>
        <w:jc w:val="both"/>
        <w:rPr>
          <w:rFonts w:eastAsiaTheme="minorEastAsia"/>
        </w:rPr>
      </w:pPr>
    </w:p>
    <w:p w14:paraId="180EAABA" w14:textId="77777777" w:rsidR="00834765" w:rsidRDefault="00834765" w:rsidP="00CF6C3C">
      <w:pPr>
        <w:jc w:val="both"/>
        <w:rPr>
          <w:rFonts w:eastAsiaTheme="minorEastAsia"/>
        </w:rPr>
      </w:pPr>
    </w:p>
    <w:tbl>
      <w:tblPr>
        <w:tblW w:w="7760" w:type="dxa"/>
        <w:tblInd w:w="382" w:type="dxa"/>
        <w:tblCellMar>
          <w:left w:w="70" w:type="dxa"/>
          <w:right w:w="70" w:type="dxa"/>
        </w:tblCellMar>
        <w:tblLook w:val="04A0" w:firstRow="1" w:lastRow="0" w:firstColumn="1" w:lastColumn="0" w:noHBand="0" w:noVBand="1"/>
      </w:tblPr>
      <w:tblGrid>
        <w:gridCol w:w="1600"/>
        <w:gridCol w:w="1240"/>
        <w:gridCol w:w="760"/>
        <w:gridCol w:w="760"/>
        <w:gridCol w:w="760"/>
        <w:gridCol w:w="880"/>
        <w:gridCol w:w="880"/>
        <w:gridCol w:w="880"/>
      </w:tblGrid>
      <w:tr w:rsidR="00C825F8" w:rsidRPr="00C825F8" w14:paraId="28B8AB1F" w14:textId="77777777" w:rsidTr="00C825F8">
        <w:trPr>
          <w:trHeight w:val="375"/>
        </w:trPr>
        <w:tc>
          <w:tcPr>
            <w:tcW w:w="1600" w:type="dxa"/>
            <w:vMerge w:val="restart"/>
            <w:tcBorders>
              <w:top w:val="nil"/>
              <w:left w:val="nil"/>
              <w:bottom w:val="nil"/>
              <w:right w:val="nil"/>
            </w:tcBorders>
            <w:shd w:val="clear" w:color="000000" w:fill="A6A6A6"/>
            <w:vAlign w:val="center"/>
            <w:hideMark/>
          </w:tcPr>
          <w:p w14:paraId="0E28F39A"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proofErr w:type="spellStart"/>
            <w:r w:rsidRPr="00C825F8">
              <w:rPr>
                <w:rFonts w:ascii="Calibri" w:eastAsia="Times New Roman" w:hAnsi="Calibri" w:cs="Calibri"/>
                <w:b/>
                <w:bCs/>
                <w:color w:val="000000"/>
                <w:sz w:val="28"/>
                <w:szCs w:val="28"/>
                <w:lang w:eastAsia="es-AR"/>
              </w:rPr>
              <w:t>Metodo</w:t>
            </w:r>
            <w:proofErr w:type="spellEnd"/>
          </w:p>
        </w:tc>
        <w:tc>
          <w:tcPr>
            <w:tcW w:w="1240" w:type="dxa"/>
            <w:vMerge w:val="restart"/>
            <w:tcBorders>
              <w:top w:val="nil"/>
              <w:left w:val="nil"/>
              <w:bottom w:val="nil"/>
              <w:right w:val="nil"/>
            </w:tcBorders>
            <w:shd w:val="clear" w:color="000000" w:fill="A6A6A6"/>
            <w:vAlign w:val="center"/>
            <w:hideMark/>
          </w:tcPr>
          <w:p w14:paraId="54161CF5"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σ</w:t>
            </w:r>
          </w:p>
        </w:tc>
        <w:tc>
          <w:tcPr>
            <w:tcW w:w="2280" w:type="dxa"/>
            <w:gridSpan w:val="3"/>
            <w:tcBorders>
              <w:top w:val="nil"/>
              <w:left w:val="nil"/>
              <w:bottom w:val="nil"/>
              <w:right w:val="nil"/>
            </w:tcBorders>
            <w:shd w:val="clear" w:color="000000" w:fill="808080"/>
            <w:vAlign w:val="center"/>
            <w:hideMark/>
          </w:tcPr>
          <w:p w14:paraId="6F61BDD0"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 xml:space="preserve">ES a 1 </w:t>
            </w:r>
            <w:proofErr w:type="spellStart"/>
            <w:r w:rsidRPr="00C825F8">
              <w:rPr>
                <w:rFonts w:ascii="Calibri" w:eastAsia="Times New Roman" w:hAnsi="Calibri" w:cs="Calibri"/>
                <w:b/>
                <w:bCs/>
                <w:color w:val="000000"/>
                <w:sz w:val="28"/>
                <w:szCs w:val="28"/>
                <w:lang w:eastAsia="es-AR"/>
              </w:rPr>
              <w:t>dia</w:t>
            </w:r>
            <w:proofErr w:type="spellEnd"/>
          </w:p>
        </w:tc>
        <w:tc>
          <w:tcPr>
            <w:tcW w:w="2640" w:type="dxa"/>
            <w:gridSpan w:val="3"/>
            <w:tcBorders>
              <w:top w:val="nil"/>
              <w:left w:val="nil"/>
              <w:bottom w:val="nil"/>
              <w:right w:val="nil"/>
            </w:tcBorders>
            <w:shd w:val="clear" w:color="000000" w:fill="808080"/>
            <w:vAlign w:val="center"/>
            <w:hideMark/>
          </w:tcPr>
          <w:p w14:paraId="13BBDA76"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 xml:space="preserve">ES a 10 </w:t>
            </w:r>
            <w:proofErr w:type="spellStart"/>
            <w:r w:rsidRPr="00C825F8">
              <w:rPr>
                <w:rFonts w:ascii="Calibri" w:eastAsia="Times New Roman" w:hAnsi="Calibri" w:cs="Calibri"/>
                <w:b/>
                <w:bCs/>
                <w:color w:val="000000"/>
                <w:sz w:val="28"/>
                <w:szCs w:val="28"/>
                <w:lang w:eastAsia="es-AR"/>
              </w:rPr>
              <w:t>dia</w:t>
            </w:r>
            <w:proofErr w:type="spellEnd"/>
          </w:p>
        </w:tc>
      </w:tr>
      <w:tr w:rsidR="00C825F8" w:rsidRPr="00C825F8" w14:paraId="7DBC3450" w14:textId="77777777" w:rsidTr="00C825F8">
        <w:trPr>
          <w:trHeight w:val="375"/>
        </w:trPr>
        <w:tc>
          <w:tcPr>
            <w:tcW w:w="1600" w:type="dxa"/>
            <w:vMerge/>
            <w:tcBorders>
              <w:top w:val="nil"/>
              <w:left w:val="nil"/>
              <w:bottom w:val="nil"/>
              <w:right w:val="nil"/>
            </w:tcBorders>
            <w:vAlign w:val="center"/>
            <w:hideMark/>
          </w:tcPr>
          <w:p w14:paraId="4F899E53" w14:textId="77777777" w:rsidR="00C825F8" w:rsidRPr="00C825F8" w:rsidRDefault="00C825F8" w:rsidP="00C825F8">
            <w:pPr>
              <w:spacing w:before="0" w:line="240" w:lineRule="auto"/>
              <w:rPr>
                <w:rFonts w:ascii="Calibri" w:eastAsia="Times New Roman" w:hAnsi="Calibri" w:cs="Calibri"/>
                <w:b/>
                <w:bCs/>
                <w:color w:val="000000"/>
                <w:sz w:val="28"/>
                <w:szCs w:val="28"/>
                <w:lang w:eastAsia="es-AR"/>
              </w:rPr>
            </w:pPr>
          </w:p>
        </w:tc>
        <w:tc>
          <w:tcPr>
            <w:tcW w:w="1240" w:type="dxa"/>
            <w:vMerge/>
            <w:tcBorders>
              <w:top w:val="nil"/>
              <w:left w:val="nil"/>
              <w:bottom w:val="nil"/>
              <w:right w:val="nil"/>
            </w:tcBorders>
            <w:vAlign w:val="center"/>
            <w:hideMark/>
          </w:tcPr>
          <w:p w14:paraId="6D8BBCBA" w14:textId="77777777" w:rsidR="00C825F8" w:rsidRPr="00C825F8" w:rsidRDefault="00C825F8" w:rsidP="00C825F8">
            <w:pPr>
              <w:spacing w:before="0" w:line="240" w:lineRule="auto"/>
              <w:rPr>
                <w:rFonts w:ascii="Calibri" w:eastAsia="Times New Roman" w:hAnsi="Calibri" w:cs="Calibri"/>
                <w:b/>
                <w:bCs/>
                <w:color w:val="000000"/>
                <w:sz w:val="28"/>
                <w:szCs w:val="28"/>
                <w:lang w:eastAsia="es-AR"/>
              </w:rPr>
            </w:pPr>
          </w:p>
        </w:tc>
        <w:tc>
          <w:tcPr>
            <w:tcW w:w="760" w:type="dxa"/>
            <w:tcBorders>
              <w:top w:val="nil"/>
              <w:left w:val="nil"/>
              <w:bottom w:val="nil"/>
              <w:right w:val="nil"/>
            </w:tcBorders>
            <w:shd w:val="clear" w:color="000000" w:fill="A6A6A6"/>
            <w:vAlign w:val="center"/>
            <w:hideMark/>
          </w:tcPr>
          <w:p w14:paraId="24D41EF6"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0.99</w:t>
            </w:r>
          </w:p>
        </w:tc>
        <w:tc>
          <w:tcPr>
            <w:tcW w:w="760" w:type="dxa"/>
            <w:tcBorders>
              <w:top w:val="nil"/>
              <w:left w:val="nil"/>
              <w:bottom w:val="nil"/>
              <w:right w:val="nil"/>
            </w:tcBorders>
            <w:shd w:val="clear" w:color="000000" w:fill="A6A6A6"/>
            <w:vAlign w:val="center"/>
            <w:hideMark/>
          </w:tcPr>
          <w:p w14:paraId="78B492B7"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0.95</w:t>
            </w:r>
          </w:p>
        </w:tc>
        <w:tc>
          <w:tcPr>
            <w:tcW w:w="760" w:type="dxa"/>
            <w:tcBorders>
              <w:top w:val="nil"/>
              <w:left w:val="nil"/>
              <w:bottom w:val="nil"/>
              <w:right w:val="nil"/>
            </w:tcBorders>
            <w:shd w:val="clear" w:color="000000" w:fill="A6A6A6"/>
            <w:vAlign w:val="center"/>
            <w:hideMark/>
          </w:tcPr>
          <w:p w14:paraId="426D5E08"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0.9</w:t>
            </w:r>
          </w:p>
        </w:tc>
        <w:tc>
          <w:tcPr>
            <w:tcW w:w="880" w:type="dxa"/>
            <w:tcBorders>
              <w:top w:val="nil"/>
              <w:left w:val="nil"/>
              <w:bottom w:val="nil"/>
              <w:right w:val="nil"/>
            </w:tcBorders>
            <w:shd w:val="clear" w:color="000000" w:fill="A6A6A6"/>
            <w:vAlign w:val="center"/>
            <w:hideMark/>
          </w:tcPr>
          <w:p w14:paraId="78BD33F1"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0.99</w:t>
            </w:r>
          </w:p>
        </w:tc>
        <w:tc>
          <w:tcPr>
            <w:tcW w:w="880" w:type="dxa"/>
            <w:tcBorders>
              <w:top w:val="nil"/>
              <w:left w:val="nil"/>
              <w:bottom w:val="nil"/>
              <w:right w:val="nil"/>
            </w:tcBorders>
            <w:shd w:val="clear" w:color="000000" w:fill="A6A6A6"/>
            <w:vAlign w:val="center"/>
            <w:hideMark/>
          </w:tcPr>
          <w:p w14:paraId="0D7E98FE"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0.95</w:t>
            </w:r>
          </w:p>
        </w:tc>
        <w:tc>
          <w:tcPr>
            <w:tcW w:w="880" w:type="dxa"/>
            <w:tcBorders>
              <w:top w:val="nil"/>
              <w:left w:val="nil"/>
              <w:bottom w:val="nil"/>
              <w:right w:val="nil"/>
            </w:tcBorders>
            <w:shd w:val="clear" w:color="000000" w:fill="A6A6A6"/>
            <w:vAlign w:val="center"/>
            <w:hideMark/>
          </w:tcPr>
          <w:p w14:paraId="4CC0063D"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0.9</w:t>
            </w:r>
          </w:p>
        </w:tc>
      </w:tr>
      <w:tr w:rsidR="00C825F8" w:rsidRPr="00C825F8" w14:paraId="0F1DFDBE" w14:textId="77777777" w:rsidTr="00C825F8">
        <w:trPr>
          <w:trHeight w:val="375"/>
        </w:trPr>
        <w:tc>
          <w:tcPr>
            <w:tcW w:w="1600" w:type="dxa"/>
            <w:tcBorders>
              <w:top w:val="nil"/>
              <w:left w:val="nil"/>
              <w:bottom w:val="nil"/>
              <w:right w:val="nil"/>
            </w:tcBorders>
            <w:shd w:val="clear" w:color="000000" w:fill="A6A6A6"/>
            <w:vAlign w:val="center"/>
            <w:hideMark/>
          </w:tcPr>
          <w:p w14:paraId="382FDF51"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GARCH (1,1)</w:t>
            </w:r>
          </w:p>
        </w:tc>
        <w:tc>
          <w:tcPr>
            <w:tcW w:w="1240" w:type="dxa"/>
            <w:tcBorders>
              <w:top w:val="nil"/>
              <w:left w:val="nil"/>
              <w:bottom w:val="nil"/>
              <w:right w:val="nil"/>
            </w:tcBorders>
            <w:shd w:val="clear" w:color="000000" w:fill="D9D9D9"/>
            <w:vAlign w:val="center"/>
            <w:hideMark/>
          </w:tcPr>
          <w:p w14:paraId="1F9702D1"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0.0276663</w:t>
            </w:r>
          </w:p>
        </w:tc>
        <w:tc>
          <w:tcPr>
            <w:tcW w:w="760" w:type="dxa"/>
            <w:tcBorders>
              <w:top w:val="nil"/>
              <w:left w:val="nil"/>
              <w:bottom w:val="nil"/>
              <w:right w:val="nil"/>
            </w:tcBorders>
            <w:shd w:val="clear" w:color="000000" w:fill="D9D9D9"/>
            <w:vAlign w:val="center"/>
            <w:hideMark/>
          </w:tcPr>
          <w:p w14:paraId="7F53BDF9"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560.2</w:t>
            </w:r>
          </w:p>
        </w:tc>
        <w:tc>
          <w:tcPr>
            <w:tcW w:w="760" w:type="dxa"/>
            <w:tcBorders>
              <w:top w:val="nil"/>
              <w:left w:val="nil"/>
              <w:bottom w:val="nil"/>
              <w:right w:val="nil"/>
            </w:tcBorders>
            <w:shd w:val="clear" w:color="000000" w:fill="D9D9D9"/>
            <w:vAlign w:val="center"/>
            <w:hideMark/>
          </w:tcPr>
          <w:p w14:paraId="4AAC068C"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429.3</w:t>
            </w:r>
          </w:p>
        </w:tc>
        <w:tc>
          <w:tcPr>
            <w:tcW w:w="760" w:type="dxa"/>
            <w:tcBorders>
              <w:top w:val="nil"/>
              <w:left w:val="nil"/>
              <w:bottom w:val="nil"/>
              <w:right w:val="nil"/>
            </w:tcBorders>
            <w:shd w:val="clear" w:color="000000" w:fill="D9D9D9"/>
            <w:vAlign w:val="center"/>
            <w:hideMark/>
          </w:tcPr>
          <w:p w14:paraId="448403E6"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363.2</w:t>
            </w:r>
          </w:p>
        </w:tc>
        <w:tc>
          <w:tcPr>
            <w:tcW w:w="880" w:type="dxa"/>
            <w:tcBorders>
              <w:top w:val="nil"/>
              <w:left w:val="nil"/>
              <w:bottom w:val="nil"/>
              <w:right w:val="nil"/>
            </w:tcBorders>
            <w:shd w:val="clear" w:color="000000" w:fill="D9D9D9"/>
            <w:vAlign w:val="center"/>
            <w:hideMark/>
          </w:tcPr>
          <w:p w14:paraId="17965CA2"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1897.3</w:t>
            </w:r>
          </w:p>
        </w:tc>
        <w:tc>
          <w:tcPr>
            <w:tcW w:w="880" w:type="dxa"/>
            <w:tcBorders>
              <w:top w:val="nil"/>
              <w:left w:val="nil"/>
              <w:bottom w:val="nil"/>
              <w:right w:val="nil"/>
            </w:tcBorders>
            <w:shd w:val="clear" w:color="000000" w:fill="D9D9D9"/>
            <w:vAlign w:val="center"/>
            <w:hideMark/>
          </w:tcPr>
          <w:p w14:paraId="7E6C70AA"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1422</w:t>
            </w:r>
          </w:p>
        </w:tc>
        <w:tc>
          <w:tcPr>
            <w:tcW w:w="880" w:type="dxa"/>
            <w:tcBorders>
              <w:top w:val="nil"/>
              <w:left w:val="nil"/>
              <w:bottom w:val="nil"/>
              <w:right w:val="nil"/>
            </w:tcBorders>
            <w:shd w:val="clear" w:color="000000" w:fill="D9D9D9"/>
            <w:vAlign w:val="center"/>
            <w:hideMark/>
          </w:tcPr>
          <w:p w14:paraId="212B2458"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1188.7</w:t>
            </w:r>
          </w:p>
        </w:tc>
      </w:tr>
      <w:tr w:rsidR="00C825F8" w:rsidRPr="00C825F8" w14:paraId="3ED1C6A5" w14:textId="77777777" w:rsidTr="00C825F8">
        <w:trPr>
          <w:trHeight w:val="375"/>
        </w:trPr>
        <w:tc>
          <w:tcPr>
            <w:tcW w:w="1600" w:type="dxa"/>
            <w:tcBorders>
              <w:top w:val="nil"/>
              <w:left w:val="nil"/>
              <w:bottom w:val="nil"/>
              <w:right w:val="nil"/>
            </w:tcBorders>
            <w:shd w:val="clear" w:color="000000" w:fill="A6A6A6"/>
            <w:vAlign w:val="center"/>
            <w:hideMark/>
          </w:tcPr>
          <w:p w14:paraId="0C9C173A"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GJR-GARCH</w:t>
            </w:r>
          </w:p>
        </w:tc>
        <w:tc>
          <w:tcPr>
            <w:tcW w:w="1240" w:type="dxa"/>
            <w:tcBorders>
              <w:top w:val="nil"/>
              <w:left w:val="nil"/>
              <w:bottom w:val="nil"/>
              <w:right w:val="nil"/>
            </w:tcBorders>
            <w:shd w:val="clear" w:color="000000" w:fill="D9D9D9"/>
            <w:vAlign w:val="center"/>
            <w:hideMark/>
          </w:tcPr>
          <w:p w14:paraId="5B33BE32"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0.0273362</w:t>
            </w:r>
          </w:p>
        </w:tc>
        <w:tc>
          <w:tcPr>
            <w:tcW w:w="760" w:type="dxa"/>
            <w:tcBorders>
              <w:top w:val="nil"/>
              <w:left w:val="nil"/>
              <w:bottom w:val="nil"/>
              <w:right w:val="nil"/>
            </w:tcBorders>
            <w:shd w:val="clear" w:color="000000" w:fill="D9D9D9"/>
            <w:vAlign w:val="center"/>
            <w:hideMark/>
          </w:tcPr>
          <w:p w14:paraId="6B1471DB"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553.3</w:t>
            </w:r>
          </w:p>
        </w:tc>
        <w:tc>
          <w:tcPr>
            <w:tcW w:w="760" w:type="dxa"/>
            <w:tcBorders>
              <w:top w:val="nil"/>
              <w:left w:val="nil"/>
              <w:bottom w:val="nil"/>
              <w:right w:val="nil"/>
            </w:tcBorders>
            <w:shd w:val="clear" w:color="000000" w:fill="D9D9D9"/>
            <w:vAlign w:val="center"/>
            <w:hideMark/>
          </w:tcPr>
          <w:p w14:paraId="0A60DBC4"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424</w:t>
            </w:r>
          </w:p>
        </w:tc>
        <w:tc>
          <w:tcPr>
            <w:tcW w:w="760" w:type="dxa"/>
            <w:tcBorders>
              <w:top w:val="nil"/>
              <w:left w:val="nil"/>
              <w:bottom w:val="nil"/>
              <w:right w:val="nil"/>
            </w:tcBorders>
            <w:shd w:val="clear" w:color="000000" w:fill="D9D9D9"/>
            <w:vAlign w:val="center"/>
            <w:hideMark/>
          </w:tcPr>
          <w:p w14:paraId="40DBB5C3"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358.8</w:t>
            </w:r>
          </w:p>
        </w:tc>
        <w:tc>
          <w:tcPr>
            <w:tcW w:w="880" w:type="dxa"/>
            <w:tcBorders>
              <w:top w:val="nil"/>
              <w:left w:val="nil"/>
              <w:bottom w:val="nil"/>
              <w:right w:val="nil"/>
            </w:tcBorders>
            <w:shd w:val="clear" w:color="000000" w:fill="D9D9D9"/>
            <w:vAlign w:val="center"/>
            <w:hideMark/>
          </w:tcPr>
          <w:p w14:paraId="47D8BF39"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1872.4</w:t>
            </w:r>
          </w:p>
        </w:tc>
        <w:tc>
          <w:tcPr>
            <w:tcW w:w="880" w:type="dxa"/>
            <w:tcBorders>
              <w:top w:val="nil"/>
              <w:left w:val="nil"/>
              <w:bottom w:val="nil"/>
              <w:right w:val="nil"/>
            </w:tcBorders>
            <w:shd w:val="clear" w:color="000000" w:fill="D9D9D9"/>
            <w:vAlign w:val="center"/>
            <w:hideMark/>
          </w:tcPr>
          <w:p w14:paraId="612CCF30"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1403.8</w:t>
            </w:r>
          </w:p>
        </w:tc>
        <w:tc>
          <w:tcPr>
            <w:tcW w:w="880" w:type="dxa"/>
            <w:tcBorders>
              <w:top w:val="nil"/>
              <w:left w:val="nil"/>
              <w:bottom w:val="nil"/>
              <w:right w:val="nil"/>
            </w:tcBorders>
            <w:shd w:val="clear" w:color="000000" w:fill="D9D9D9"/>
            <w:vAlign w:val="center"/>
            <w:hideMark/>
          </w:tcPr>
          <w:p w14:paraId="0F154A58"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1173.8</w:t>
            </w:r>
          </w:p>
        </w:tc>
      </w:tr>
      <w:tr w:rsidR="00C825F8" w:rsidRPr="00C825F8" w14:paraId="18EA34F3" w14:textId="77777777" w:rsidTr="00C825F8">
        <w:trPr>
          <w:trHeight w:val="375"/>
        </w:trPr>
        <w:tc>
          <w:tcPr>
            <w:tcW w:w="1600" w:type="dxa"/>
            <w:tcBorders>
              <w:top w:val="nil"/>
              <w:left w:val="nil"/>
              <w:bottom w:val="nil"/>
              <w:right w:val="nil"/>
            </w:tcBorders>
            <w:shd w:val="clear" w:color="000000" w:fill="A6A6A6"/>
            <w:vAlign w:val="center"/>
            <w:hideMark/>
          </w:tcPr>
          <w:p w14:paraId="10BE7605"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EGARCH</w:t>
            </w:r>
          </w:p>
        </w:tc>
        <w:tc>
          <w:tcPr>
            <w:tcW w:w="1240" w:type="dxa"/>
            <w:tcBorders>
              <w:top w:val="nil"/>
              <w:left w:val="nil"/>
              <w:bottom w:val="nil"/>
              <w:right w:val="nil"/>
            </w:tcBorders>
            <w:shd w:val="clear" w:color="000000" w:fill="D9D9D9"/>
            <w:vAlign w:val="center"/>
            <w:hideMark/>
          </w:tcPr>
          <w:p w14:paraId="75C25BA1"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0.034347</w:t>
            </w:r>
          </w:p>
        </w:tc>
        <w:tc>
          <w:tcPr>
            <w:tcW w:w="760" w:type="dxa"/>
            <w:tcBorders>
              <w:top w:val="nil"/>
              <w:left w:val="nil"/>
              <w:bottom w:val="nil"/>
              <w:right w:val="nil"/>
            </w:tcBorders>
            <w:shd w:val="clear" w:color="000000" w:fill="D9D9D9"/>
            <w:vAlign w:val="center"/>
            <w:hideMark/>
          </w:tcPr>
          <w:p w14:paraId="3C422A12"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700.8</w:t>
            </w:r>
          </w:p>
        </w:tc>
        <w:tc>
          <w:tcPr>
            <w:tcW w:w="760" w:type="dxa"/>
            <w:tcBorders>
              <w:top w:val="nil"/>
              <w:left w:val="nil"/>
              <w:bottom w:val="nil"/>
              <w:right w:val="nil"/>
            </w:tcBorders>
            <w:shd w:val="clear" w:color="000000" w:fill="D9D9D9"/>
            <w:vAlign w:val="center"/>
            <w:hideMark/>
          </w:tcPr>
          <w:p w14:paraId="5154D4AC"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535.7</w:t>
            </w:r>
          </w:p>
        </w:tc>
        <w:tc>
          <w:tcPr>
            <w:tcW w:w="760" w:type="dxa"/>
            <w:tcBorders>
              <w:top w:val="nil"/>
              <w:left w:val="nil"/>
              <w:bottom w:val="nil"/>
              <w:right w:val="nil"/>
            </w:tcBorders>
            <w:shd w:val="clear" w:color="000000" w:fill="D9D9D9"/>
            <w:vAlign w:val="center"/>
            <w:hideMark/>
          </w:tcPr>
          <w:p w14:paraId="3E6FA60C"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452.7</w:t>
            </w:r>
          </w:p>
        </w:tc>
        <w:tc>
          <w:tcPr>
            <w:tcW w:w="880" w:type="dxa"/>
            <w:tcBorders>
              <w:top w:val="nil"/>
              <w:left w:val="nil"/>
              <w:bottom w:val="nil"/>
              <w:right w:val="nil"/>
            </w:tcBorders>
            <w:shd w:val="clear" w:color="000000" w:fill="D9D9D9"/>
            <w:vAlign w:val="center"/>
            <w:hideMark/>
          </w:tcPr>
          <w:p w14:paraId="5C41F2D9"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2413.3</w:t>
            </w:r>
          </w:p>
        </w:tc>
        <w:tc>
          <w:tcPr>
            <w:tcW w:w="880" w:type="dxa"/>
            <w:tcBorders>
              <w:top w:val="nil"/>
              <w:left w:val="nil"/>
              <w:bottom w:val="nil"/>
              <w:right w:val="nil"/>
            </w:tcBorders>
            <w:shd w:val="clear" w:color="000000" w:fill="D9D9D9"/>
            <w:vAlign w:val="center"/>
            <w:hideMark/>
          </w:tcPr>
          <w:p w14:paraId="690E5C86"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1794.2</w:t>
            </w:r>
          </w:p>
        </w:tc>
        <w:tc>
          <w:tcPr>
            <w:tcW w:w="880" w:type="dxa"/>
            <w:tcBorders>
              <w:top w:val="nil"/>
              <w:left w:val="nil"/>
              <w:bottom w:val="nil"/>
              <w:right w:val="nil"/>
            </w:tcBorders>
            <w:shd w:val="clear" w:color="000000" w:fill="D9D9D9"/>
            <w:vAlign w:val="center"/>
            <w:hideMark/>
          </w:tcPr>
          <w:p w14:paraId="67007DE2"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1493.2</w:t>
            </w:r>
          </w:p>
        </w:tc>
      </w:tr>
      <w:tr w:rsidR="00C825F8" w:rsidRPr="00C825F8" w14:paraId="0A58C54B" w14:textId="77777777" w:rsidTr="00C825F8">
        <w:trPr>
          <w:trHeight w:val="375"/>
        </w:trPr>
        <w:tc>
          <w:tcPr>
            <w:tcW w:w="1600" w:type="dxa"/>
            <w:tcBorders>
              <w:top w:val="nil"/>
              <w:left w:val="nil"/>
              <w:bottom w:val="nil"/>
              <w:right w:val="nil"/>
            </w:tcBorders>
            <w:shd w:val="clear" w:color="000000" w:fill="A6A6A6"/>
            <w:vAlign w:val="center"/>
            <w:hideMark/>
          </w:tcPr>
          <w:p w14:paraId="6BFE0CB1" w14:textId="77777777" w:rsidR="00C825F8" w:rsidRPr="00C825F8" w:rsidRDefault="00C825F8" w:rsidP="00C825F8">
            <w:pPr>
              <w:spacing w:before="0" w:line="240" w:lineRule="auto"/>
              <w:jc w:val="center"/>
              <w:rPr>
                <w:rFonts w:ascii="Calibri" w:eastAsia="Times New Roman" w:hAnsi="Calibri" w:cs="Calibri"/>
                <w:b/>
                <w:bCs/>
                <w:color w:val="000000"/>
                <w:sz w:val="28"/>
                <w:szCs w:val="28"/>
                <w:lang w:eastAsia="es-AR"/>
              </w:rPr>
            </w:pPr>
            <w:r w:rsidRPr="00C825F8">
              <w:rPr>
                <w:rFonts w:ascii="Calibri" w:eastAsia="Times New Roman" w:hAnsi="Calibri" w:cs="Calibri"/>
                <w:b/>
                <w:bCs/>
                <w:color w:val="000000"/>
                <w:sz w:val="28"/>
                <w:szCs w:val="28"/>
                <w:lang w:eastAsia="es-AR"/>
              </w:rPr>
              <w:t>EWMA</w:t>
            </w:r>
          </w:p>
        </w:tc>
        <w:tc>
          <w:tcPr>
            <w:tcW w:w="1240" w:type="dxa"/>
            <w:tcBorders>
              <w:top w:val="nil"/>
              <w:left w:val="nil"/>
              <w:bottom w:val="nil"/>
              <w:right w:val="nil"/>
            </w:tcBorders>
            <w:shd w:val="clear" w:color="000000" w:fill="D9D9D9"/>
            <w:vAlign w:val="center"/>
            <w:hideMark/>
          </w:tcPr>
          <w:p w14:paraId="0C39C7E8"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0.0264344</w:t>
            </w:r>
          </w:p>
        </w:tc>
        <w:tc>
          <w:tcPr>
            <w:tcW w:w="760" w:type="dxa"/>
            <w:tcBorders>
              <w:top w:val="nil"/>
              <w:left w:val="nil"/>
              <w:bottom w:val="nil"/>
              <w:right w:val="nil"/>
            </w:tcBorders>
            <w:shd w:val="clear" w:color="000000" w:fill="D9D9D9"/>
            <w:vAlign w:val="center"/>
            <w:hideMark/>
          </w:tcPr>
          <w:p w14:paraId="1FB6CE73"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534.5</w:t>
            </w:r>
          </w:p>
        </w:tc>
        <w:tc>
          <w:tcPr>
            <w:tcW w:w="760" w:type="dxa"/>
            <w:tcBorders>
              <w:top w:val="nil"/>
              <w:left w:val="nil"/>
              <w:bottom w:val="nil"/>
              <w:right w:val="nil"/>
            </w:tcBorders>
            <w:shd w:val="clear" w:color="000000" w:fill="D9D9D9"/>
            <w:vAlign w:val="center"/>
            <w:hideMark/>
          </w:tcPr>
          <w:p w14:paraId="431AC9F9"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409.7</w:t>
            </w:r>
          </w:p>
        </w:tc>
        <w:tc>
          <w:tcPr>
            <w:tcW w:w="760" w:type="dxa"/>
            <w:tcBorders>
              <w:top w:val="nil"/>
              <w:left w:val="nil"/>
              <w:bottom w:val="nil"/>
              <w:right w:val="nil"/>
            </w:tcBorders>
            <w:shd w:val="clear" w:color="000000" w:fill="D9D9D9"/>
            <w:vAlign w:val="center"/>
            <w:hideMark/>
          </w:tcPr>
          <w:p w14:paraId="75C33822"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346.8</w:t>
            </w:r>
          </w:p>
        </w:tc>
        <w:tc>
          <w:tcPr>
            <w:tcW w:w="880" w:type="dxa"/>
            <w:tcBorders>
              <w:top w:val="nil"/>
              <w:left w:val="nil"/>
              <w:bottom w:val="nil"/>
              <w:right w:val="nil"/>
            </w:tcBorders>
            <w:shd w:val="clear" w:color="000000" w:fill="D9D9D9"/>
            <w:vAlign w:val="center"/>
            <w:hideMark/>
          </w:tcPr>
          <w:p w14:paraId="5D4D7905"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1804.7</w:t>
            </w:r>
          </w:p>
        </w:tc>
        <w:tc>
          <w:tcPr>
            <w:tcW w:w="880" w:type="dxa"/>
            <w:tcBorders>
              <w:top w:val="nil"/>
              <w:left w:val="nil"/>
              <w:bottom w:val="nil"/>
              <w:right w:val="nil"/>
            </w:tcBorders>
            <w:shd w:val="clear" w:color="000000" w:fill="D9D9D9"/>
            <w:vAlign w:val="center"/>
            <w:hideMark/>
          </w:tcPr>
          <w:p w14:paraId="00289AA6"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1354.5</w:t>
            </w:r>
          </w:p>
        </w:tc>
        <w:tc>
          <w:tcPr>
            <w:tcW w:w="880" w:type="dxa"/>
            <w:tcBorders>
              <w:top w:val="nil"/>
              <w:left w:val="nil"/>
              <w:bottom w:val="nil"/>
              <w:right w:val="nil"/>
            </w:tcBorders>
            <w:shd w:val="clear" w:color="000000" w:fill="D9D9D9"/>
            <w:vAlign w:val="center"/>
            <w:hideMark/>
          </w:tcPr>
          <w:p w14:paraId="30C18003" w14:textId="77777777" w:rsidR="00C825F8" w:rsidRPr="00C825F8" w:rsidRDefault="00C825F8" w:rsidP="00C825F8">
            <w:pPr>
              <w:spacing w:before="0" w:line="240" w:lineRule="auto"/>
              <w:jc w:val="center"/>
              <w:rPr>
                <w:rFonts w:ascii="Calibri" w:eastAsia="Times New Roman" w:hAnsi="Calibri" w:cs="Calibri"/>
                <w:color w:val="000000"/>
                <w:sz w:val="24"/>
                <w:szCs w:val="24"/>
                <w:lang w:eastAsia="es-AR"/>
              </w:rPr>
            </w:pPr>
            <w:r w:rsidRPr="00C825F8">
              <w:rPr>
                <w:rFonts w:ascii="Calibri" w:eastAsia="Times New Roman" w:hAnsi="Calibri" w:cs="Calibri"/>
                <w:color w:val="000000"/>
                <w:sz w:val="24"/>
                <w:szCs w:val="24"/>
                <w:lang w:eastAsia="es-AR"/>
              </w:rPr>
              <w:t>1133.2</w:t>
            </w:r>
          </w:p>
        </w:tc>
      </w:tr>
    </w:tbl>
    <w:p w14:paraId="5A2B77B4" w14:textId="77777777" w:rsidR="00834765" w:rsidRDefault="00834765" w:rsidP="00CF6C3C">
      <w:pPr>
        <w:jc w:val="both"/>
        <w:rPr>
          <w:rFonts w:eastAsiaTheme="minorEastAsia"/>
        </w:rPr>
      </w:pPr>
    </w:p>
    <w:p w14:paraId="1557ECD0" w14:textId="29985576" w:rsidR="00CF6C3C" w:rsidRDefault="00CF6C3C" w:rsidP="00CF6C3C">
      <w:pPr>
        <w:jc w:val="both"/>
      </w:pPr>
      <w:r>
        <w:rPr>
          <w:rFonts w:eastAsiaTheme="minorEastAsia"/>
        </w:rPr>
        <w:tab/>
        <w:t xml:space="preserve">Mediante el método de Simulación previamente explicado, se calculó </w:t>
      </w:r>
      <w:r>
        <w:t>el VaR y ES a 1 y 10 días para niveles de confianza del 99%, 95% y 90%, calculado con 100.000 simulaciones.</w:t>
      </w:r>
    </w:p>
    <w:tbl>
      <w:tblPr>
        <w:tblW w:w="7760" w:type="dxa"/>
        <w:tblInd w:w="382" w:type="dxa"/>
        <w:tblCellMar>
          <w:left w:w="70" w:type="dxa"/>
          <w:right w:w="70" w:type="dxa"/>
        </w:tblCellMar>
        <w:tblLook w:val="04A0" w:firstRow="1" w:lastRow="0" w:firstColumn="1" w:lastColumn="0" w:noHBand="0" w:noVBand="1"/>
      </w:tblPr>
      <w:tblGrid>
        <w:gridCol w:w="1600"/>
        <w:gridCol w:w="1240"/>
        <w:gridCol w:w="760"/>
        <w:gridCol w:w="760"/>
        <w:gridCol w:w="760"/>
        <w:gridCol w:w="880"/>
        <w:gridCol w:w="880"/>
        <w:gridCol w:w="880"/>
      </w:tblGrid>
      <w:tr w:rsidR="00793B8E" w:rsidRPr="00793B8E" w14:paraId="66FDA323" w14:textId="77777777" w:rsidTr="00793B8E">
        <w:trPr>
          <w:trHeight w:val="375"/>
        </w:trPr>
        <w:tc>
          <w:tcPr>
            <w:tcW w:w="1600" w:type="dxa"/>
            <w:vMerge w:val="restart"/>
            <w:tcBorders>
              <w:top w:val="nil"/>
              <w:left w:val="nil"/>
              <w:bottom w:val="nil"/>
              <w:right w:val="nil"/>
            </w:tcBorders>
            <w:shd w:val="clear" w:color="000000" w:fill="A6A6A6"/>
            <w:vAlign w:val="center"/>
            <w:hideMark/>
          </w:tcPr>
          <w:p w14:paraId="02DA92B7"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proofErr w:type="spellStart"/>
            <w:r w:rsidRPr="00793B8E">
              <w:rPr>
                <w:rFonts w:ascii="Calibri" w:eastAsia="Times New Roman" w:hAnsi="Calibri" w:cs="Calibri"/>
                <w:b/>
                <w:bCs/>
                <w:color w:val="000000"/>
                <w:sz w:val="28"/>
                <w:szCs w:val="28"/>
                <w:lang w:eastAsia="es-AR"/>
              </w:rPr>
              <w:t>Metodo</w:t>
            </w:r>
            <w:proofErr w:type="spellEnd"/>
          </w:p>
        </w:tc>
        <w:tc>
          <w:tcPr>
            <w:tcW w:w="1240" w:type="dxa"/>
            <w:vMerge w:val="restart"/>
            <w:tcBorders>
              <w:top w:val="nil"/>
              <w:left w:val="nil"/>
              <w:bottom w:val="nil"/>
              <w:right w:val="nil"/>
            </w:tcBorders>
            <w:shd w:val="clear" w:color="000000" w:fill="A6A6A6"/>
            <w:vAlign w:val="center"/>
            <w:hideMark/>
          </w:tcPr>
          <w:p w14:paraId="163B2610"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σ</w:t>
            </w:r>
          </w:p>
        </w:tc>
        <w:tc>
          <w:tcPr>
            <w:tcW w:w="2280" w:type="dxa"/>
            <w:gridSpan w:val="3"/>
            <w:tcBorders>
              <w:top w:val="nil"/>
              <w:left w:val="nil"/>
              <w:bottom w:val="nil"/>
              <w:right w:val="nil"/>
            </w:tcBorders>
            <w:shd w:val="clear" w:color="000000" w:fill="808080"/>
            <w:vAlign w:val="center"/>
            <w:hideMark/>
          </w:tcPr>
          <w:p w14:paraId="762FF466"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 xml:space="preserve">VaR a 1 </w:t>
            </w:r>
            <w:proofErr w:type="spellStart"/>
            <w:r w:rsidRPr="00793B8E">
              <w:rPr>
                <w:rFonts w:ascii="Calibri" w:eastAsia="Times New Roman" w:hAnsi="Calibri" w:cs="Calibri"/>
                <w:b/>
                <w:bCs/>
                <w:color w:val="000000"/>
                <w:sz w:val="28"/>
                <w:szCs w:val="28"/>
                <w:lang w:eastAsia="es-AR"/>
              </w:rPr>
              <w:t>dia</w:t>
            </w:r>
            <w:proofErr w:type="spellEnd"/>
          </w:p>
        </w:tc>
        <w:tc>
          <w:tcPr>
            <w:tcW w:w="2640" w:type="dxa"/>
            <w:gridSpan w:val="3"/>
            <w:tcBorders>
              <w:top w:val="nil"/>
              <w:left w:val="nil"/>
              <w:bottom w:val="nil"/>
              <w:right w:val="nil"/>
            </w:tcBorders>
            <w:shd w:val="clear" w:color="000000" w:fill="808080"/>
            <w:vAlign w:val="center"/>
            <w:hideMark/>
          </w:tcPr>
          <w:p w14:paraId="28BFF3ED"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 xml:space="preserve">VaR a 10 </w:t>
            </w:r>
            <w:proofErr w:type="spellStart"/>
            <w:r w:rsidRPr="00793B8E">
              <w:rPr>
                <w:rFonts w:ascii="Calibri" w:eastAsia="Times New Roman" w:hAnsi="Calibri" w:cs="Calibri"/>
                <w:b/>
                <w:bCs/>
                <w:color w:val="000000"/>
                <w:sz w:val="28"/>
                <w:szCs w:val="28"/>
                <w:lang w:eastAsia="es-AR"/>
              </w:rPr>
              <w:t>dia</w:t>
            </w:r>
            <w:proofErr w:type="spellEnd"/>
          </w:p>
        </w:tc>
      </w:tr>
      <w:tr w:rsidR="00793B8E" w:rsidRPr="00793B8E" w14:paraId="6F9B3287" w14:textId="77777777" w:rsidTr="00793B8E">
        <w:trPr>
          <w:trHeight w:val="375"/>
        </w:trPr>
        <w:tc>
          <w:tcPr>
            <w:tcW w:w="1600" w:type="dxa"/>
            <w:vMerge/>
            <w:tcBorders>
              <w:top w:val="nil"/>
              <w:left w:val="nil"/>
              <w:bottom w:val="nil"/>
              <w:right w:val="nil"/>
            </w:tcBorders>
            <w:vAlign w:val="center"/>
            <w:hideMark/>
          </w:tcPr>
          <w:p w14:paraId="2B685FF7" w14:textId="77777777" w:rsidR="00793B8E" w:rsidRPr="00793B8E" w:rsidRDefault="00793B8E" w:rsidP="00793B8E">
            <w:pPr>
              <w:spacing w:before="0" w:line="240" w:lineRule="auto"/>
              <w:rPr>
                <w:rFonts w:ascii="Calibri" w:eastAsia="Times New Roman" w:hAnsi="Calibri" w:cs="Calibri"/>
                <w:b/>
                <w:bCs/>
                <w:color w:val="000000"/>
                <w:sz w:val="28"/>
                <w:szCs w:val="28"/>
                <w:lang w:eastAsia="es-AR"/>
              </w:rPr>
            </w:pPr>
          </w:p>
        </w:tc>
        <w:tc>
          <w:tcPr>
            <w:tcW w:w="1240" w:type="dxa"/>
            <w:vMerge/>
            <w:tcBorders>
              <w:top w:val="nil"/>
              <w:left w:val="nil"/>
              <w:bottom w:val="nil"/>
              <w:right w:val="nil"/>
            </w:tcBorders>
            <w:vAlign w:val="center"/>
            <w:hideMark/>
          </w:tcPr>
          <w:p w14:paraId="5E364FEF" w14:textId="77777777" w:rsidR="00793B8E" w:rsidRPr="00793B8E" w:rsidRDefault="00793B8E" w:rsidP="00793B8E">
            <w:pPr>
              <w:spacing w:before="0" w:line="240" w:lineRule="auto"/>
              <w:rPr>
                <w:rFonts w:ascii="Calibri" w:eastAsia="Times New Roman" w:hAnsi="Calibri" w:cs="Calibri"/>
                <w:b/>
                <w:bCs/>
                <w:color w:val="000000"/>
                <w:sz w:val="28"/>
                <w:szCs w:val="28"/>
                <w:lang w:eastAsia="es-AR"/>
              </w:rPr>
            </w:pPr>
          </w:p>
        </w:tc>
        <w:tc>
          <w:tcPr>
            <w:tcW w:w="760" w:type="dxa"/>
            <w:tcBorders>
              <w:top w:val="nil"/>
              <w:left w:val="nil"/>
              <w:bottom w:val="nil"/>
              <w:right w:val="nil"/>
            </w:tcBorders>
            <w:shd w:val="clear" w:color="000000" w:fill="A6A6A6"/>
            <w:vAlign w:val="center"/>
            <w:hideMark/>
          </w:tcPr>
          <w:p w14:paraId="64A56F6B"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0.99</w:t>
            </w:r>
          </w:p>
        </w:tc>
        <w:tc>
          <w:tcPr>
            <w:tcW w:w="760" w:type="dxa"/>
            <w:tcBorders>
              <w:top w:val="nil"/>
              <w:left w:val="nil"/>
              <w:bottom w:val="nil"/>
              <w:right w:val="nil"/>
            </w:tcBorders>
            <w:shd w:val="clear" w:color="000000" w:fill="A6A6A6"/>
            <w:vAlign w:val="center"/>
            <w:hideMark/>
          </w:tcPr>
          <w:p w14:paraId="39B055C8"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0.95</w:t>
            </w:r>
          </w:p>
        </w:tc>
        <w:tc>
          <w:tcPr>
            <w:tcW w:w="760" w:type="dxa"/>
            <w:tcBorders>
              <w:top w:val="nil"/>
              <w:left w:val="nil"/>
              <w:bottom w:val="nil"/>
              <w:right w:val="nil"/>
            </w:tcBorders>
            <w:shd w:val="clear" w:color="000000" w:fill="A6A6A6"/>
            <w:vAlign w:val="center"/>
            <w:hideMark/>
          </w:tcPr>
          <w:p w14:paraId="3CD7A170"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0.9</w:t>
            </w:r>
          </w:p>
        </w:tc>
        <w:tc>
          <w:tcPr>
            <w:tcW w:w="880" w:type="dxa"/>
            <w:tcBorders>
              <w:top w:val="nil"/>
              <w:left w:val="nil"/>
              <w:bottom w:val="nil"/>
              <w:right w:val="nil"/>
            </w:tcBorders>
            <w:shd w:val="clear" w:color="000000" w:fill="A6A6A6"/>
            <w:vAlign w:val="center"/>
            <w:hideMark/>
          </w:tcPr>
          <w:p w14:paraId="37591FFA"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0.99</w:t>
            </w:r>
          </w:p>
        </w:tc>
        <w:tc>
          <w:tcPr>
            <w:tcW w:w="880" w:type="dxa"/>
            <w:tcBorders>
              <w:top w:val="nil"/>
              <w:left w:val="nil"/>
              <w:bottom w:val="nil"/>
              <w:right w:val="nil"/>
            </w:tcBorders>
            <w:shd w:val="clear" w:color="000000" w:fill="A6A6A6"/>
            <w:vAlign w:val="center"/>
            <w:hideMark/>
          </w:tcPr>
          <w:p w14:paraId="712C8EF0"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0.95</w:t>
            </w:r>
          </w:p>
        </w:tc>
        <w:tc>
          <w:tcPr>
            <w:tcW w:w="880" w:type="dxa"/>
            <w:tcBorders>
              <w:top w:val="nil"/>
              <w:left w:val="nil"/>
              <w:bottom w:val="nil"/>
              <w:right w:val="nil"/>
            </w:tcBorders>
            <w:shd w:val="clear" w:color="000000" w:fill="A6A6A6"/>
            <w:vAlign w:val="center"/>
            <w:hideMark/>
          </w:tcPr>
          <w:p w14:paraId="55747437"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0.9</w:t>
            </w:r>
          </w:p>
        </w:tc>
      </w:tr>
      <w:tr w:rsidR="00793B8E" w:rsidRPr="00793B8E" w14:paraId="419D891C" w14:textId="77777777" w:rsidTr="00793B8E">
        <w:trPr>
          <w:trHeight w:val="375"/>
        </w:trPr>
        <w:tc>
          <w:tcPr>
            <w:tcW w:w="1600" w:type="dxa"/>
            <w:tcBorders>
              <w:top w:val="nil"/>
              <w:left w:val="nil"/>
              <w:bottom w:val="nil"/>
              <w:right w:val="nil"/>
            </w:tcBorders>
            <w:shd w:val="clear" w:color="000000" w:fill="A6A6A6"/>
            <w:vAlign w:val="center"/>
            <w:hideMark/>
          </w:tcPr>
          <w:p w14:paraId="2FEE4900"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GARCH (1,1)</w:t>
            </w:r>
          </w:p>
        </w:tc>
        <w:tc>
          <w:tcPr>
            <w:tcW w:w="1240" w:type="dxa"/>
            <w:tcBorders>
              <w:top w:val="nil"/>
              <w:left w:val="nil"/>
              <w:bottom w:val="nil"/>
              <w:right w:val="nil"/>
            </w:tcBorders>
            <w:shd w:val="clear" w:color="000000" w:fill="D9D9D9"/>
            <w:vAlign w:val="center"/>
            <w:hideMark/>
          </w:tcPr>
          <w:p w14:paraId="63734476"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0.0276663</w:t>
            </w:r>
          </w:p>
        </w:tc>
        <w:tc>
          <w:tcPr>
            <w:tcW w:w="760" w:type="dxa"/>
            <w:tcBorders>
              <w:top w:val="nil"/>
              <w:left w:val="nil"/>
              <w:bottom w:val="nil"/>
              <w:right w:val="nil"/>
            </w:tcBorders>
            <w:shd w:val="clear" w:color="000000" w:fill="D9D9D9"/>
            <w:vAlign w:val="center"/>
            <w:hideMark/>
          </w:tcPr>
          <w:p w14:paraId="58165D4D"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460.1</w:t>
            </w:r>
          </w:p>
        </w:tc>
        <w:tc>
          <w:tcPr>
            <w:tcW w:w="760" w:type="dxa"/>
            <w:tcBorders>
              <w:top w:val="nil"/>
              <w:left w:val="nil"/>
              <w:bottom w:val="nil"/>
              <w:right w:val="nil"/>
            </w:tcBorders>
            <w:shd w:val="clear" w:color="000000" w:fill="D9D9D9"/>
            <w:vAlign w:val="center"/>
            <w:hideMark/>
          </w:tcPr>
          <w:p w14:paraId="6D06252B"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330.1</w:t>
            </w:r>
          </w:p>
        </w:tc>
        <w:tc>
          <w:tcPr>
            <w:tcW w:w="760" w:type="dxa"/>
            <w:tcBorders>
              <w:top w:val="nil"/>
              <w:left w:val="nil"/>
              <w:bottom w:val="nil"/>
              <w:right w:val="nil"/>
            </w:tcBorders>
            <w:shd w:val="clear" w:color="000000" w:fill="D9D9D9"/>
            <w:vAlign w:val="center"/>
            <w:hideMark/>
          </w:tcPr>
          <w:p w14:paraId="1FCCC66E"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258.1</w:t>
            </w:r>
          </w:p>
        </w:tc>
        <w:tc>
          <w:tcPr>
            <w:tcW w:w="880" w:type="dxa"/>
            <w:tcBorders>
              <w:top w:val="nil"/>
              <w:left w:val="nil"/>
              <w:bottom w:val="nil"/>
              <w:right w:val="nil"/>
            </w:tcBorders>
            <w:shd w:val="clear" w:color="000000" w:fill="D9D9D9"/>
            <w:vAlign w:val="center"/>
            <w:hideMark/>
          </w:tcPr>
          <w:p w14:paraId="0DE51B58"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1495.5</w:t>
            </w:r>
          </w:p>
        </w:tc>
        <w:tc>
          <w:tcPr>
            <w:tcW w:w="880" w:type="dxa"/>
            <w:tcBorders>
              <w:top w:val="nil"/>
              <w:left w:val="nil"/>
              <w:bottom w:val="nil"/>
              <w:right w:val="nil"/>
            </w:tcBorders>
            <w:shd w:val="clear" w:color="000000" w:fill="D9D9D9"/>
            <w:vAlign w:val="center"/>
            <w:hideMark/>
          </w:tcPr>
          <w:p w14:paraId="2956A6FB"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1040.9</w:t>
            </w:r>
          </w:p>
        </w:tc>
        <w:tc>
          <w:tcPr>
            <w:tcW w:w="880" w:type="dxa"/>
            <w:tcBorders>
              <w:top w:val="nil"/>
              <w:left w:val="nil"/>
              <w:bottom w:val="nil"/>
              <w:right w:val="nil"/>
            </w:tcBorders>
            <w:shd w:val="clear" w:color="000000" w:fill="D9D9D9"/>
            <w:vAlign w:val="center"/>
            <w:hideMark/>
          </w:tcPr>
          <w:p w14:paraId="7C50C4DF"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812.68</w:t>
            </w:r>
          </w:p>
        </w:tc>
      </w:tr>
      <w:tr w:rsidR="00793B8E" w:rsidRPr="00793B8E" w14:paraId="6ED46090" w14:textId="77777777" w:rsidTr="00793B8E">
        <w:trPr>
          <w:trHeight w:val="375"/>
        </w:trPr>
        <w:tc>
          <w:tcPr>
            <w:tcW w:w="1600" w:type="dxa"/>
            <w:tcBorders>
              <w:top w:val="nil"/>
              <w:left w:val="nil"/>
              <w:bottom w:val="nil"/>
              <w:right w:val="nil"/>
            </w:tcBorders>
            <w:shd w:val="clear" w:color="000000" w:fill="A6A6A6"/>
            <w:vAlign w:val="center"/>
            <w:hideMark/>
          </w:tcPr>
          <w:p w14:paraId="53A1D8CD"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GJR-GARCH</w:t>
            </w:r>
          </w:p>
        </w:tc>
        <w:tc>
          <w:tcPr>
            <w:tcW w:w="1240" w:type="dxa"/>
            <w:tcBorders>
              <w:top w:val="nil"/>
              <w:left w:val="nil"/>
              <w:bottom w:val="nil"/>
              <w:right w:val="nil"/>
            </w:tcBorders>
            <w:shd w:val="clear" w:color="000000" w:fill="D9D9D9"/>
            <w:vAlign w:val="center"/>
            <w:hideMark/>
          </w:tcPr>
          <w:p w14:paraId="03072451"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0.0273362</w:t>
            </w:r>
          </w:p>
        </w:tc>
        <w:tc>
          <w:tcPr>
            <w:tcW w:w="760" w:type="dxa"/>
            <w:tcBorders>
              <w:top w:val="nil"/>
              <w:left w:val="nil"/>
              <w:bottom w:val="nil"/>
              <w:right w:val="nil"/>
            </w:tcBorders>
            <w:shd w:val="clear" w:color="000000" w:fill="D9D9D9"/>
            <w:vAlign w:val="center"/>
            <w:hideMark/>
          </w:tcPr>
          <w:p w14:paraId="4408E3DC"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454.3</w:t>
            </w:r>
          </w:p>
        </w:tc>
        <w:tc>
          <w:tcPr>
            <w:tcW w:w="760" w:type="dxa"/>
            <w:tcBorders>
              <w:top w:val="nil"/>
              <w:left w:val="nil"/>
              <w:bottom w:val="nil"/>
              <w:right w:val="nil"/>
            </w:tcBorders>
            <w:shd w:val="clear" w:color="000000" w:fill="D9D9D9"/>
            <w:vAlign w:val="center"/>
            <w:hideMark/>
          </w:tcPr>
          <w:p w14:paraId="241A3DC0"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325.6</w:t>
            </w:r>
          </w:p>
        </w:tc>
        <w:tc>
          <w:tcPr>
            <w:tcW w:w="760" w:type="dxa"/>
            <w:tcBorders>
              <w:top w:val="nil"/>
              <w:left w:val="nil"/>
              <w:bottom w:val="nil"/>
              <w:right w:val="nil"/>
            </w:tcBorders>
            <w:shd w:val="clear" w:color="000000" w:fill="D9D9D9"/>
            <w:vAlign w:val="center"/>
            <w:hideMark/>
          </w:tcPr>
          <w:p w14:paraId="1DBFBC87"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256.1</w:t>
            </w:r>
          </w:p>
        </w:tc>
        <w:tc>
          <w:tcPr>
            <w:tcW w:w="880" w:type="dxa"/>
            <w:tcBorders>
              <w:top w:val="nil"/>
              <w:left w:val="nil"/>
              <w:bottom w:val="nil"/>
              <w:right w:val="nil"/>
            </w:tcBorders>
            <w:shd w:val="clear" w:color="000000" w:fill="D9D9D9"/>
            <w:vAlign w:val="center"/>
            <w:hideMark/>
          </w:tcPr>
          <w:p w14:paraId="5FB04F59"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1502.6</w:t>
            </w:r>
          </w:p>
        </w:tc>
        <w:tc>
          <w:tcPr>
            <w:tcW w:w="880" w:type="dxa"/>
            <w:tcBorders>
              <w:top w:val="nil"/>
              <w:left w:val="nil"/>
              <w:bottom w:val="nil"/>
              <w:right w:val="nil"/>
            </w:tcBorders>
            <w:shd w:val="clear" w:color="000000" w:fill="D9D9D9"/>
            <w:vAlign w:val="center"/>
            <w:hideMark/>
          </w:tcPr>
          <w:p w14:paraId="09E0EE0A"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1034.9</w:t>
            </w:r>
          </w:p>
        </w:tc>
        <w:tc>
          <w:tcPr>
            <w:tcW w:w="880" w:type="dxa"/>
            <w:tcBorders>
              <w:top w:val="nil"/>
              <w:left w:val="nil"/>
              <w:bottom w:val="nil"/>
              <w:right w:val="nil"/>
            </w:tcBorders>
            <w:shd w:val="clear" w:color="000000" w:fill="D9D9D9"/>
            <w:vAlign w:val="center"/>
            <w:hideMark/>
          </w:tcPr>
          <w:p w14:paraId="1518ADE8"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806.67</w:t>
            </w:r>
          </w:p>
        </w:tc>
      </w:tr>
      <w:tr w:rsidR="00793B8E" w:rsidRPr="00793B8E" w14:paraId="70CC28A2" w14:textId="77777777" w:rsidTr="00793B8E">
        <w:trPr>
          <w:trHeight w:val="375"/>
        </w:trPr>
        <w:tc>
          <w:tcPr>
            <w:tcW w:w="1600" w:type="dxa"/>
            <w:tcBorders>
              <w:top w:val="nil"/>
              <w:left w:val="nil"/>
              <w:bottom w:val="nil"/>
              <w:right w:val="nil"/>
            </w:tcBorders>
            <w:shd w:val="clear" w:color="000000" w:fill="A6A6A6"/>
            <w:vAlign w:val="center"/>
            <w:hideMark/>
          </w:tcPr>
          <w:p w14:paraId="648978DC"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EGARCH</w:t>
            </w:r>
          </w:p>
        </w:tc>
        <w:tc>
          <w:tcPr>
            <w:tcW w:w="1240" w:type="dxa"/>
            <w:tcBorders>
              <w:top w:val="nil"/>
              <w:left w:val="nil"/>
              <w:bottom w:val="nil"/>
              <w:right w:val="nil"/>
            </w:tcBorders>
            <w:shd w:val="clear" w:color="000000" w:fill="D9D9D9"/>
            <w:vAlign w:val="center"/>
            <w:hideMark/>
          </w:tcPr>
          <w:p w14:paraId="08EE7634"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0.034347</w:t>
            </w:r>
          </w:p>
        </w:tc>
        <w:tc>
          <w:tcPr>
            <w:tcW w:w="760" w:type="dxa"/>
            <w:tcBorders>
              <w:top w:val="nil"/>
              <w:left w:val="nil"/>
              <w:bottom w:val="nil"/>
              <w:right w:val="nil"/>
            </w:tcBorders>
            <w:shd w:val="clear" w:color="000000" w:fill="D9D9D9"/>
            <w:vAlign w:val="center"/>
            <w:hideMark/>
          </w:tcPr>
          <w:p w14:paraId="3F395A0B"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568.3</w:t>
            </w:r>
          </w:p>
        </w:tc>
        <w:tc>
          <w:tcPr>
            <w:tcW w:w="760" w:type="dxa"/>
            <w:tcBorders>
              <w:top w:val="nil"/>
              <w:left w:val="nil"/>
              <w:bottom w:val="nil"/>
              <w:right w:val="nil"/>
            </w:tcBorders>
            <w:shd w:val="clear" w:color="000000" w:fill="D9D9D9"/>
            <w:vAlign w:val="center"/>
            <w:hideMark/>
          </w:tcPr>
          <w:p w14:paraId="164037D5"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412</w:t>
            </w:r>
          </w:p>
        </w:tc>
        <w:tc>
          <w:tcPr>
            <w:tcW w:w="760" w:type="dxa"/>
            <w:tcBorders>
              <w:top w:val="nil"/>
              <w:left w:val="nil"/>
              <w:bottom w:val="nil"/>
              <w:right w:val="nil"/>
            </w:tcBorders>
            <w:shd w:val="clear" w:color="000000" w:fill="D9D9D9"/>
            <w:vAlign w:val="center"/>
            <w:hideMark/>
          </w:tcPr>
          <w:p w14:paraId="38AAA612"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323.8</w:t>
            </w:r>
          </w:p>
        </w:tc>
        <w:tc>
          <w:tcPr>
            <w:tcW w:w="880" w:type="dxa"/>
            <w:tcBorders>
              <w:top w:val="nil"/>
              <w:left w:val="nil"/>
              <w:bottom w:val="nil"/>
              <w:right w:val="nil"/>
            </w:tcBorders>
            <w:shd w:val="clear" w:color="000000" w:fill="D9D9D9"/>
            <w:vAlign w:val="center"/>
            <w:hideMark/>
          </w:tcPr>
          <w:p w14:paraId="05B1C327"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1281.9</w:t>
            </w:r>
          </w:p>
        </w:tc>
        <w:tc>
          <w:tcPr>
            <w:tcW w:w="880" w:type="dxa"/>
            <w:tcBorders>
              <w:top w:val="nil"/>
              <w:left w:val="nil"/>
              <w:bottom w:val="nil"/>
              <w:right w:val="nil"/>
            </w:tcBorders>
            <w:shd w:val="clear" w:color="000000" w:fill="D9D9D9"/>
            <w:vAlign w:val="center"/>
            <w:hideMark/>
          </w:tcPr>
          <w:p w14:paraId="0F987501"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933.67</w:t>
            </w:r>
          </w:p>
        </w:tc>
        <w:tc>
          <w:tcPr>
            <w:tcW w:w="880" w:type="dxa"/>
            <w:tcBorders>
              <w:top w:val="nil"/>
              <w:left w:val="nil"/>
              <w:bottom w:val="nil"/>
              <w:right w:val="nil"/>
            </w:tcBorders>
            <w:shd w:val="clear" w:color="000000" w:fill="D9D9D9"/>
            <w:vAlign w:val="center"/>
            <w:hideMark/>
          </w:tcPr>
          <w:p w14:paraId="66CD65ED"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740.84</w:t>
            </w:r>
          </w:p>
        </w:tc>
      </w:tr>
      <w:tr w:rsidR="00793B8E" w:rsidRPr="00793B8E" w14:paraId="1371AB2B" w14:textId="77777777" w:rsidTr="00793B8E">
        <w:trPr>
          <w:trHeight w:val="375"/>
        </w:trPr>
        <w:tc>
          <w:tcPr>
            <w:tcW w:w="1600" w:type="dxa"/>
            <w:tcBorders>
              <w:top w:val="nil"/>
              <w:left w:val="nil"/>
              <w:bottom w:val="nil"/>
              <w:right w:val="nil"/>
            </w:tcBorders>
            <w:shd w:val="clear" w:color="000000" w:fill="A6A6A6"/>
            <w:vAlign w:val="center"/>
            <w:hideMark/>
          </w:tcPr>
          <w:p w14:paraId="633FD280" w14:textId="77777777" w:rsidR="00793B8E" w:rsidRPr="00793B8E" w:rsidRDefault="00793B8E" w:rsidP="00793B8E">
            <w:pPr>
              <w:spacing w:before="0" w:line="240" w:lineRule="auto"/>
              <w:jc w:val="center"/>
              <w:rPr>
                <w:rFonts w:ascii="Calibri" w:eastAsia="Times New Roman" w:hAnsi="Calibri" w:cs="Calibri"/>
                <w:b/>
                <w:bCs/>
                <w:color w:val="000000"/>
                <w:sz w:val="28"/>
                <w:szCs w:val="28"/>
                <w:lang w:eastAsia="es-AR"/>
              </w:rPr>
            </w:pPr>
            <w:r w:rsidRPr="00793B8E">
              <w:rPr>
                <w:rFonts w:ascii="Calibri" w:eastAsia="Times New Roman" w:hAnsi="Calibri" w:cs="Calibri"/>
                <w:b/>
                <w:bCs/>
                <w:color w:val="000000"/>
                <w:sz w:val="28"/>
                <w:szCs w:val="28"/>
                <w:lang w:eastAsia="es-AR"/>
              </w:rPr>
              <w:t>EWMA</w:t>
            </w:r>
          </w:p>
        </w:tc>
        <w:tc>
          <w:tcPr>
            <w:tcW w:w="1240" w:type="dxa"/>
            <w:tcBorders>
              <w:top w:val="nil"/>
              <w:left w:val="nil"/>
              <w:bottom w:val="nil"/>
              <w:right w:val="nil"/>
            </w:tcBorders>
            <w:shd w:val="clear" w:color="000000" w:fill="D9D9D9"/>
            <w:vAlign w:val="center"/>
            <w:hideMark/>
          </w:tcPr>
          <w:p w14:paraId="227B57E3"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0.0264344</w:t>
            </w:r>
          </w:p>
        </w:tc>
        <w:tc>
          <w:tcPr>
            <w:tcW w:w="760" w:type="dxa"/>
            <w:tcBorders>
              <w:top w:val="nil"/>
              <w:left w:val="nil"/>
              <w:bottom w:val="nil"/>
              <w:right w:val="nil"/>
            </w:tcBorders>
            <w:shd w:val="clear" w:color="000000" w:fill="D9D9D9"/>
            <w:vAlign w:val="center"/>
            <w:hideMark/>
          </w:tcPr>
          <w:p w14:paraId="70E75BB4"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436.4</w:t>
            </w:r>
          </w:p>
        </w:tc>
        <w:tc>
          <w:tcPr>
            <w:tcW w:w="760" w:type="dxa"/>
            <w:tcBorders>
              <w:top w:val="nil"/>
              <w:left w:val="nil"/>
              <w:bottom w:val="nil"/>
              <w:right w:val="nil"/>
            </w:tcBorders>
            <w:shd w:val="clear" w:color="000000" w:fill="D9D9D9"/>
            <w:vAlign w:val="center"/>
            <w:hideMark/>
          </w:tcPr>
          <w:p w14:paraId="76B60A17"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312.6</w:t>
            </w:r>
          </w:p>
        </w:tc>
        <w:tc>
          <w:tcPr>
            <w:tcW w:w="760" w:type="dxa"/>
            <w:tcBorders>
              <w:top w:val="nil"/>
              <w:left w:val="nil"/>
              <w:bottom w:val="nil"/>
              <w:right w:val="nil"/>
            </w:tcBorders>
            <w:shd w:val="clear" w:color="000000" w:fill="D9D9D9"/>
            <w:vAlign w:val="center"/>
            <w:hideMark/>
          </w:tcPr>
          <w:p w14:paraId="40ADFE61"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246</w:t>
            </w:r>
          </w:p>
        </w:tc>
        <w:tc>
          <w:tcPr>
            <w:tcW w:w="880" w:type="dxa"/>
            <w:tcBorders>
              <w:top w:val="nil"/>
              <w:left w:val="nil"/>
              <w:bottom w:val="nil"/>
              <w:right w:val="nil"/>
            </w:tcBorders>
            <w:shd w:val="clear" w:color="000000" w:fill="D9D9D9"/>
            <w:vAlign w:val="center"/>
            <w:hideMark/>
          </w:tcPr>
          <w:p w14:paraId="6E04A9F9"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1370</w:t>
            </w:r>
          </w:p>
        </w:tc>
        <w:tc>
          <w:tcPr>
            <w:tcW w:w="880" w:type="dxa"/>
            <w:tcBorders>
              <w:top w:val="nil"/>
              <w:left w:val="nil"/>
              <w:bottom w:val="nil"/>
              <w:right w:val="nil"/>
            </w:tcBorders>
            <w:shd w:val="clear" w:color="000000" w:fill="D9D9D9"/>
            <w:vAlign w:val="center"/>
            <w:hideMark/>
          </w:tcPr>
          <w:p w14:paraId="43F9B463"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971.98</w:t>
            </w:r>
          </w:p>
        </w:tc>
        <w:tc>
          <w:tcPr>
            <w:tcW w:w="880" w:type="dxa"/>
            <w:tcBorders>
              <w:top w:val="nil"/>
              <w:left w:val="nil"/>
              <w:bottom w:val="nil"/>
              <w:right w:val="nil"/>
            </w:tcBorders>
            <w:shd w:val="clear" w:color="000000" w:fill="D9D9D9"/>
            <w:vAlign w:val="center"/>
            <w:hideMark/>
          </w:tcPr>
          <w:p w14:paraId="5D8A086A" w14:textId="77777777" w:rsidR="00793B8E" w:rsidRPr="00793B8E" w:rsidRDefault="00793B8E" w:rsidP="00793B8E">
            <w:pPr>
              <w:spacing w:before="0" w:line="240" w:lineRule="auto"/>
              <w:jc w:val="center"/>
              <w:rPr>
                <w:rFonts w:ascii="Calibri" w:eastAsia="Times New Roman" w:hAnsi="Calibri" w:cs="Calibri"/>
                <w:color w:val="000000"/>
                <w:sz w:val="24"/>
                <w:szCs w:val="24"/>
                <w:lang w:eastAsia="es-AR"/>
              </w:rPr>
            </w:pPr>
            <w:r w:rsidRPr="00793B8E">
              <w:rPr>
                <w:rFonts w:ascii="Calibri" w:eastAsia="Times New Roman" w:hAnsi="Calibri" w:cs="Calibri"/>
                <w:color w:val="000000"/>
                <w:sz w:val="24"/>
                <w:szCs w:val="24"/>
                <w:lang w:eastAsia="es-AR"/>
              </w:rPr>
              <w:t>761.04</w:t>
            </w:r>
          </w:p>
        </w:tc>
      </w:tr>
    </w:tbl>
    <w:p w14:paraId="02386128" w14:textId="77777777" w:rsidR="00CF6C3C" w:rsidRDefault="00CF6C3C" w:rsidP="00CF6C3C"/>
    <w:tbl>
      <w:tblPr>
        <w:tblW w:w="7760" w:type="dxa"/>
        <w:tblInd w:w="382" w:type="dxa"/>
        <w:tblCellMar>
          <w:left w:w="70" w:type="dxa"/>
          <w:right w:w="70" w:type="dxa"/>
        </w:tblCellMar>
        <w:tblLook w:val="04A0" w:firstRow="1" w:lastRow="0" w:firstColumn="1" w:lastColumn="0" w:noHBand="0" w:noVBand="1"/>
      </w:tblPr>
      <w:tblGrid>
        <w:gridCol w:w="1600"/>
        <w:gridCol w:w="1240"/>
        <w:gridCol w:w="760"/>
        <w:gridCol w:w="760"/>
        <w:gridCol w:w="760"/>
        <w:gridCol w:w="880"/>
        <w:gridCol w:w="880"/>
        <w:gridCol w:w="880"/>
      </w:tblGrid>
      <w:tr w:rsidR="00D236F2" w:rsidRPr="00D236F2" w14:paraId="485E64F2" w14:textId="77777777" w:rsidTr="00D236F2">
        <w:trPr>
          <w:trHeight w:val="375"/>
        </w:trPr>
        <w:tc>
          <w:tcPr>
            <w:tcW w:w="1600" w:type="dxa"/>
            <w:vMerge w:val="restart"/>
            <w:tcBorders>
              <w:top w:val="nil"/>
              <w:left w:val="nil"/>
              <w:bottom w:val="nil"/>
              <w:right w:val="nil"/>
            </w:tcBorders>
            <w:shd w:val="clear" w:color="000000" w:fill="A6A6A6"/>
            <w:vAlign w:val="center"/>
            <w:hideMark/>
          </w:tcPr>
          <w:p w14:paraId="00297BE6"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proofErr w:type="spellStart"/>
            <w:r w:rsidRPr="00D236F2">
              <w:rPr>
                <w:rFonts w:ascii="Calibri" w:eastAsia="Times New Roman" w:hAnsi="Calibri" w:cs="Calibri"/>
                <w:b/>
                <w:bCs/>
                <w:color w:val="000000"/>
                <w:sz w:val="28"/>
                <w:szCs w:val="28"/>
                <w:lang w:eastAsia="es-AR"/>
              </w:rPr>
              <w:t>Metodo</w:t>
            </w:r>
            <w:proofErr w:type="spellEnd"/>
          </w:p>
        </w:tc>
        <w:tc>
          <w:tcPr>
            <w:tcW w:w="1240" w:type="dxa"/>
            <w:vMerge w:val="restart"/>
            <w:tcBorders>
              <w:top w:val="nil"/>
              <w:left w:val="nil"/>
              <w:bottom w:val="nil"/>
              <w:right w:val="nil"/>
            </w:tcBorders>
            <w:shd w:val="clear" w:color="000000" w:fill="A6A6A6"/>
            <w:vAlign w:val="center"/>
            <w:hideMark/>
          </w:tcPr>
          <w:p w14:paraId="5282DFF3"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σ</w:t>
            </w:r>
          </w:p>
        </w:tc>
        <w:tc>
          <w:tcPr>
            <w:tcW w:w="2280" w:type="dxa"/>
            <w:gridSpan w:val="3"/>
            <w:tcBorders>
              <w:top w:val="nil"/>
              <w:left w:val="nil"/>
              <w:bottom w:val="nil"/>
              <w:right w:val="nil"/>
            </w:tcBorders>
            <w:shd w:val="clear" w:color="000000" w:fill="808080"/>
            <w:vAlign w:val="center"/>
            <w:hideMark/>
          </w:tcPr>
          <w:p w14:paraId="01D64C5E"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 xml:space="preserve">ES a 1 </w:t>
            </w:r>
            <w:proofErr w:type="spellStart"/>
            <w:r w:rsidRPr="00D236F2">
              <w:rPr>
                <w:rFonts w:ascii="Calibri" w:eastAsia="Times New Roman" w:hAnsi="Calibri" w:cs="Calibri"/>
                <w:b/>
                <w:bCs/>
                <w:color w:val="000000"/>
                <w:sz w:val="28"/>
                <w:szCs w:val="28"/>
                <w:lang w:eastAsia="es-AR"/>
              </w:rPr>
              <w:t>dia</w:t>
            </w:r>
            <w:proofErr w:type="spellEnd"/>
          </w:p>
        </w:tc>
        <w:tc>
          <w:tcPr>
            <w:tcW w:w="2640" w:type="dxa"/>
            <w:gridSpan w:val="3"/>
            <w:tcBorders>
              <w:top w:val="nil"/>
              <w:left w:val="nil"/>
              <w:bottom w:val="nil"/>
              <w:right w:val="nil"/>
            </w:tcBorders>
            <w:shd w:val="clear" w:color="000000" w:fill="808080"/>
            <w:vAlign w:val="center"/>
            <w:hideMark/>
          </w:tcPr>
          <w:p w14:paraId="153C60E8"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 xml:space="preserve">ES a 10 </w:t>
            </w:r>
            <w:proofErr w:type="spellStart"/>
            <w:r w:rsidRPr="00D236F2">
              <w:rPr>
                <w:rFonts w:ascii="Calibri" w:eastAsia="Times New Roman" w:hAnsi="Calibri" w:cs="Calibri"/>
                <w:b/>
                <w:bCs/>
                <w:color w:val="000000"/>
                <w:sz w:val="28"/>
                <w:szCs w:val="28"/>
                <w:lang w:eastAsia="es-AR"/>
              </w:rPr>
              <w:t>dia</w:t>
            </w:r>
            <w:proofErr w:type="spellEnd"/>
          </w:p>
        </w:tc>
      </w:tr>
      <w:tr w:rsidR="00D236F2" w:rsidRPr="00D236F2" w14:paraId="2FA48602" w14:textId="77777777" w:rsidTr="00D236F2">
        <w:trPr>
          <w:trHeight w:val="375"/>
        </w:trPr>
        <w:tc>
          <w:tcPr>
            <w:tcW w:w="1600" w:type="dxa"/>
            <w:vMerge/>
            <w:tcBorders>
              <w:top w:val="nil"/>
              <w:left w:val="nil"/>
              <w:bottom w:val="nil"/>
              <w:right w:val="nil"/>
            </w:tcBorders>
            <w:vAlign w:val="center"/>
            <w:hideMark/>
          </w:tcPr>
          <w:p w14:paraId="68537F63" w14:textId="77777777" w:rsidR="00D236F2" w:rsidRPr="00D236F2" w:rsidRDefault="00D236F2" w:rsidP="00D236F2">
            <w:pPr>
              <w:spacing w:before="0" w:line="240" w:lineRule="auto"/>
              <w:rPr>
                <w:rFonts w:ascii="Calibri" w:eastAsia="Times New Roman" w:hAnsi="Calibri" w:cs="Calibri"/>
                <w:b/>
                <w:bCs/>
                <w:color w:val="000000"/>
                <w:sz w:val="28"/>
                <w:szCs w:val="28"/>
                <w:lang w:eastAsia="es-AR"/>
              </w:rPr>
            </w:pPr>
          </w:p>
        </w:tc>
        <w:tc>
          <w:tcPr>
            <w:tcW w:w="1240" w:type="dxa"/>
            <w:vMerge/>
            <w:tcBorders>
              <w:top w:val="nil"/>
              <w:left w:val="nil"/>
              <w:bottom w:val="nil"/>
              <w:right w:val="nil"/>
            </w:tcBorders>
            <w:vAlign w:val="center"/>
            <w:hideMark/>
          </w:tcPr>
          <w:p w14:paraId="664AF33F" w14:textId="77777777" w:rsidR="00D236F2" w:rsidRPr="00D236F2" w:rsidRDefault="00D236F2" w:rsidP="00D236F2">
            <w:pPr>
              <w:spacing w:before="0" w:line="240" w:lineRule="auto"/>
              <w:rPr>
                <w:rFonts w:ascii="Calibri" w:eastAsia="Times New Roman" w:hAnsi="Calibri" w:cs="Calibri"/>
                <w:b/>
                <w:bCs/>
                <w:color w:val="000000"/>
                <w:sz w:val="28"/>
                <w:szCs w:val="28"/>
                <w:lang w:eastAsia="es-AR"/>
              </w:rPr>
            </w:pPr>
          </w:p>
        </w:tc>
        <w:tc>
          <w:tcPr>
            <w:tcW w:w="760" w:type="dxa"/>
            <w:tcBorders>
              <w:top w:val="nil"/>
              <w:left w:val="nil"/>
              <w:bottom w:val="nil"/>
              <w:right w:val="nil"/>
            </w:tcBorders>
            <w:shd w:val="clear" w:color="000000" w:fill="A6A6A6"/>
            <w:vAlign w:val="center"/>
            <w:hideMark/>
          </w:tcPr>
          <w:p w14:paraId="6462A282"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0.99</w:t>
            </w:r>
          </w:p>
        </w:tc>
        <w:tc>
          <w:tcPr>
            <w:tcW w:w="760" w:type="dxa"/>
            <w:tcBorders>
              <w:top w:val="nil"/>
              <w:left w:val="nil"/>
              <w:bottom w:val="nil"/>
              <w:right w:val="nil"/>
            </w:tcBorders>
            <w:shd w:val="clear" w:color="000000" w:fill="A6A6A6"/>
            <w:vAlign w:val="center"/>
            <w:hideMark/>
          </w:tcPr>
          <w:p w14:paraId="37014146"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0.95</w:t>
            </w:r>
          </w:p>
        </w:tc>
        <w:tc>
          <w:tcPr>
            <w:tcW w:w="760" w:type="dxa"/>
            <w:tcBorders>
              <w:top w:val="nil"/>
              <w:left w:val="nil"/>
              <w:bottom w:val="nil"/>
              <w:right w:val="nil"/>
            </w:tcBorders>
            <w:shd w:val="clear" w:color="000000" w:fill="A6A6A6"/>
            <w:vAlign w:val="center"/>
            <w:hideMark/>
          </w:tcPr>
          <w:p w14:paraId="4631F16C"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0.9</w:t>
            </w:r>
          </w:p>
        </w:tc>
        <w:tc>
          <w:tcPr>
            <w:tcW w:w="880" w:type="dxa"/>
            <w:tcBorders>
              <w:top w:val="nil"/>
              <w:left w:val="nil"/>
              <w:bottom w:val="nil"/>
              <w:right w:val="nil"/>
            </w:tcBorders>
            <w:shd w:val="clear" w:color="000000" w:fill="A6A6A6"/>
            <w:vAlign w:val="center"/>
            <w:hideMark/>
          </w:tcPr>
          <w:p w14:paraId="050791A8"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0.99</w:t>
            </w:r>
          </w:p>
        </w:tc>
        <w:tc>
          <w:tcPr>
            <w:tcW w:w="880" w:type="dxa"/>
            <w:tcBorders>
              <w:top w:val="nil"/>
              <w:left w:val="nil"/>
              <w:bottom w:val="nil"/>
              <w:right w:val="nil"/>
            </w:tcBorders>
            <w:shd w:val="clear" w:color="000000" w:fill="A6A6A6"/>
            <w:vAlign w:val="center"/>
            <w:hideMark/>
          </w:tcPr>
          <w:p w14:paraId="0E6B9035"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0.95</w:t>
            </w:r>
          </w:p>
        </w:tc>
        <w:tc>
          <w:tcPr>
            <w:tcW w:w="880" w:type="dxa"/>
            <w:tcBorders>
              <w:top w:val="nil"/>
              <w:left w:val="nil"/>
              <w:bottom w:val="nil"/>
              <w:right w:val="nil"/>
            </w:tcBorders>
            <w:shd w:val="clear" w:color="000000" w:fill="A6A6A6"/>
            <w:vAlign w:val="center"/>
            <w:hideMark/>
          </w:tcPr>
          <w:p w14:paraId="4F88013E"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0.9</w:t>
            </w:r>
          </w:p>
        </w:tc>
      </w:tr>
      <w:tr w:rsidR="00D236F2" w:rsidRPr="00D236F2" w14:paraId="173B3C90" w14:textId="77777777" w:rsidTr="00D236F2">
        <w:trPr>
          <w:trHeight w:val="375"/>
        </w:trPr>
        <w:tc>
          <w:tcPr>
            <w:tcW w:w="1600" w:type="dxa"/>
            <w:tcBorders>
              <w:top w:val="nil"/>
              <w:left w:val="nil"/>
              <w:bottom w:val="nil"/>
              <w:right w:val="nil"/>
            </w:tcBorders>
            <w:shd w:val="clear" w:color="000000" w:fill="A6A6A6"/>
            <w:vAlign w:val="center"/>
            <w:hideMark/>
          </w:tcPr>
          <w:p w14:paraId="55B5D670"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GARCH (1,1)</w:t>
            </w:r>
          </w:p>
        </w:tc>
        <w:tc>
          <w:tcPr>
            <w:tcW w:w="1240" w:type="dxa"/>
            <w:tcBorders>
              <w:top w:val="nil"/>
              <w:left w:val="nil"/>
              <w:bottom w:val="nil"/>
              <w:right w:val="nil"/>
            </w:tcBorders>
            <w:shd w:val="clear" w:color="000000" w:fill="D9D9D9"/>
            <w:vAlign w:val="center"/>
            <w:hideMark/>
          </w:tcPr>
          <w:p w14:paraId="3BF06D1D"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0.0276663</w:t>
            </w:r>
          </w:p>
        </w:tc>
        <w:tc>
          <w:tcPr>
            <w:tcW w:w="760" w:type="dxa"/>
            <w:tcBorders>
              <w:top w:val="nil"/>
              <w:left w:val="nil"/>
              <w:bottom w:val="nil"/>
              <w:right w:val="nil"/>
            </w:tcBorders>
            <w:shd w:val="clear" w:color="000000" w:fill="D9D9D9"/>
            <w:vAlign w:val="center"/>
            <w:hideMark/>
          </w:tcPr>
          <w:p w14:paraId="1196D6FE"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527</w:t>
            </w:r>
          </w:p>
        </w:tc>
        <w:tc>
          <w:tcPr>
            <w:tcW w:w="760" w:type="dxa"/>
            <w:tcBorders>
              <w:top w:val="nil"/>
              <w:left w:val="nil"/>
              <w:bottom w:val="nil"/>
              <w:right w:val="nil"/>
            </w:tcBorders>
            <w:shd w:val="clear" w:color="000000" w:fill="D9D9D9"/>
            <w:vAlign w:val="center"/>
            <w:hideMark/>
          </w:tcPr>
          <w:p w14:paraId="62C27F80"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410.5</w:t>
            </w:r>
          </w:p>
        </w:tc>
        <w:tc>
          <w:tcPr>
            <w:tcW w:w="760" w:type="dxa"/>
            <w:tcBorders>
              <w:top w:val="nil"/>
              <w:left w:val="nil"/>
              <w:bottom w:val="nil"/>
              <w:right w:val="nil"/>
            </w:tcBorders>
            <w:shd w:val="clear" w:color="000000" w:fill="D9D9D9"/>
            <w:vAlign w:val="center"/>
            <w:hideMark/>
          </w:tcPr>
          <w:p w14:paraId="5AA2384D"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350.7</w:t>
            </w:r>
          </w:p>
        </w:tc>
        <w:tc>
          <w:tcPr>
            <w:tcW w:w="880" w:type="dxa"/>
            <w:tcBorders>
              <w:top w:val="nil"/>
              <w:left w:val="nil"/>
              <w:bottom w:val="nil"/>
              <w:right w:val="nil"/>
            </w:tcBorders>
            <w:shd w:val="clear" w:color="000000" w:fill="D9D9D9"/>
            <w:vAlign w:val="center"/>
            <w:hideMark/>
          </w:tcPr>
          <w:p w14:paraId="1C56C3E8"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1756.2</w:t>
            </w:r>
          </w:p>
        </w:tc>
        <w:tc>
          <w:tcPr>
            <w:tcW w:w="880" w:type="dxa"/>
            <w:tcBorders>
              <w:top w:val="nil"/>
              <w:left w:val="nil"/>
              <w:bottom w:val="nil"/>
              <w:right w:val="nil"/>
            </w:tcBorders>
            <w:shd w:val="clear" w:color="000000" w:fill="D9D9D9"/>
            <w:vAlign w:val="center"/>
            <w:hideMark/>
          </w:tcPr>
          <w:p w14:paraId="47A65E44"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1323</w:t>
            </w:r>
          </w:p>
        </w:tc>
        <w:tc>
          <w:tcPr>
            <w:tcW w:w="880" w:type="dxa"/>
            <w:tcBorders>
              <w:top w:val="nil"/>
              <w:left w:val="nil"/>
              <w:bottom w:val="nil"/>
              <w:right w:val="nil"/>
            </w:tcBorders>
            <w:shd w:val="clear" w:color="000000" w:fill="D9D9D9"/>
            <w:vAlign w:val="center"/>
            <w:hideMark/>
          </w:tcPr>
          <w:p w14:paraId="547B3F61"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1119.6</w:t>
            </w:r>
          </w:p>
        </w:tc>
      </w:tr>
      <w:tr w:rsidR="00D236F2" w:rsidRPr="00D236F2" w14:paraId="737CFC10" w14:textId="77777777" w:rsidTr="00D236F2">
        <w:trPr>
          <w:trHeight w:val="375"/>
        </w:trPr>
        <w:tc>
          <w:tcPr>
            <w:tcW w:w="1600" w:type="dxa"/>
            <w:tcBorders>
              <w:top w:val="nil"/>
              <w:left w:val="nil"/>
              <w:bottom w:val="nil"/>
              <w:right w:val="nil"/>
            </w:tcBorders>
            <w:shd w:val="clear" w:color="000000" w:fill="A6A6A6"/>
            <w:vAlign w:val="center"/>
            <w:hideMark/>
          </w:tcPr>
          <w:p w14:paraId="568F2F5C"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GJR-GARCH</w:t>
            </w:r>
          </w:p>
        </w:tc>
        <w:tc>
          <w:tcPr>
            <w:tcW w:w="1240" w:type="dxa"/>
            <w:tcBorders>
              <w:top w:val="nil"/>
              <w:left w:val="nil"/>
              <w:bottom w:val="nil"/>
              <w:right w:val="nil"/>
            </w:tcBorders>
            <w:shd w:val="clear" w:color="000000" w:fill="D9D9D9"/>
            <w:vAlign w:val="center"/>
            <w:hideMark/>
          </w:tcPr>
          <w:p w14:paraId="4E18CE76"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0.0273362</w:t>
            </w:r>
          </w:p>
        </w:tc>
        <w:tc>
          <w:tcPr>
            <w:tcW w:w="760" w:type="dxa"/>
            <w:tcBorders>
              <w:top w:val="nil"/>
              <w:left w:val="nil"/>
              <w:bottom w:val="nil"/>
              <w:right w:val="nil"/>
            </w:tcBorders>
            <w:shd w:val="clear" w:color="000000" w:fill="D9D9D9"/>
            <w:vAlign w:val="center"/>
            <w:hideMark/>
          </w:tcPr>
          <w:p w14:paraId="28B5703E"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519.6</w:t>
            </w:r>
          </w:p>
        </w:tc>
        <w:tc>
          <w:tcPr>
            <w:tcW w:w="760" w:type="dxa"/>
            <w:tcBorders>
              <w:top w:val="nil"/>
              <w:left w:val="nil"/>
              <w:bottom w:val="nil"/>
              <w:right w:val="nil"/>
            </w:tcBorders>
            <w:shd w:val="clear" w:color="000000" w:fill="D9D9D9"/>
            <w:vAlign w:val="center"/>
            <w:hideMark/>
          </w:tcPr>
          <w:p w14:paraId="539FB92A"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405.8</w:t>
            </w:r>
          </w:p>
        </w:tc>
        <w:tc>
          <w:tcPr>
            <w:tcW w:w="760" w:type="dxa"/>
            <w:tcBorders>
              <w:top w:val="nil"/>
              <w:left w:val="nil"/>
              <w:bottom w:val="nil"/>
              <w:right w:val="nil"/>
            </w:tcBorders>
            <w:shd w:val="clear" w:color="000000" w:fill="D9D9D9"/>
            <w:vAlign w:val="center"/>
            <w:hideMark/>
          </w:tcPr>
          <w:p w14:paraId="318F5467"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346.9</w:t>
            </w:r>
          </w:p>
        </w:tc>
        <w:tc>
          <w:tcPr>
            <w:tcW w:w="880" w:type="dxa"/>
            <w:tcBorders>
              <w:top w:val="nil"/>
              <w:left w:val="nil"/>
              <w:bottom w:val="nil"/>
              <w:right w:val="nil"/>
            </w:tcBorders>
            <w:shd w:val="clear" w:color="000000" w:fill="D9D9D9"/>
            <w:vAlign w:val="center"/>
            <w:hideMark/>
          </w:tcPr>
          <w:p w14:paraId="62A5CC95"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1757.9</w:t>
            </w:r>
          </w:p>
        </w:tc>
        <w:tc>
          <w:tcPr>
            <w:tcW w:w="880" w:type="dxa"/>
            <w:tcBorders>
              <w:top w:val="nil"/>
              <w:left w:val="nil"/>
              <w:bottom w:val="nil"/>
              <w:right w:val="nil"/>
            </w:tcBorders>
            <w:shd w:val="clear" w:color="000000" w:fill="D9D9D9"/>
            <w:vAlign w:val="center"/>
            <w:hideMark/>
          </w:tcPr>
          <w:p w14:paraId="0DA64FD1"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1321</w:t>
            </w:r>
          </w:p>
        </w:tc>
        <w:tc>
          <w:tcPr>
            <w:tcW w:w="880" w:type="dxa"/>
            <w:tcBorders>
              <w:top w:val="nil"/>
              <w:left w:val="nil"/>
              <w:bottom w:val="nil"/>
              <w:right w:val="nil"/>
            </w:tcBorders>
            <w:shd w:val="clear" w:color="000000" w:fill="D9D9D9"/>
            <w:vAlign w:val="center"/>
            <w:hideMark/>
          </w:tcPr>
          <w:p w14:paraId="4050B6AE"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1114.9</w:t>
            </w:r>
          </w:p>
        </w:tc>
      </w:tr>
      <w:tr w:rsidR="00D236F2" w:rsidRPr="00D236F2" w14:paraId="1213E429" w14:textId="77777777" w:rsidTr="00D236F2">
        <w:trPr>
          <w:trHeight w:val="375"/>
        </w:trPr>
        <w:tc>
          <w:tcPr>
            <w:tcW w:w="1600" w:type="dxa"/>
            <w:tcBorders>
              <w:top w:val="nil"/>
              <w:left w:val="nil"/>
              <w:bottom w:val="nil"/>
              <w:right w:val="nil"/>
            </w:tcBorders>
            <w:shd w:val="clear" w:color="000000" w:fill="A6A6A6"/>
            <w:vAlign w:val="center"/>
            <w:hideMark/>
          </w:tcPr>
          <w:p w14:paraId="1CDEDD43"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EGARCH</w:t>
            </w:r>
          </w:p>
        </w:tc>
        <w:tc>
          <w:tcPr>
            <w:tcW w:w="1240" w:type="dxa"/>
            <w:tcBorders>
              <w:top w:val="nil"/>
              <w:left w:val="nil"/>
              <w:bottom w:val="nil"/>
              <w:right w:val="nil"/>
            </w:tcBorders>
            <w:shd w:val="clear" w:color="000000" w:fill="D9D9D9"/>
            <w:vAlign w:val="center"/>
            <w:hideMark/>
          </w:tcPr>
          <w:p w14:paraId="2CDB1919"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0.034347</w:t>
            </w:r>
          </w:p>
        </w:tc>
        <w:tc>
          <w:tcPr>
            <w:tcW w:w="760" w:type="dxa"/>
            <w:tcBorders>
              <w:top w:val="nil"/>
              <w:left w:val="nil"/>
              <w:bottom w:val="nil"/>
              <w:right w:val="nil"/>
            </w:tcBorders>
            <w:shd w:val="clear" w:color="000000" w:fill="D9D9D9"/>
            <w:vAlign w:val="center"/>
            <w:hideMark/>
          </w:tcPr>
          <w:p w14:paraId="6C5EB20A"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646.1</w:t>
            </w:r>
          </w:p>
        </w:tc>
        <w:tc>
          <w:tcPr>
            <w:tcW w:w="760" w:type="dxa"/>
            <w:tcBorders>
              <w:top w:val="nil"/>
              <w:left w:val="nil"/>
              <w:bottom w:val="nil"/>
              <w:right w:val="nil"/>
            </w:tcBorders>
            <w:shd w:val="clear" w:color="000000" w:fill="D9D9D9"/>
            <w:vAlign w:val="center"/>
            <w:hideMark/>
          </w:tcPr>
          <w:p w14:paraId="07E1214C"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509.2</w:t>
            </w:r>
          </w:p>
        </w:tc>
        <w:tc>
          <w:tcPr>
            <w:tcW w:w="760" w:type="dxa"/>
            <w:tcBorders>
              <w:top w:val="nil"/>
              <w:left w:val="nil"/>
              <w:bottom w:val="nil"/>
              <w:right w:val="nil"/>
            </w:tcBorders>
            <w:shd w:val="clear" w:color="000000" w:fill="D9D9D9"/>
            <w:vAlign w:val="center"/>
            <w:hideMark/>
          </w:tcPr>
          <w:p w14:paraId="62C7173B"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436.5</w:t>
            </w:r>
          </w:p>
        </w:tc>
        <w:tc>
          <w:tcPr>
            <w:tcW w:w="880" w:type="dxa"/>
            <w:tcBorders>
              <w:top w:val="nil"/>
              <w:left w:val="nil"/>
              <w:bottom w:val="nil"/>
              <w:right w:val="nil"/>
            </w:tcBorders>
            <w:shd w:val="clear" w:color="000000" w:fill="D9D9D9"/>
            <w:vAlign w:val="center"/>
            <w:hideMark/>
          </w:tcPr>
          <w:p w14:paraId="0AD31C3C"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1443.5</w:t>
            </w:r>
          </w:p>
        </w:tc>
        <w:tc>
          <w:tcPr>
            <w:tcW w:w="880" w:type="dxa"/>
            <w:tcBorders>
              <w:top w:val="nil"/>
              <w:left w:val="nil"/>
              <w:bottom w:val="nil"/>
              <w:right w:val="nil"/>
            </w:tcBorders>
            <w:shd w:val="clear" w:color="000000" w:fill="D9D9D9"/>
            <w:vAlign w:val="center"/>
            <w:hideMark/>
          </w:tcPr>
          <w:p w14:paraId="5FEEEF8E"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1143.8</w:t>
            </w:r>
          </w:p>
        </w:tc>
        <w:tc>
          <w:tcPr>
            <w:tcW w:w="880" w:type="dxa"/>
            <w:tcBorders>
              <w:top w:val="nil"/>
              <w:left w:val="nil"/>
              <w:bottom w:val="nil"/>
              <w:right w:val="nil"/>
            </w:tcBorders>
            <w:shd w:val="clear" w:color="000000" w:fill="D9D9D9"/>
            <w:vAlign w:val="center"/>
            <w:hideMark/>
          </w:tcPr>
          <w:p w14:paraId="6C68F88B"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986.2</w:t>
            </w:r>
          </w:p>
        </w:tc>
      </w:tr>
      <w:tr w:rsidR="00D236F2" w:rsidRPr="00D236F2" w14:paraId="03D007AF" w14:textId="77777777" w:rsidTr="00D236F2">
        <w:trPr>
          <w:trHeight w:val="375"/>
        </w:trPr>
        <w:tc>
          <w:tcPr>
            <w:tcW w:w="1600" w:type="dxa"/>
            <w:tcBorders>
              <w:top w:val="nil"/>
              <w:left w:val="nil"/>
              <w:bottom w:val="nil"/>
              <w:right w:val="nil"/>
            </w:tcBorders>
            <w:shd w:val="clear" w:color="000000" w:fill="A6A6A6"/>
            <w:vAlign w:val="center"/>
            <w:hideMark/>
          </w:tcPr>
          <w:p w14:paraId="2024AF85" w14:textId="77777777" w:rsidR="00D236F2" w:rsidRPr="00D236F2" w:rsidRDefault="00D236F2" w:rsidP="00D236F2">
            <w:pPr>
              <w:spacing w:before="0" w:line="240" w:lineRule="auto"/>
              <w:jc w:val="center"/>
              <w:rPr>
                <w:rFonts w:ascii="Calibri" w:eastAsia="Times New Roman" w:hAnsi="Calibri" w:cs="Calibri"/>
                <w:b/>
                <w:bCs/>
                <w:color w:val="000000"/>
                <w:sz w:val="28"/>
                <w:szCs w:val="28"/>
                <w:lang w:eastAsia="es-AR"/>
              </w:rPr>
            </w:pPr>
            <w:r w:rsidRPr="00D236F2">
              <w:rPr>
                <w:rFonts w:ascii="Calibri" w:eastAsia="Times New Roman" w:hAnsi="Calibri" w:cs="Calibri"/>
                <w:b/>
                <w:bCs/>
                <w:color w:val="000000"/>
                <w:sz w:val="28"/>
                <w:szCs w:val="28"/>
                <w:lang w:eastAsia="es-AR"/>
              </w:rPr>
              <w:t>EWMA</w:t>
            </w:r>
          </w:p>
        </w:tc>
        <w:tc>
          <w:tcPr>
            <w:tcW w:w="1240" w:type="dxa"/>
            <w:tcBorders>
              <w:top w:val="nil"/>
              <w:left w:val="nil"/>
              <w:bottom w:val="nil"/>
              <w:right w:val="nil"/>
            </w:tcBorders>
            <w:shd w:val="clear" w:color="000000" w:fill="D9D9D9"/>
            <w:vAlign w:val="center"/>
            <w:hideMark/>
          </w:tcPr>
          <w:p w14:paraId="3A6E44C1"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0.0264344</w:t>
            </w:r>
          </w:p>
        </w:tc>
        <w:tc>
          <w:tcPr>
            <w:tcW w:w="760" w:type="dxa"/>
            <w:tcBorders>
              <w:top w:val="nil"/>
              <w:left w:val="nil"/>
              <w:bottom w:val="nil"/>
              <w:right w:val="nil"/>
            </w:tcBorders>
            <w:shd w:val="clear" w:color="000000" w:fill="D9D9D9"/>
            <w:vAlign w:val="center"/>
            <w:hideMark/>
          </w:tcPr>
          <w:p w14:paraId="335065DF"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496.5</w:t>
            </w:r>
          </w:p>
        </w:tc>
        <w:tc>
          <w:tcPr>
            <w:tcW w:w="760" w:type="dxa"/>
            <w:tcBorders>
              <w:top w:val="nil"/>
              <w:left w:val="nil"/>
              <w:bottom w:val="nil"/>
              <w:right w:val="nil"/>
            </w:tcBorders>
            <w:shd w:val="clear" w:color="000000" w:fill="D9D9D9"/>
            <w:vAlign w:val="center"/>
            <w:hideMark/>
          </w:tcPr>
          <w:p w14:paraId="2E60F9F9"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388.5</w:t>
            </w:r>
          </w:p>
        </w:tc>
        <w:tc>
          <w:tcPr>
            <w:tcW w:w="760" w:type="dxa"/>
            <w:tcBorders>
              <w:top w:val="nil"/>
              <w:left w:val="nil"/>
              <w:bottom w:val="nil"/>
              <w:right w:val="nil"/>
            </w:tcBorders>
            <w:shd w:val="clear" w:color="000000" w:fill="D9D9D9"/>
            <w:vAlign w:val="center"/>
            <w:hideMark/>
          </w:tcPr>
          <w:p w14:paraId="596296C1"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332.6</w:t>
            </w:r>
          </w:p>
        </w:tc>
        <w:tc>
          <w:tcPr>
            <w:tcW w:w="880" w:type="dxa"/>
            <w:tcBorders>
              <w:top w:val="nil"/>
              <w:left w:val="nil"/>
              <w:bottom w:val="nil"/>
              <w:right w:val="nil"/>
            </w:tcBorders>
            <w:shd w:val="clear" w:color="000000" w:fill="D9D9D9"/>
            <w:vAlign w:val="center"/>
            <w:hideMark/>
          </w:tcPr>
          <w:p w14:paraId="363E4706"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1574.3</w:t>
            </w:r>
          </w:p>
        </w:tc>
        <w:tc>
          <w:tcPr>
            <w:tcW w:w="880" w:type="dxa"/>
            <w:tcBorders>
              <w:top w:val="nil"/>
              <w:left w:val="nil"/>
              <w:bottom w:val="nil"/>
              <w:right w:val="nil"/>
            </w:tcBorders>
            <w:shd w:val="clear" w:color="000000" w:fill="D9D9D9"/>
            <w:vAlign w:val="center"/>
            <w:hideMark/>
          </w:tcPr>
          <w:p w14:paraId="0E379403"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1211.7</w:t>
            </w:r>
          </w:p>
        </w:tc>
        <w:tc>
          <w:tcPr>
            <w:tcW w:w="880" w:type="dxa"/>
            <w:tcBorders>
              <w:top w:val="nil"/>
              <w:left w:val="nil"/>
              <w:bottom w:val="nil"/>
              <w:right w:val="nil"/>
            </w:tcBorders>
            <w:shd w:val="clear" w:color="000000" w:fill="D9D9D9"/>
            <w:vAlign w:val="center"/>
            <w:hideMark/>
          </w:tcPr>
          <w:p w14:paraId="053600F9" w14:textId="77777777" w:rsidR="00D236F2" w:rsidRPr="00D236F2" w:rsidRDefault="00D236F2" w:rsidP="00D236F2">
            <w:pPr>
              <w:spacing w:before="0" w:line="240" w:lineRule="auto"/>
              <w:jc w:val="center"/>
              <w:rPr>
                <w:rFonts w:ascii="Calibri" w:eastAsia="Times New Roman" w:hAnsi="Calibri" w:cs="Calibri"/>
                <w:color w:val="000000"/>
                <w:sz w:val="24"/>
                <w:szCs w:val="24"/>
                <w:lang w:eastAsia="es-AR"/>
              </w:rPr>
            </w:pPr>
            <w:r w:rsidRPr="00D236F2">
              <w:rPr>
                <w:rFonts w:ascii="Calibri" w:eastAsia="Times New Roman" w:hAnsi="Calibri" w:cs="Calibri"/>
                <w:color w:val="000000"/>
                <w:sz w:val="24"/>
                <w:szCs w:val="24"/>
                <w:lang w:eastAsia="es-AR"/>
              </w:rPr>
              <w:t>1034.9</w:t>
            </w:r>
          </w:p>
        </w:tc>
      </w:tr>
    </w:tbl>
    <w:p w14:paraId="7D2A856D" w14:textId="77777777" w:rsidR="00CF6C3C" w:rsidRDefault="00CF6C3C" w:rsidP="00CF6C3C"/>
    <w:p w14:paraId="634D969D" w14:textId="77777777" w:rsidR="00CF6C3C" w:rsidRDefault="00CF6C3C" w:rsidP="00CF6C3C">
      <w:r>
        <w:t>Y los gráficos correspondientes a cada simulación:</w:t>
      </w:r>
    </w:p>
    <w:p w14:paraId="3297F428" w14:textId="0ABA34C1" w:rsidR="00CF6C3C" w:rsidRDefault="00D57FFB" w:rsidP="00CF6C3C">
      <w:r>
        <w:rPr>
          <w:noProof/>
        </w:rPr>
        <w:drawing>
          <wp:inline distT="0" distB="0" distL="0" distR="0" wp14:anchorId="55D89669" wp14:editId="29E67F9B">
            <wp:extent cx="5400040" cy="1930400"/>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5"/>
                    <a:stretch>
                      <a:fillRect/>
                    </a:stretch>
                  </pic:blipFill>
                  <pic:spPr>
                    <a:xfrm>
                      <a:off x="0" y="0"/>
                      <a:ext cx="5400040" cy="1930400"/>
                    </a:xfrm>
                    <a:prstGeom prst="rect">
                      <a:avLst/>
                    </a:prstGeom>
                  </pic:spPr>
                </pic:pic>
              </a:graphicData>
            </a:graphic>
          </wp:inline>
        </w:drawing>
      </w:r>
    </w:p>
    <w:p w14:paraId="2486829E" w14:textId="58BD0572" w:rsidR="00D57FFB" w:rsidRDefault="00D57FFB" w:rsidP="00CF6C3C">
      <w:r>
        <w:rPr>
          <w:noProof/>
        </w:rPr>
        <w:lastRenderedPageBreak/>
        <w:drawing>
          <wp:inline distT="0" distB="0" distL="0" distR="0" wp14:anchorId="2574D88D" wp14:editId="13775E2A">
            <wp:extent cx="5400040" cy="1986280"/>
            <wp:effectExtent l="0" t="0" r="0" b="0"/>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16"/>
                    <a:stretch>
                      <a:fillRect/>
                    </a:stretch>
                  </pic:blipFill>
                  <pic:spPr>
                    <a:xfrm>
                      <a:off x="0" y="0"/>
                      <a:ext cx="5400040" cy="1986280"/>
                    </a:xfrm>
                    <a:prstGeom prst="rect">
                      <a:avLst/>
                    </a:prstGeom>
                  </pic:spPr>
                </pic:pic>
              </a:graphicData>
            </a:graphic>
          </wp:inline>
        </w:drawing>
      </w:r>
    </w:p>
    <w:p w14:paraId="6686C7C8" w14:textId="34AB4384" w:rsidR="004415E6" w:rsidRDefault="004415E6" w:rsidP="00CF6C3C">
      <w:r>
        <w:rPr>
          <w:noProof/>
        </w:rPr>
        <w:drawing>
          <wp:inline distT="0" distB="0" distL="0" distR="0" wp14:anchorId="4A1EA65B" wp14:editId="33D95C00">
            <wp:extent cx="5400040" cy="1922145"/>
            <wp:effectExtent l="0" t="0" r="0" b="1905"/>
            <wp:docPr id="10" name="Imagen 10" descr="Imagen de la play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laya&#10;&#10;Descripción generada automáticamente con confianza media"/>
                    <pic:cNvPicPr/>
                  </pic:nvPicPr>
                  <pic:blipFill>
                    <a:blip r:embed="rId17"/>
                    <a:stretch>
                      <a:fillRect/>
                    </a:stretch>
                  </pic:blipFill>
                  <pic:spPr>
                    <a:xfrm>
                      <a:off x="0" y="0"/>
                      <a:ext cx="5400040" cy="1922145"/>
                    </a:xfrm>
                    <a:prstGeom prst="rect">
                      <a:avLst/>
                    </a:prstGeom>
                  </pic:spPr>
                </pic:pic>
              </a:graphicData>
            </a:graphic>
          </wp:inline>
        </w:drawing>
      </w:r>
    </w:p>
    <w:p w14:paraId="2949FECA" w14:textId="4B8223E7" w:rsidR="004415E6" w:rsidRDefault="004415E6" w:rsidP="00CF6C3C">
      <w:r>
        <w:rPr>
          <w:noProof/>
        </w:rPr>
        <w:drawing>
          <wp:inline distT="0" distB="0" distL="0" distR="0" wp14:anchorId="0D693C46" wp14:editId="4516D506">
            <wp:extent cx="5400040" cy="1946910"/>
            <wp:effectExtent l="0" t="0" r="0"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8"/>
                    <a:stretch>
                      <a:fillRect/>
                    </a:stretch>
                  </pic:blipFill>
                  <pic:spPr>
                    <a:xfrm>
                      <a:off x="0" y="0"/>
                      <a:ext cx="5400040" cy="1946910"/>
                    </a:xfrm>
                    <a:prstGeom prst="rect">
                      <a:avLst/>
                    </a:prstGeom>
                  </pic:spPr>
                </pic:pic>
              </a:graphicData>
            </a:graphic>
          </wp:inline>
        </w:drawing>
      </w:r>
    </w:p>
    <w:p w14:paraId="5AA8210B" w14:textId="63166704" w:rsidR="00327204" w:rsidRDefault="00327204" w:rsidP="00327204">
      <w:pPr>
        <w:ind w:firstLine="576"/>
      </w:pPr>
      <w:r w:rsidRPr="00CC5763">
        <w:t xml:space="preserve">Donde el </w:t>
      </w:r>
      <w:r w:rsidR="0028288F" w:rsidRPr="00CC5763">
        <w:t xml:space="preserve">eje </w:t>
      </w:r>
      <w:r w:rsidR="00F22F98" w:rsidRPr="00CC5763">
        <w:t>de abscisas</w:t>
      </w:r>
      <w:r w:rsidR="00AE0F41" w:rsidRPr="00CC5763">
        <w:t xml:space="preserve"> y el de ordenadas</w:t>
      </w:r>
      <w:r w:rsidR="00F22F98" w:rsidRPr="00CC5763">
        <w:t xml:space="preserve"> </w:t>
      </w:r>
      <w:r w:rsidR="00AE0F41" w:rsidRPr="00CC5763">
        <w:t xml:space="preserve">representan </w:t>
      </w:r>
      <w:r w:rsidR="00F22F98" w:rsidRPr="00CC5763">
        <w:t xml:space="preserve">los </w:t>
      </w:r>
      <w:r w:rsidR="001A49DA" w:rsidRPr="00CC5763">
        <w:t>días y el precio simulado</w:t>
      </w:r>
      <w:r w:rsidR="00B747C0" w:rsidRPr="00CC5763">
        <w:t>, respectivamente</w:t>
      </w:r>
      <w:r w:rsidR="00F22F98" w:rsidRPr="00CC5763">
        <w:t xml:space="preserve">. </w:t>
      </w:r>
      <w:r w:rsidR="00435C1D" w:rsidRPr="00CC5763">
        <w:t>Así, se muestra el camino</w:t>
      </w:r>
      <w:r w:rsidR="00826F03" w:rsidRPr="00CC5763">
        <w:t xml:space="preserve"> de</w:t>
      </w:r>
      <w:r w:rsidR="00C50179" w:rsidRPr="00CC5763">
        <w:t xml:space="preserve"> los 100.000</w:t>
      </w:r>
      <w:r w:rsidR="00826F03" w:rsidRPr="00CC5763">
        <w:t xml:space="preserve"> precios</w:t>
      </w:r>
      <w:r w:rsidR="00435C1D" w:rsidRPr="00CC5763">
        <w:t xml:space="preserve"> </w:t>
      </w:r>
      <w:r w:rsidR="00C50179" w:rsidRPr="00CC5763">
        <w:t>simulados</w:t>
      </w:r>
      <w:r w:rsidR="00DB7085" w:rsidRPr="00CC5763">
        <w:t>, representados cada camino por un color distinto</w:t>
      </w:r>
      <w:r w:rsidR="00B73C00" w:rsidRPr="00CC5763">
        <w:t xml:space="preserve">. El momento 0 </w:t>
      </w:r>
      <w:r w:rsidR="0048658F" w:rsidRPr="00CC5763">
        <w:t xml:space="preserve">en el eje de abscisas representa </w:t>
      </w:r>
      <w:r w:rsidR="00206C63" w:rsidRPr="00CC5763">
        <w:t xml:space="preserve">el día </w:t>
      </w:r>
      <w:r w:rsidR="00B73C00" w:rsidRPr="00CC5763">
        <w:t>2020/01/0</w:t>
      </w:r>
      <w:r w:rsidR="00634A0B" w:rsidRPr="00CC5763">
        <w:t>7 (primer precio simulado al día siguiente de</w:t>
      </w:r>
      <w:r w:rsidR="00235B45" w:rsidRPr="00CC5763">
        <w:t xml:space="preserve"> la data disponible), y el momento 10 representa</w:t>
      </w:r>
      <w:r w:rsidR="00206C63" w:rsidRPr="00CC5763">
        <w:t xml:space="preserve"> el día</w:t>
      </w:r>
      <w:r w:rsidR="00235B45" w:rsidRPr="00CC5763">
        <w:t xml:space="preserve"> </w:t>
      </w:r>
      <w:r w:rsidR="008374A8" w:rsidRPr="00CC5763">
        <w:t>2020/01/15</w:t>
      </w:r>
      <w:r w:rsidR="00DB7085" w:rsidRPr="00CC5763">
        <w:t>.</w:t>
      </w:r>
    </w:p>
    <w:p w14:paraId="695403CE" w14:textId="77777777" w:rsidR="00CF6C3C" w:rsidRPr="008721B0" w:rsidRDefault="00CF6C3C" w:rsidP="00CF6C3C"/>
    <w:p w14:paraId="5722F7FC" w14:textId="77777777" w:rsidR="00CF6C3C" w:rsidRPr="00C54B0F" w:rsidRDefault="00CF6C3C" w:rsidP="00CF6C3C">
      <w:pPr>
        <w:pStyle w:val="Ttulo2"/>
      </w:pPr>
      <w:bookmarkStart w:id="35" w:name="_Toc68877186"/>
      <w:bookmarkStart w:id="36" w:name="_Toc73964787"/>
      <w:r w:rsidRPr="00C54B0F">
        <w:t>Backtesting</w:t>
      </w:r>
      <w:bookmarkEnd w:id="35"/>
      <w:bookmarkEnd w:id="36"/>
    </w:p>
    <w:p w14:paraId="73906BF0" w14:textId="03B12A70" w:rsidR="00CF6C3C" w:rsidRDefault="00CF6C3C" w:rsidP="00CF6C3C">
      <w:pPr>
        <w:ind w:firstLine="576"/>
        <w:jc w:val="both"/>
      </w:pPr>
      <w:r>
        <w:t>S</w:t>
      </w:r>
      <w:r w:rsidRPr="001D0C1E">
        <w:t>e llevó a cabo el backtesting sobre los cálculos del VaR para un nivel de confianza del 99%</w:t>
      </w:r>
      <w:r>
        <w:t xml:space="preserve">. El horizonte temporal para cada observación fue establecido en h=1. Como los modelos fueron armados a la fecha </w:t>
      </w:r>
      <w:bookmarkStart w:id="37" w:name="_Hlk74517603"/>
      <w:r>
        <w:t>2020/01/06</w:t>
      </w:r>
      <w:bookmarkEnd w:id="37"/>
      <w:r>
        <w:t xml:space="preserve">, se tomaron 421 observaciones de la pérdida de la cartera para el backtesting a partir de esa fecha, hasta el día 2021/03/01. Para llevar a cabo las metodologías a lo largo del backtesting, la información sobre rendimientos </w:t>
      </w:r>
      <w:r w:rsidR="003426FC">
        <w:t>realizados</w:t>
      </w:r>
      <w:r w:rsidR="00777694" w:rsidRPr="00777694">
        <w:t xml:space="preserve"> </w:t>
      </w:r>
      <w:r>
        <w:t>utilizada para el mismo se ha ido agregando al set de datos históricos para actualizar la información a la hora de calcular las medidas para los días subsiguientes.</w:t>
      </w:r>
    </w:p>
    <w:p w14:paraId="0689DDE3" w14:textId="77777777" w:rsidR="00CF6C3C" w:rsidRDefault="00CF6C3C" w:rsidP="00CF6C3C">
      <w:pPr>
        <w:ind w:firstLine="576"/>
        <w:jc w:val="both"/>
      </w:pPr>
      <w:r>
        <w:lastRenderedPageBreak/>
        <w:t>Para cada una de las metodologías presentadas se calcularon el número de excepciones, los valores de los distintos factores denominados π (necesarios para el test de independencia), y los valores de los estadísticos. Los resultados se exponen en las siguientes tablas.</w:t>
      </w:r>
    </w:p>
    <w:p w14:paraId="7211FF24" w14:textId="0443652B" w:rsidR="00CF6C3C" w:rsidRDefault="00CF6C3C" w:rsidP="00CF6C3C">
      <w:pPr>
        <w:jc w:val="both"/>
      </w:pPr>
      <w:r>
        <w:tab/>
        <w:t xml:space="preserve">La siguiente tabla </w:t>
      </w:r>
      <w:r w:rsidRPr="000A1DE5">
        <w:t>contiene el cálculo de todos los factores necesarios para las pruebas.</w:t>
      </w:r>
    </w:p>
    <w:p w14:paraId="288CD978" w14:textId="77777777" w:rsidR="00124BA7" w:rsidRPr="00731AC4" w:rsidRDefault="00124BA7" w:rsidP="00CF6C3C">
      <w:pPr>
        <w:jc w:val="both"/>
      </w:pPr>
    </w:p>
    <w:tbl>
      <w:tblPr>
        <w:tblW w:w="8576" w:type="dxa"/>
        <w:tblLayout w:type="fixed"/>
        <w:tblCellMar>
          <w:left w:w="70" w:type="dxa"/>
          <w:right w:w="70" w:type="dxa"/>
        </w:tblCellMar>
        <w:tblLook w:val="04A0" w:firstRow="1" w:lastRow="0" w:firstColumn="1" w:lastColumn="0" w:noHBand="0" w:noVBand="1"/>
      </w:tblPr>
      <w:tblGrid>
        <w:gridCol w:w="1257"/>
        <w:gridCol w:w="533"/>
        <w:gridCol w:w="443"/>
        <w:gridCol w:w="797"/>
        <w:gridCol w:w="569"/>
        <w:gridCol w:w="569"/>
        <w:gridCol w:w="569"/>
        <w:gridCol w:w="569"/>
        <w:gridCol w:w="797"/>
        <w:gridCol w:w="561"/>
        <w:gridCol w:w="956"/>
        <w:gridCol w:w="956"/>
      </w:tblGrid>
      <w:tr w:rsidR="00816517" w:rsidRPr="00816517" w14:paraId="5D2FED98" w14:textId="77777777" w:rsidTr="00816517">
        <w:trPr>
          <w:trHeight w:val="300"/>
        </w:trPr>
        <w:tc>
          <w:tcPr>
            <w:tcW w:w="1257" w:type="dxa"/>
            <w:tcBorders>
              <w:top w:val="nil"/>
              <w:left w:val="nil"/>
              <w:bottom w:val="nil"/>
              <w:right w:val="nil"/>
            </w:tcBorders>
            <w:shd w:val="clear" w:color="000000" w:fill="A6A6A6"/>
            <w:vAlign w:val="center"/>
            <w:hideMark/>
          </w:tcPr>
          <w:p w14:paraId="7A78D696"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proofErr w:type="spellStart"/>
            <w:r w:rsidRPr="00816517">
              <w:rPr>
                <w:rFonts w:ascii="Calibri" w:eastAsia="Times New Roman" w:hAnsi="Calibri" w:cs="Calibri"/>
                <w:b/>
                <w:bCs/>
                <w:color w:val="000000"/>
                <w:sz w:val="20"/>
                <w:szCs w:val="20"/>
                <w:lang w:eastAsia="es-AR"/>
              </w:rPr>
              <w:t>Metodo</w:t>
            </w:r>
            <w:proofErr w:type="spellEnd"/>
          </w:p>
        </w:tc>
        <w:tc>
          <w:tcPr>
            <w:tcW w:w="533" w:type="dxa"/>
            <w:tcBorders>
              <w:top w:val="nil"/>
              <w:left w:val="nil"/>
              <w:bottom w:val="nil"/>
              <w:right w:val="nil"/>
            </w:tcBorders>
            <w:shd w:val="clear" w:color="000000" w:fill="A6A6A6"/>
            <w:vAlign w:val="center"/>
            <w:hideMark/>
          </w:tcPr>
          <w:p w14:paraId="08CD2A3D"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T</w:t>
            </w:r>
          </w:p>
        </w:tc>
        <w:tc>
          <w:tcPr>
            <w:tcW w:w="443" w:type="dxa"/>
            <w:tcBorders>
              <w:top w:val="nil"/>
              <w:left w:val="nil"/>
              <w:bottom w:val="nil"/>
              <w:right w:val="nil"/>
            </w:tcBorders>
            <w:shd w:val="clear" w:color="000000" w:fill="A6A6A6"/>
            <w:vAlign w:val="center"/>
            <w:hideMark/>
          </w:tcPr>
          <w:p w14:paraId="41DA0F72"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N</w:t>
            </w:r>
          </w:p>
        </w:tc>
        <w:tc>
          <w:tcPr>
            <w:tcW w:w="797" w:type="dxa"/>
            <w:tcBorders>
              <w:top w:val="nil"/>
              <w:left w:val="nil"/>
              <w:bottom w:val="nil"/>
              <w:right w:val="nil"/>
            </w:tcBorders>
            <w:shd w:val="clear" w:color="000000" w:fill="A6A6A6"/>
            <w:vAlign w:val="center"/>
            <w:hideMark/>
          </w:tcPr>
          <w:p w14:paraId="658F6579"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h</w:t>
            </w:r>
          </w:p>
        </w:tc>
        <w:tc>
          <w:tcPr>
            <w:tcW w:w="569" w:type="dxa"/>
            <w:tcBorders>
              <w:top w:val="nil"/>
              <w:left w:val="nil"/>
              <w:bottom w:val="nil"/>
              <w:right w:val="nil"/>
            </w:tcBorders>
            <w:shd w:val="clear" w:color="000000" w:fill="A6A6A6"/>
            <w:vAlign w:val="center"/>
            <w:hideMark/>
          </w:tcPr>
          <w:p w14:paraId="4934C3B9"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N00</w:t>
            </w:r>
          </w:p>
        </w:tc>
        <w:tc>
          <w:tcPr>
            <w:tcW w:w="569" w:type="dxa"/>
            <w:tcBorders>
              <w:top w:val="nil"/>
              <w:left w:val="nil"/>
              <w:bottom w:val="nil"/>
              <w:right w:val="nil"/>
            </w:tcBorders>
            <w:shd w:val="clear" w:color="000000" w:fill="A6A6A6"/>
            <w:vAlign w:val="center"/>
            <w:hideMark/>
          </w:tcPr>
          <w:p w14:paraId="08457836"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N01</w:t>
            </w:r>
          </w:p>
        </w:tc>
        <w:tc>
          <w:tcPr>
            <w:tcW w:w="569" w:type="dxa"/>
            <w:tcBorders>
              <w:top w:val="nil"/>
              <w:left w:val="nil"/>
              <w:bottom w:val="nil"/>
              <w:right w:val="nil"/>
            </w:tcBorders>
            <w:shd w:val="clear" w:color="000000" w:fill="A6A6A6"/>
            <w:vAlign w:val="center"/>
            <w:hideMark/>
          </w:tcPr>
          <w:p w14:paraId="6C216796"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N10</w:t>
            </w:r>
          </w:p>
        </w:tc>
        <w:tc>
          <w:tcPr>
            <w:tcW w:w="569" w:type="dxa"/>
            <w:tcBorders>
              <w:top w:val="nil"/>
              <w:left w:val="nil"/>
              <w:bottom w:val="nil"/>
              <w:right w:val="nil"/>
            </w:tcBorders>
            <w:shd w:val="clear" w:color="000000" w:fill="A6A6A6"/>
            <w:vAlign w:val="center"/>
            <w:hideMark/>
          </w:tcPr>
          <w:p w14:paraId="588FD9A1"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N11</w:t>
            </w:r>
          </w:p>
        </w:tc>
        <w:tc>
          <w:tcPr>
            <w:tcW w:w="797" w:type="dxa"/>
            <w:tcBorders>
              <w:top w:val="nil"/>
              <w:left w:val="nil"/>
              <w:bottom w:val="nil"/>
              <w:right w:val="nil"/>
            </w:tcBorders>
            <w:shd w:val="clear" w:color="000000" w:fill="A6A6A6"/>
            <w:vAlign w:val="center"/>
            <w:hideMark/>
          </w:tcPr>
          <w:p w14:paraId="219CE44F"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H01</w:t>
            </w:r>
          </w:p>
        </w:tc>
        <w:tc>
          <w:tcPr>
            <w:tcW w:w="561" w:type="dxa"/>
            <w:tcBorders>
              <w:top w:val="nil"/>
              <w:left w:val="nil"/>
              <w:bottom w:val="nil"/>
              <w:right w:val="nil"/>
            </w:tcBorders>
            <w:shd w:val="clear" w:color="000000" w:fill="A6A6A6"/>
            <w:vAlign w:val="center"/>
            <w:hideMark/>
          </w:tcPr>
          <w:p w14:paraId="1AEF76FB"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H11</w:t>
            </w:r>
          </w:p>
        </w:tc>
        <w:tc>
          <w:tcPr>
            <w:tcW w:w="956" w:type="dxa"/>
            <w:tcBorders>
              <w:top w:val="nil"/>
              <w:left w:val="nil"/>
              <w:bottom w:val="nil"/>
              <w:right w:val="nil"/>
            </w:tcBorders>
            <w:shd w:val="clear" w:color="000000" w:fill="A6A6A6"/>
            <w:vAlign w:val="center"/>
            <w:hideMark/>
          </w:tcPr>
          <w:p w14:paraId="6FB42B36"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A</w:t>
            </w:r>
          </w:p>
        </w:tc>
        <w:tc>
          <w:tcPr>
            <w:tcW w:w="956" w:type="dxa"/>
            <w:tcBorders>
              <w:top w:val="nil"/>
              <w:left w:val="nil"/>
              <w:bottom w:val="nil"/>
              <w:right w:val="nil"/>
            </w:tcBorders>
            <w:shd w:val="clear" w:color="000000" w:fill="A6A6A6"/>
            <w:vAlign w:val="center"/>
            <w:hideMark/>
          </w:tcPr>
          <w:p w14:paraId="6DEAA103"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B</w:t>
            </w:r>
          </w:p>
        </w:tc>
      </w:tr>
      <w:tr w:rsidR="00816517" w:rsidRPr="00816517" w14:paraId="38B1CB52" w14:textId="77777777" w:rsidTr="00816517">
        <w:trPr>
          <w:trHeight w:val="300"/>
        </w:trPr>
        <w:tc>
          <w:tcPr>
            <w:tcW w:w="1257" w:type="dxa"/>
            <w:tcBorders>
              <w:top w:val="nil"/>
              <w:left w:val="nil"/>
              <w:bottom w:val="nil"/>
              <w:right w:val="nil"/>
            </w:tcBorders>
            <w:shd w:val="clear" w:color="000000" w:fill="A6A6A6"/>
            <w:vAlign w:val="center"/>
            <w:hideMark/>
          </w:tcPr>
          <w:p w14:paraId="12BAC3A7"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GARCH (1,1)</w:t>
            </w:r>
          </w:p>
        </w:tc>
        <w:tc>
          <w:tcPr>
            <w:tcW w:w="533" w:type="dxa"/>
            <w:tcBorders>
              <w:top w:val="nil"/>
              <w:left w:val="nil"/>
              <w:bottom w:val="nil"/>
              <w:right w:val="nil"/>
            </w:tcBorders>
            <w:shd w:val="clear" w:color="000000" w:fill="D9D9D9"/>
            <w:vAlign w:val="center"/>
            <w:hideMark/>
          </w:tcPr>
          <w:p w14:paraId="21F09292"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421</w:t>
            </w:r>
          </w:p>
        </w:tc>
        <w:tc>
          <w:tcPr>
            <w:tcW w:w="443" w:type="dxa"/>
            <w:tcBorders>
              <w:top w:val="nil"/>
              <w:left w:val="nil"/>
              <w:bottom w:val="nil"/>
              <w:right w:val="nil"/>
            </w:tcBorders>
            <w:shd w:val="clear" w:color="000000" w:fill="D9D9D9"/>
            <w:vAlign w:val="center"/>
            <w:hideMark/>
          </w:tcPr>
          <w:p w14:paraId="2533A7A8"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12</w:t>
            </w:r>
          </w:p>
        </w:tc>
        <w:tc>
          <w:tcPr>
            <w:tcW w:w="797" w:type="dxa"/>
            <w:tcBorders>
              <w:top w:val="nil"/>
              <w:left w:val="nil"/>
              <w:bottom w:val="nil"/>
              <w:right w:val="nil"/>
            </w:tcBorders>
            <w:shd w:val="clear" w:color="000000" w:fill="D9D9D9"/>
            <w:vAlign w:val="center"/>
            <w:hideMark/>
          </w:tcPr>
          <w:p w14:paraId="49B3AFD9"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0.0285</w:t>
            </w:r>
          </w:p>
        </w:tc>
        <w:tc>
          <w:tcPr>
            <w:tcW w:w="569" w:type="dxa"/>
            <w:tcBorders>
              <w:top w:val="nil"/>
              <w:left w:val="nil"/>
              <w:bottom w:val="nil"/>
              <w:right w:val="nil"/>
            </w:tcBorders>
            <w:shd w:val="clear" w:color="000000" w:fill="D9D9D9"/>
            <w:vAlign w:val="center"/>
            <w:hideMark/>
          </w:tcPr>
          <w:p w14:paraId="0D6DED2E"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396</w:t>
            </w:r>
          </w:p>
        </w:tc>
        <w:tc>
          <w:tcPr>
            <w:tcW w:w="569" w:type="dxa"/>
            <w:tcBorders>
              <w:top w:val="nil"/>
              <w:left w:val="nil"/>
              <w:bottom w:val="nil"/>
              <w:right w:val="nil"/>
            </w:tcBorders>
            <w:shd w:val="clear" w:color="000000" w:fill="D9D9D9"/>
            <w:vAlign w:val="center"/>
            <w:hideMark/>
          </w:tcPr>
          <w:p w14:paraId="4D30ACEA"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12</w:t>
            </w:r>
          </w:p>
        </w:tc>
        <w:tc>
          <w:tcPr>
            <w:tcW w:w="569" w:type="dxa"/>
            <w:tcBorders>
              <w:top w:val="nil"/>
              <w:left w:val="nil"/>
              <w:bottom w:val="nil"/>
              <w:right w:val="nil"/>
            </w:tcBorders>
            <w:shd w:val="clear" w:color="000000" w:fill="D9D9D9"/>
            <w:vAlign w:val="center"/>
            <w:hideMark/>
          </w:tcPr>
          <w:p w14:paraId="5F66777B"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12</w:t>
            </w:r>
          </w:p>
        </w:tc>
        <w:tc>
          <w:tcPr>
            <w:tcW w:w="569" w:type="dxa"/>
            <w:tcBorders>
              <w:top w:val="nil"/>
              <w:left w:val="nil"/>
              <w:bottom w:val="nil"/>
              <w:right w:val="nil"/>
            </w:tcBorders>
            <w:shd w:val="clear" w:color="000000" w:fill="D9D9D9"/>
            <w:vAlign w:val="center"/>
            <w:hideMark/>
          </w:tcPr>
          <w:p w14:paraId="790287CA"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797" w:type="dxa"/>
            <w:tcBorders>
              <w:top w:val="nil"/>
              <w:left w:val="nil"/>
              <w:bottom w:val="nil"/>
              <w:right w:val="nil"/>
            </w:tcBorders>
            <w:shd w:val="clear" w:color="000000" w:fill="D9D9D9"/>
            <w:vAlign w:val="center"/>
            <w:hideMark/>
          </w:tcPr>
          <w:p w14:paraId="712055FA"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0.0294</w:t>
            </w:r>
          </w:p>
        </w:tc>
        <w:tc>
          <w:tcPr>
            <w:tcW w:w="561" w:type="dxa"/>
            <w:tcBorders>
              <w:top w:val="nil"/>
              <w:left w:val="nil"/>
              <w:bottom w:val="nil"/>
              <w:right w:val="nil"/>
            </w:tcBorders>
            <w:shd w:val="clear" w:color="000000" w:fill="D9D9D9"/>
            <w:vAlign w:val="center"/>
            <w:hideMark/>
          </w:tcPr>
          <w:p w14:paraId="008F52EF"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956" w:type="dxa"/>
            <w:tcBorders>
              <w:top w:val="nil"/>
              <w:left w:val="nil"/>
              <w:bottom w:val="nil"/>
              <w:right w:val="nil"/>
            </w:tcBorders>
            <w:shd w:val="clear" w:color="000000" w:fill="D9D9D9"/>
            <w:noWrap/>
            <w:vAlign w:val="center"/>
            <w:hideMark/>
          </w:tcPr>
          <w:p w14:paraId="156D38B9"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3.08E-24</w:t>
            </w:r>
          </w:p>
        </w:tc>
        <w:tc>
          <w:tcPr>
            <w:tcW w:w="956" w:type="dxa"/>
            <w:tcBorders>
              <w:top w:val="nil"/>
              <w:left w:val="nil"/>
              <w:bottom w:val="nil"/>
              <w:right w:val="nil"/>
            </w:tcBorders>
            <w:shd w:val="clear" w:color="000000" w:fill="D9D9D9"/>
            <w:noWrap/>
            <w:vAlign w:val="center"/>
            <w:hideMark/>
          </w:tcPr>
          <w:p w14:paraId="1A25D6E5"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2.10E-24</w:t>
            </w:r>
          </w:p>
        </w:tc>
      </w:tr>
      <w:tr w:rsidR="00816517" w:rsidRPr="00816517" w14:paraId="7D5C0993" w14:textId="77777777" w:rsidTr="00816517">
        <w:trPr>
          <w:trHeight w:val="300"/>
        </w:trPr>
        <w:tc>
          <w:tcPr>
            <w:tcW w:w="1257" w:type="dxa"/>
            <w:tcBorders>
              <w:top w:val="nil"/>
              <w:left w:val="nil"/>
              <w:bottom w:val="nil"/>
              <w:right w:val="nil"/>
            </w:tcBorders>
            <w:shd w:val="clear" w:color="000000" w:fill="A6A6A6"/>
            <w:vAlign w:val="center"/>
            <w:hideMark/>
          </w:tcPr>
          <w:p w14:paraId="17D1ECDC"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GJR-GARCH</w:t>
            </w:r>
          </w:p>
        </w:tc>
        <w:tc>
          <w:tcPr>
            <w:tcW w:w="533" w:type="dxa"/>
            <w:tcBorders>
              <w:top w:val="nil"/>
              <w:left w:val="nil"/>
              <w:bottom w:val="nil"/>
              <w:right w:val="nil"/>
            </w:tcBorders>
            <w:shd w:val="clear" w:color="000000" w:fill="D9D9D9"/>
            <w:vAlign w:val="center"/>
            <w:hideMark/>
          </w:tcPr>
          <w:p w14:paraId="6B786A78"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421</w:t>
            </w:r>
          </w:p>
        </w:tc>
        <w:tc>
          <w:tcPr>
            <w:tcW w:w="443" w:type="dxa"/>
            <w:tcBorders>
              <w:top w:val="nil"/>
              <w:left w:val="nil"/>
              <w:bottom w:val="nil"/>
              <w:right w:val="nil"/>
            </w:tcBorders>
            <w:shd w:val="clear" w:color="000000" w:fill="D9D9D9"/>
            <w:vAlign w:val="center"/>
            <w:hideMark/>
          </w:tcPr>
          <w:p w14:paraId="0599606E"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12</w:t>
            </w:r>
          </w:p>
        </w:tc>
        <w:tc>
          <w:tcPr>
            <w:tcW w:w="797" w:type="dxa"/>
            <w:tcBorders>
              <w:top w:val="nil"/>
              <w:left w:val="nil"/>
              <w:bottom w:val="nil"/>
              <w:right w:val="nil"/>
            </w:tcBorders>
            <w:shd w:val="clear" w:color="000000" w:fill="D9D9D9"/>
            <w:vAlign w:val="center"/>
            <w:hideMark/>
          </w:tcPr>
          <w:p w14:paraId="6814FF8D"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0.0285</w:t>
            </w:r>
          </w:p>
        </w:tc>
        <w:tc>
          <w:tcPr>
            <w:tcW w:w="569" w:type="dxa"/>
            <w:tcBorders>
              <w:top w:val="nil"/>
              <w:left w:val="nil"/>
              <w:bottom w:val="nil"/>
              <w:right w:val="nil"/>
            </w:tcBorders>
            <w:shd w:val="clear" w:color="000000" w:fill="D9D9D9"/>
            <w:vAlign w:val="center"/>
            <w:hideMark/>
          </w:tcPr>
          <w:p w14:paraId="089CA8C8"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396</w:t>
            </w:r>
          </w:p>
        </w:tc>
        <w:tc>
          <w:tcPr>
            <w:tcW w:w="569" w:type="dxa"/>
            <w:tcBorders>
              <w:top w:val="nil"/>
              <w:left w:val="nil"/>
              <w:bottom w:val="nil"/>
              <w:right w:val="nil"/>
            </w:tcBorders>
            <w:shd w:val="clear" w:color="000000" w:fill="D9D9D9"/>
            <w:vAlign w:val="center"/>
            <w:hideMark/>
          </w:tcPr>
          <w:p w14:paraId="7D03AAFD"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12</w:t>
            </w:r>
          </w:p>
        </w:tc>
        <w:tc>
          <w:tcPr>
            <w:tcW w:w="569" w:type="dxa"/>
            <w:tcBorders>
              <w:top w:val="nil"/>
              <w:left w:val="nil"/>
              <w:bottom w:val="nil"/>
              <w:right w:val="nil"/>
            </w:tcBorders>
            <w:shd w:val="clear" w:color="000000" w:fill="D9D9D9"/>
            <w:vAlign w:val="center"/>
            <w:hideMark/>
          </w:tcPr>
          <w:p w14:paraId="10C39DCE"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12</w:t>
            </w:r>
          </w:p>
        </w:tc>
        <w:tc>
          <w:tcPr>
            <w:tcW w:w="569" w:type="dxa"/>
            <w:tcBorders>
              <w:top w:val="nil"/>
              <w:left w:val="nil"/>
              <w:bottom w:val="nil"/>
              <w:right w:val="nil"/>
            </w:tcBorders>
            <w:shd w:val="clear" w:color="000000" w:fill="D9D9D9"/>
            <w:vAlign w:val="center"/>
            <w:hideMark/>
          </w:tcPr>
          <w:p w14:paraId="3B899EE9"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797" w:type="dxa"/>
            <w:tcBorders>
              <w:top w:val="nil"/>
              <w:left w:val="nil"/>
              <w:bottom w:val="nil"/>
              <w:right w:val="nil"/>
            </w:tcBorders>
            <w:shd w:val="clear" w:color="000000" w:fill="D9D9D9"/>
            <w:vAlign w:val="center"/>
            <w:hideMark/>
          </w:tcPr>
          <w:p w14:paraId="29A21787"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0.0294</w:t>
            </w:r>
          </w:p>
        </w:tc>
        <w:tc>
          <w:tcPr>
            <w:tcW w:w="561" w:type="dxa"/>
            <w:tcBorders>
              <w:top w:val="nil"/>
              <w:left w:val="nil"/>
              <w:bottom w:val="nil"/>
              <w:right w:val="nil"/>
            </w:tcBorders>
            <w:shd w:val="clear" w:color="000000" w:fill="D9D9D9"/>
            <w:vAlign w:val="center"/>
            <w:hideMark/>
          </w:tcPr>
          <w:p w14:paraId="4A6D6970"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956" w:type="dxa"/>
            <w:tcBorders>
              <w:top w:val="nil"/>
              <w:left w:val="nil"/>
              <w:bottom w:val="nil"/>
              <w:right w:val="nil"/>
            </w:tcBorders>
            <w:shd w:val="clear" w:color="000000" w:fill="D9D9D9"/>
            <w:noWrap/>
            <w:vAlign w:val="center"/>
            <w:hideMark/>
          </w:tcPr>
          <w:p w14:paraId="6272CDE5"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3.08E-24</w:t>
            </w:r>
          </w:p>
        </w:tc>
        <w:tc>
          <w:tcPr>
            <w:tcW w:w="956" w:type="dxa"/>
            <w:tcBorders>
              <w:top w:val="nil"/>
              <w:left w:val="nil"/>
              <w:bottom w:val="nil"/>
              <w:right w:val="nil"/>
            </w:tcBorders>
            <w:shd w:val="clear" w:color="000000" w:fill="D9D9D9"/>
            <w:noWrap/>
            <w:vAlign w:val="center"/>
            <w:hideMark/>
          </w:tcPr>
          <w:p w14:paraId="6951ACB8"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2.10E-24</w:t>
            </w:r>
          </w:p>
        </w:tc>
      </w:tr>
      <w:tr w:rsidR="00816517" w:rsidRPr="00816517" w14:paraId="6E87648C" w14:textId="77777777" w:rsidTr="00816517">
        <w:trPr>
          <w:trHeight w:val="300"/>
        </w:trPr>
        <w:tc>
          <w:tcPr>
            <w:tcW w:w="1257" w:type="dxa"/>
            <w:tcBorders>
              <w:top w:val="nil"/>
              <w:left w:val="nil"/>
              <w:bottom w:val="nil"/>
              <w:right w:val="nil"/>
            </w:tcBorders>
            <w:shd w:val="clear" w:color="000000" w:fill="A6A6A6"/>
            <w:vAlign w:val="center"/>
            <w:hideMark/>
          </w:tcPr>
          <w:p w14:paraId="4EE83A79"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EGARCH</w:t>
            </w:r>
          </w:p>
        </w:tc>
        <w:tc>
          <w:tcPr>
            <w:tcW w:w="533" w:type="dxa"/>
            <w:tcBorders>
              <w:top w:val="nil"/>
              <w:left w:val="nil"/>
              <w:bottom w:val="nil"/>
              <w:right w:val="nil"/>
            </w:tcBorders>
            <w:shd w:val="clear" w:color="000000" w:fill="D9D9D9"/>
            <w:vAlign w:val="center"/>
            <w:hideMark/>
          </w:tcPr>
          <w:p w14:paraId="3E18075A"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421</w:t>
            </w:r>
          </w:p>
        </w:tc>
        <w:tc>
          <w:tcPr>
            <w:tcW w:w="443" w:type="dxa"/>
            <w:tcBorders>
              <w:top w:val="nil"/>
              <w:left w:val="nil"/>
              <w:bottom w:val="nil"/>
              <w:right w:val="nil"/>
            </w:tcBorders>
            <w:shd w:val="clear" w:color="000000" w:fill="D9D9D9"/>
            <w:vAlign w:val="center"/>
            <w:hideMark/>
          </w:tcPr>
          <w:p w14:paraId="3ADEE7E7"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8</w:t>
            </w:r>
          </w:p>
        </w:tc>
        <w:tc>
          <w:tcPr>
            <w:tcW w:w="797" w:type="dxa"/>
            <w:tcBorders>
              <w:top w:val="nil"/>
              <w:left w:val="nil"/>
              <w:bottom w:val="nil"/>
              <w:right w:val="nil"/>
            </w:tcBorders>
            <w:shd w:val="clear" w:color="000000" w:fill="D9D9D9"/>
            <w:vAlign w:val="center"/>
            <w:hideMark/>
          </w:tcPr>
          <w:p w14:paraId="14736B74"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0.019</w:t>
            </w:r>
          </w:p>
        </w:tc>
        <w:tc>
          <w:tcPr>
            <w:tcW w:w="569" w:type="dxa"/>
            <w:tcBorders>
              <w:top w:val="nil"/>
              <w:left w:val="nil"/>
              <w:bottom w:val="nil"/>
              <w:right w:val="nil"/>
            </w:tcBorders>
            <w:shd w:val="clear" w:color="000000" w:fill="D9D9D9"/>
            <w:vAlign w:val="center"/>
            <w:hideMark/>
          </w:tcPr>
          <w:p w14:paraId="2AEDEF26"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404</w:t>
            </w:r>
          </w:p>
        </w:tc>
        <w:tc>
          <w:tcPr>
            <w:tcW w:w="569" w:type="dxa"/>
            <w:tcBorders>
              <w:top w:val="nil"/>
              <w:left w:val="nil"/>
              <w:bottom w:val="nil"/>
              <w:right w:val="nil"/>
            </w:tcBorders>
            <w:shd w:val="clear" w:color="000000" w:fill="D9D9D9"/>
            <w:vAlign w:val="center"/>
            <w:hideMark/>
          </w:tcPr>
          <w:p w14:paraId="04FC4C84"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8</w:t>
            </w:r>
          </w:p>
        </w:tc>
        <w:tc>
          <w:tcPr>
            <w:tcW w:w="569" w:type="dxa"/>
            <w:tcBorders>
              <w:top w:val="nil"/>
              <w:left w:val="nil"/>
              <w:bottom w:val="nil"/>
              <w:right w:val="nil"/>
            </w:tcBorders>
            <w:shd w:val="clear" w:color="000000" w:fill="D9D9D9"/>
            <w:vAlign w:val="center"/>
            <w:hideMark/>
          </w:tcPr>
          <w:p w14:paraId="5E1010E9"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8</w:t>
            </w:r>
          </w:p>
        </w:tc>
        <w:tc>
          <w:tcPr>
            <w:tcW w:w="569" w:type="dxa"/>
            <w:tcBorders>
              <w:top w:val="nil"/>
              <w:left w:val="nil"/>
              <w:bottom w:val="nil"/>
              <w:right w:val="nil"/>
            </w:tcBorders>
            <w:shd w:val="clear" w:color="000000" w:fill="D9D9D9"/>
            <w:vAlign w:val="center"/>
            <w:hideMark/>
          </w:tcPr>
          <w:p w14:paraId="296593E3"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797" w:type="dxa"/>
            <w:tcBorders>
              <w:top w:val="nil"/>
              <w:left w:val="nil"/>
              <w:bottom w:val="nil"/>
              <w:right w:val="nil"/>
            </w:tcBorders>
            <w:shd w:val="clear" w:color="000000" w:fill="D9D9D9"/>
            <w:vAlign w:val="center"/>
            <w:hideMark/>
          </w:tcPr>
          <w:p w14:paraId="38E72BC1"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0.0194</w:t>
            </w:r>
          </w:p>
        </w:tc>
        <w:tc>
          <w:tcPr>
            <w:tcW w:w="561" w:type="dxa"/>
            <w:tcBorders>
              <w:top w:val="nil"/>
              <w:left w:val="nil"/>
              <w:bottom w:val="nil"/>
              <w:right w:val="nil"/>
            </w:tcBorders>
            <w:shd w:val="clear" w:color="000000" w:fill="D9D9D9"/>
            <w:vAlign w:val="center"/>
            <w:hideMark/>
          </w:tcPr>
          <w:p w14:paraId="17865F1C"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956" w:type="dxa"/>
            <w:tcBorders>
              <w:top w:val="nil"/>
              <w:left w:val="nil"/>
              <w:bottom w:val="nil"/>
              <w:right w:val="nil"/>
            </w:tcBorders>
            <w:shd w:val="clear" w:color="000000" w:fill="D9D9D9"/>
            <w:noWrap/>
            <w:vAlign w:val="center"/>
            <w:hideMark/>
          </w:tcPr>
          <w:p w14:paraId="18FB8067"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7.33E-18</w:t>
            </w:r>
          </w:p>
        </w:tc>
        <w:tc>
          <w:tcPr>
            <w:tcW w:w="956" w:type="dxa"/>
            <w:tcBorders>
              <w:top w:val="nil"/>
              <w:left w:val="nil"/>
              <w:bottom w:val="nil"/>
              <w:right w:val="nil"/>
            </w:tcBorders>
            <w:shd w:val="clear" w:color="000000" w:fill="D9D9D9"/>
            <w:noWrap/>
            <w:vAlign w:val="center"/>
            <w:hideMark/>
          </w:tcPr>
          <w:p w14:paraId="0379B0FC"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6.16E-18</w:t>
            </w:r>
          </w:p>
        </w:tc>
      </w:tr>
      <w:tr w:rsidR="00816517" w:rsidRPr="00816517" w14:paraId="4DBCBD99" w14:textId="77777777" w:rsidTr="00816517">
        <w:trPr>
          <w:trHeight w:val="300"/>
        </w:trPr>
        <w:tc>
          <w:tcPr>
            <w:tcW w:w="1257" w:type="dxa"/>
            <w:tcBorders>
              <w:top w:val="nil"/>
              <w:left w:val="nil"/>
              <w:bottom w:val="nil"/>
              <w:right w:val="nil"/>
            </w:tcBorders>
            <w:shd w:val="clear" w:color="000000" w:fill="A6A6A6"/>
            <w:vAlign w:val="center"/>
            <w:hideMark/>
          </w:tcPr>
          <w:p w14:paraId="5B29471E" w14:textId="77777777" w:rsidR="00816517" w:rsidRPr="00816517" w:rsidRDefault="00816517" w:rsidP="00816517">
            <w:pPr>
              <w:spacing w:before="0" w:line="240" w:lineRule="auto"/>
              <w:jc w:val="center"/>
              <w:rPr>
                <w:rFonts w:ascii="Calibri" w:eastAsia="Times New Roman" w:hAnsi="Calibri" w:cs="Calibri"/>
                <w:b/>
                <w:bCs/>
                <w:color w:val="000000"/>
                <w:sz w:val="20"/>
                <w:szCs w:val="20"/>
                <w:lang w:eastAsia="es-AR"/>
              </w:rPr>
            </w:pPr>
            <w:r w:rsidRPr="00816517">
              <w:rPr>
                <w:rFonts w:ascii="Calibri" w:eastAsia="Times New Roman" w:hAnsi="Calibri" w:cs="Calibri"/>
                <w:b/>
                <w:bCs/>
                <w:color w:val="000000"/>
                <w:sz w:val="20"/>
                <w:szCs w:val="20"/>
                <w:lang w:eastAsia="es-AR"/>
              </w:rPr>
              <w:t>EWMA</w:t>
            </w:r>
          </w:p>
        </w:tc>
        <w:tc>
          <w:tcPr>
            <w:tcW w:w="533" w:type="dxa"/>
            <w:tcBorders>
              <w:top w:val="nil"/>
              <w:left w:val="nil"/>
              <w:bottom w:val="nil"/>
              <w:right w:val="nil"/>
            </w:tcBorders>
            <w:shd w:val="clear" w:color="000000" w:fill="D9D9D9"/>
            <w:vAlign w:val="center"/>
            <w:hideMark/>
          </w:tcPr>
          <w:p w14:paraId="599A3844"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421</w:t>
            </w:r>
          </w:p>
        </w:tc>
        <w:tc>
          <w:tcPr>
            <w:tcW w:w="443" w:type="dxa"/>
            <w:tcBorders>
              <w:top w:val="nil"/>
              <w:left w:val="nil"/>
              <w:bottom w:val="nil"/>
              <w:right w:val="nil"/>
            </w:tcBorders>
            <w:shd w:val="clear" w:color="000000" w:fill="D9D9D9"/>
            <w:vAlign w:val="center"/>
            <w:hideMark/>
          </w:tcPr>
          <w:p w14:paraId="0C6D77E6"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13</w:t>
            </w:r>
          </w:p>
        </w:tc>
        <w:tc>
          <w:tcPr>
            <w:tcW w:w="797" w:type="dxa"/>
            <w:tcBorders>
              <w:top w:val="nil"/>
              <w:left w:val="nil"/>
              <w:bottom w:val="nil"/>
              <w:right w:val="nil"/>
            </w:tcBorders>
            <w:shd w:val="clear" w:color="000000" w:fill="D9D9D9"/>
            <w:vAlign w:val="center"/>
            <w:hideMark/>
          </w:tcPr>
          <w:p w14:paraId="5E9D7B4F"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0.0309</w:t>
            </w:r>
          </w:p>
        </w:tc>
        <w:tc>
          <w:tcPr>
            <w:tcW w:w="569" w:type="dxa"/>
            <w:tcBorders>
              <w:top w:val="nil"/>
              <w:left w:val="nil"/>
              <w:bottom w:val="nil"/>
              <w:right w:val="nil"/>
            </w:tcBorders>
            <w:shd w:val="clear" w:color="000000" w:fill="D9D9D9"/>
            <w:vAlign w:val="center"/>
            <w:hideMark/>
          </w:tcPr>
          <w:p w14:paraId="5A906DD9"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394</w:t>
            </w:r>
          </w:p>
        </w:tc>
        <w:tc>
          <w:tcPr>
            <w:tcW w:w="569" w:type="dxa"/>
            <w:tcBorders>
              <w:top w:val="nil"/>
              <w:left w:val="nil"/>
              <w:bottom w:val="nil"/>
              <w:right w:val="nil"/>
            </w:tcBorders>
            <w:shd w:val="clear" w:color="000000" w:fill="D9D9D9"/>
            <w:vAlign w:val="center"/>
            <w:hideMark/>
          </w:tcPr>
          <w:p w14:paraId="71D30A1A"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13</w:t>
            </w:r>
          </w:p>
        </w:tc>
        <w:tc>
          <w:tcPr>
            <w:tcW w:w="569" w:type="dxa"/>
            <w:tcBorders>
              <w:top w:val="nil"/>
              <w:left w:val="nil"/>
              <w:bottom w:val="nil"/>
              <w:right w:val="nil"/>
            </w:tcBorders>
            <w:shd w:val="clear" w:color="000000" w:fill="D9D9D9"/>
            <w:vAlign w:val="center"/>
            <w:hideMark/>
          </w:tcPr>
          <w:p w14:paraId="48377358"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13</w:t>
            </w:r>
          </w:p>
        </w:tc>
        <w:tc>
          <w:tcPr>
            <w:tcW w:w="569" w:type="dxa"/>
            <w:tcBorders>
              <w:top w:val="nil"/>
              <w:left w:val="nil"/>
              <w:bottom w:val="nil"/>
              <w:right w:val="nil"/>
            </w:tcBorders>
            <w:shd w:val="clear" w:color="000000" w:fill="D9D9D9"/>
            <w:vAlign w:val="center"/>
            <w:hideMark/>
          </w:tcPr>
          <w:p w14:paraId="1250C007"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797" w:type="dxa"/>
            <w:tcBorders>
              <w:top w:val="nil"/>
              <w:left w:val="nil"/>
              <w:bottom w:val="nil"/>
              <w:right w:val="nil"/>
            </w:tcBorders>
            <w:shd w:val="clear" w:color="000000" w:fill="D9D9D9"/>
            <w:vAlign w:val="center"/>
            <w:hideMark/>
          </w:tcPr>
          <w:p w14:paraId="3EE383D7"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0.0319</w:t>
            </w:r>
          </w:p>
        </w:tc>
        <w:tc>
          <w:tcPr>
            <w:tcW w:w="561" w:type="dxa"/>
            <w:tcBorders>
              <w:top w:val="nil"/>
              <w:left w:val="nil"/>
              <w:bottom w:val="nil"/>
              <w:right w:val="nil"/>
            </w:tcBorders>
            <w:shd w:val="clear" w:color="000000" w:fill="D9D9D9"/>
            <w:vAlign w:val="center"/>
            <w:hideMark/>
          </w:tcPr>
          <w:p w14:paraId="3945AAE5" w14:textId="77777777" w:rsidR="00816517" w:rsidRPr="00816517" w:rsidRDefault="00816517" w:rsidP="00816517">
            <w:pPr>
              <w:spacing w:before="0" w:line="240" w:lineRule="auto"/>
              <w:jc w:val="center"/>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0</w:t>
            </w:r>
          </w:p>
        </w:tc>
        <w:tc>
          <w:tcPr>
            <w:tcW w:w="956" w:type="dxa"/>
            <w:tcBorders>
              <w:top w:val="nil"/>
              <w:left w:val="nil"/>
              <w:bottom w:val="nil"/>
              <w:right w:val="nil"/>
            </w:tcBorders>
            <w:shd w:val="clear" w:color="000000" w:fill="D9D9D9"/>
            <w:noWrap/>
            <w:vAlign w:val="center"/>
            <w:hideMark/>
          </w:tcPr>
          <w:p w14:paraId="40B9DA39"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1.00E-25</w:t>
            </w:r>
          </w:p>
        </w:tc>
        <w:tc>
          <w:tcPr>
            <w:tcW w:w="956" w:type="dxa"/>
            <w:tcBorders>
              <w:top w:val="nil"/>
              <w:left w:val="nil"/>
              <w:bottom w:val="nil"/>
              <w:right w:val="nil"/>
            </w:tcBorders>
            <w:shd w:val="clear" w:color="000000" w:fill="D9D9D9"/>
            <w:noWrap/>
            <w:vAlign w:val="center"/>
            <w:hideMark/>
          </w:tcPr>
          <w:p w14:paraId="34F59E0A" w14:textId="77777777" w:rsidR="00816517" w:rsidRPr="00816517" w:rsidRDefault="00816517" w:rsidP="00816517">
            <w:pPr>
              <w:spacing w:before="0" w:line="240" w:lineRule="auto"/>
              <w:jc w:val="right"/>
              <w:rPr>
                <w:rFonts w:ascii="Calibri" w:eastAsia="Times New Roman" w:hAnsi="Calibri" w:cs="Calibri"/>
                <w:color w:val="000000"/>
                <w:sz w:val="20"/>
                <w:szCs w:val="20"/>
                <w:lang w:eastAsia="es-AR"/>
              </w:rPr>
            </w:pPr>
            <w:r w:rsidRPr="00816517">
              <w:rPr>
                <w:rFonts w:ascii="Calibri" w:eastAsia="Times New Roman" w:hAnsi="Calibri" w:cs="Calibri"/>
                <w:color w:val="000000"/>
                <w:sz w:val="20"/>
                <w:szCs w:val="20"/>
                <w:lang w:eastAsia="es-AR"/>
              </w:rPr>
              <w:t>6.42E-26</w:t>
            </w:r>
          </w:p>
        </w:tc>
      </w:tr>
    </w:tbl>
    <w:p w14:paraId="5D6887AE" w14:textId="77777777" w:rsidR="00CF6C3C" w:rsidRDefault="00CF6C3C" w:rsidP="00CF6C3C">
      <w:pPr>
        <w:jc w:val="both"/>
      </w:pPr>
    </w:p>
    <w:p w14:paraId="0E29FCC6" w14:textId="77777777" w:rsidR="00CF6C3C" w:rsidRPr="00A57BC7" w:rsidRDefault="00CF6C3C" w:rsidP="00CF6C3C">
      <w:pPr>
        <w:ind w:firstLine="708"/>
        <w:jc w:val="both"/>
      </w:pPr>
      <w:r>
        <w:t xml:space="preserve">Con estos valores, se construyó la siguiente tabla, </w:t>
      </w:r>
      <w:r w:rsidRPr="000A1DE5">
        <w:t xml:space="preserve">que contiene los estadísticos para las </w:t>
      </w:r>
      <w:r w:rsidRPr="000A1DE5">
        <w:rPr>
          <w:rFonts w:eastAsia="Times New Roman" w:cs="Times New Roman"/>
        </w:rPr>
        <w:t>3</w:t>
      </w:r>
      <w:r>
        <w:t xml:space="preserve"> </w:t>
      </w:r>
      <w:r w:rsidRPr="000A1DE5">
        <w:t xml:space="preserve">pruebas presentadas de </w:t>
      </w:r>
      <w:r w:rsidRPr="000A1DE5">
        <w:rPr>
          <w:i/>
        </w:rPr>
        <w:t>backtesting</w:t>
      </w:r>
      <w:r w:rsidRPr="000A1DE5">
        <w:t xml:space="preserve"> para el Valor a Riesgo</w:t>
      </w:r>
      <w:r>
        <w:t>.</w:t>
      </w:r>
      <w:r>
        <w:tab/>
      </w:r>
    </w:p>
    <w:tbl>
      <w:tblPr>
        <w:tblW w:w="4969" w:type="dxa"/>
        <w:tblInd w:w="1777" w:type="dxa"/>
        <w:tblCellMar>
          <w:left w:w="70" w:type="dxa"/>
          <w:right w:w="70" w:type="dxa"/>
        </w:tblCellMar>
        <w:tblLook w:val="04A0" w:firstRow="1" w:lastRow="0" w:firstColumn="1" w:lastColumn="0" w:noHBand="0" w:noVBand="1"/>
      </w:tblPr>
      <w:tblGrid>
        <w:gridCol w:w="1369"/>
        <w:gridCol w:w="1200"/>
        <w:gridCol w:w="1200"/>
        <w:gridCol w:w="1200"/>
      </w:tblGrid>
      <w:tr w:rsidR="003758B3" w:rsidRPr="003758B3" w14:paraId="1E63EDB6" w14:textId="77777777" w:rsidTr="003758B3">
        <w:trPr>
          <w:trHeight w:val="405"/>
        </w:trPr>
        <w:tc>
          <w:tcPr>
            <w:tcW w:w="1369" w:type="dxa"/>
            <w:tcBorders>
              <w:top w:val="nil"/>
              <w:left w:val="nil"/>
              <w:bottom w:val="nil"/>
              <w:right w:val="nil"/>
            </w:tcBorders>
            <w:shd w:val="clear" w:color="000000" w:fill="A6A6A6"/>
            <w:vAlign w:val="center"/>
            <w:hideMark/>
          </w:tcPr>
          <w:p w14:paraId="2F76E3D4" w14:textId="77777777" w:rsidR="003758B3" w:rsidRPr="003758B3" w:rsidRDefault="003758B3" w:rsidP="003758B3">
            <w:pPr>
              <w:spacing w:before="0" w:line="240" w:lineRule="auto"/>
              <w:jc w:val="center"/>
              <w:rPr>
                <w:rFonts w:ascii="Calibri" w:eastAsia="Times New Roman" w:hAnsi="Calibri" w:cs="Calibri"/>
                <w:b/>
                <w:bCs/>
                <w:color w:val="000000"/>
                <w:lang w:eastAsia="es-AR"/>
              </w:rPr>
            </w:pPr>
            <w:proofErr w:type="spellStart"/>
            <w:r w:rsidRPr="003758B3">
              <w:rPr>
                <w:rFonts w:ascii="Calibri" w:eastAsia="Times New Roman" w:hAnsi="Calibri" w:cs="Calibri"/>
                <w:b/>
                <w:bCs/>
                <w:color w:val="000000"/>
                <w:lang w:eastAsia="es-AR"/>
              </w:rPr>
              <w:t>Metodo</w:t>
            </w:r>
            <w:proofErr w:type="spellEnd"/>
          </w:p>
        </w:tc>
        <w:tc>
          <w:tcPr>
            <w:tcW w:w="1200" w:type="dxa"/>
            <w:tcBorders>
              <w:top w:val="nil"/>
              <w:left w:val="nil"/>
              <w:bottom w:val="nil"/>
              <w:right w:val="nil"/>
            </w:tcBorders>
            <w:shd w:val="clear" w:color="000000" w:fill="A6A6A6"/>
            <w:vAlign w:val="center"/>
            <w:hideMark/>
          </w:tcPr>
          <w:p w14:paraId="7F0EFD0D" w14:textId="77777777" w:rsidR="003758B3" w:rsidRPr="003758B3" w:rsidRDefault="003758B3" w:rsidP="003758B3">
            <w:pPr>
              <w:spacing w:before="0" w:line="240" w:lineRule="auto"/>
              <w:jc w:val="center"/>
              <w:rPr>
                <w:rFonts w:ascii="Calibri" w:eastAsia="Times New Roman" w:hAnsi="Calibri" w:cs="Calibri"/>
                <w:b/>
                <w:bCs/>
                <w:color w:val="000000"/>
                <w:lang w:eastAsia="es-AR"/>
              </w:rPr>
            </w:pPr>
            <w:r w:rsidRPr="003758B3">
              <w:rPr>
                <w:rFonts w:ascii="Calibri" w:eastAsia="Times New Roman" w:hAnsi="Calibri" w:cs="Calibri"/>
                <w:b/>
                <w:bCs/>
                <w:color w:val="000000"/>
                <w:lang w:val="es-ES" w:eastAsia="es-AR"/>
              </w:rPr>
              <w:t>LR</w:t>
            </w:r>
            <w:r w:rsidRPr="003758B3">
              <w:rPr>
                <w:rFonts w:ascii="Calibri" w:eastAsia="Times New Roman" w:hAnsi="Calibri" w:cs="Calibri"/>
                <w:b/>
                <w:bCs/>
                <w:color w:val="000000"/>
                <w:sz w:val="28"/>
                <w:szCs w:val="28"/>
                <w:vertAlign w:val="subscript"/>
                <w:lang w:val="es-ES" w:eastAsia="es-AR"/>
              </w:rPr>
              <w:t>UC</w:t>
            </w:r>
          </w:p>
        </w:tc>
        <w:tc>
          <w:tcPr>
            <w:tcW w:w="1200" w:type="dxa"/>
            <w:tcBorders>
              <w:top w:val="nil"/>
              <w:left w:val="nil"/>
              <w:bottom w:val="nil"/>
              <w:right w:val="nil"/>
            </w:tcBorders>
            <w:shd w:val="clear" w:color="000000" w:fill="A6A6A6"/>
            <w:vAlign w:val="center"/>
            <w:hideMark/>
          </w:tcPr>
          <w:p w14:paraId="7D0ECF09" w14:textId="77777777" w:rsidR="003758B3" w:rsidRPr="003758B3" w:rsidRDefault="003758B3" w:rsidP="003758B3">
            <w:pPr>
              <w:spacing w:before="0" w:line="240" w:lineRule="auto"/>
              <w:jc w:val="center"/>
              <w:rPr>
                <w:rFonts w:ascii="Calibri" w:eastAsia="Times New Roman" w:hAnsi="Calibri" w:cs="Calibri"/>
                <w:b/>
                <w:bCs/>
                <w:color w:val="000000"/>
                <w:lang w:eastAsia="es-AR"/>
              </w:rPr>
            </w:pPr>
            <w:r w:rsidRPr="003758B3">
              <w:rPr>
                <w:rFonts w:ascii="Calibri" w:eastAsia="Times New Roman" w:hAnsi="Calibri" w:cs="Calibri"/>
                <w:b/>
                <w:bCs/>
                <w:color w:val="000000"/>
                <w:lang w:val="es-ES" w:eastAsia="es-AR"/>
              </w:rPr>
              <w:t>LR</w:t>
            </w:r>
            <w:r w:rsidRPr="003758B3">
              <w:rPr>
                <w:rFonts w:ascii="Calibri" w:eastAsia="Times New Roman" w:hAnsi="Calibri" w:cs="Calibri"/>
                <w:b/>
                <w:bCs/>
                <w:color w:val="000000"/>
                <w:sz w:val="28"/>
                <w:szCs w:val="28"/>
                <w:vertAlign w:val="subscript"/>
                <w:lang w:val="es-ES" w:eastAsia="es-AR"/>
              </w:rPr>
              <w:t>IND</w:t>
            </w:r>
          </w:p>
        </w:tc>
        <w:tc>
          <w:tcPr>
            <w:tcW w:w="1200" w:type="dxa"/>
            <w:tcBorders>
              <w:top w:val="nil"/>
              <w:left w:val="nil"/>
              <w:bottom w:val="nil"/>
              <w:right w:val="nil"/>
            </w:tcBorders>
            <w:shd w:val="clear" w:color="000000" w:fill="A6A6A6"/>
            <w:vAlign w:val="center"/>
            <w:hideMark/>
          </w:tcPr>
          <w:p w14:paraId="3C297B17" w14:textId="77777777" w:rsidR="003758B3" w:rsidRPr="003758B3" w:rsidRDefault="003758B3" w:rsidP="003758B3">
            <w:pPr>
              <w:spacing w:before="0" w:line="240" w:lineRule="auto"/>
              <w:jc w:val="center"/>
              <w:rPr>
                <w:rFonts w:ascii="Calibri" w:eastAsia="Times New Roman" w:hAnsi="Calibri" w:cs="Calibri"/>
                <w:b/>
                <w:bCs/>
                <w:color w:val="000000"/>
                <w:lang w:eastAsia="es-AR"/>
              </w:rPr>
            </w:pPr>
            <w:r w:rsidRPr="003758B3">
              <w:rPr>
                <w:rFonts w:ascii="Calibri" w:eastAsia="Times New Roman" w:hAnsi="Calibri" w:cs="Calibri"/>
                <w:b/>
                <w:bCs/>
                <w:color w:val="000000"/>
                <w:lang w:val="es-ES" w:eastAsia="es-AR"/>
              </w:rPr>
              <w:t>LR</w:t>
            </w:r>
            <w:r w:rsidRPr="003758B3">
              <w:rPr>
                <w:rFonts w:ascii="Calibri" w:eastAsia="Times New Roman" w:hAnsi="Calibri" w:cs="Calibri"/>
                <w:b/>
                <w:bCs/>
                <w:color w:val="000000"/>
                <w:sz w:val="28"/>
                <w:szCs w:val="28"/>
                <w:vertAlign w:val="subscript"/>
                <w:lang w:val="es-ES" w:eastAsia="es-AR"/>
              </w:rPr>
              <w:t>CC</w:t>
            </w:r>
          </w:p>
        </w:tc>
      </w:tr>
      <w:tr w:rsidR="003758B3" w:rsidRPr="003758B3" w14:paraId="60BF9906" w14:textId="77777777" w:rsidTr="003758B3">
        <w:trPr>
          <w:trHeight w:val="600"/>
        </w:trPr>
        <w:tc>
          <w:tcPr>
            <w:tcW w:w="1369" w:type="dxa"/>
            <w:tcBorders>
              <w:top w:val="nil"/>
              <w:left w:val="nil"/>
              <w:bottom w:val="nil"/>
              <w:right w:val="nil"/>
            </w:tcBorders>
            <w:shd w:val="clear" w:color="000000" w:fill="A6A6A6"/>
            <w:vAlign w:val="center"/>
            <w:hideMark/>
          </w:tcPr>
          <w:p w14:paraId="7AA3161C" w14:textId="0C3BC5B3" w:rsidR="003758B3" w:rsidRPr="003758B3" w:rsidRDefault="003758B3" w:rsidP="003758B3">
            <w:pPr>
              <w:spacing w:before="0" w:line="240" w:lineRule="auto"/>
              <w:jc w:val="center"/>
              <w:rPr>
                <w:rFonts w:ascii="Calibri" w:eastAsia="Times New Roman" w:hAnsi="Calibri" w:cs="Calibri"/>
                <w:b/>
                <w:bCs/>
                <w:color w:val="000000"/>
                <w:lang w:eastAsia="es-AR"/>
              </w:rPr>
            </w:pPr>
            <w:r w:rsidRPr="003758B3">
              <w:rPr>
                <w:rFonts w:ascii="Calibri" w:eastAsia="Times New Roman" w:hAnsi="Calibri" w:cs="Calibri"/>
                <w:b/>
                <w:bCs/>
                <w:color w:val="000000"/>
                <w:lang w:eastAsia="es-AR"/>
              </w:rPr>
              <w:t>GARCH</w:t>
            </w:r>
          </w:p>
        </w:tc>
        <w:tc>
          <w:tcPr>
            <w:tcW w:w="1200" w:type="dxa"/>
            <w:tcBorders>
              <w:top w:val="nil"/>
              <w:left w:val="nil"/>
              <w:bottom w:val="nil"/>
              <w:right w:val="nil"/>
            </w:tcBorders>
            <w:shd w:val="clear" w:color="000000" w:fill="D9D9D9"/>
            <w:vAlign w:val="center"/>
            <w:hideMark/>
          </w:tcPr>
          <w:p w14:paraId="5D943CD0"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9.70517047</w:t>
            </w:r>
          </w:p>
        </w:tc>
        <w:tc>
          <w:tcPr>
            <w:tcW w:w="1200" w:type="dxa"/>
            <w:tcBorders>
              <w:top w:val="nil"/>
              <w:left w:val="nil"/>
              <w:bottom w:val="nil"/>
              <w:right w:val="nil"/>
            </w:tcBorders>
            <w:shd w:val="clear" w:color="000000" w:fill="D9D9D9"/>
            <w:vAlign w:val="center"/>
            <w:hideMark/>
          </w:tcPr>
          <w:p w14:paraId="1AEDCF28"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0.76388932</w:t>
            </w:r>
          </w:p>
        </w:tc>
        <w:tc>
          <w:tcPr>
            <w:tcW w:w="1200" w:type="dxa"/>
            <w:tcBorders>
              <w:top w:val="nil"/>
              <w:left w:val="nil"/>
              <w:bottom w:val="nil"/>
              <w:right w:val="nil"/>
            </w:tcBorders>
            <w:shd w:val="clear" w:color="000000" w:fill="D9D9D9"/>
            <w:vAlign w:val="center"/>
            <w:hideMark/>
          </w:tcPr>
          <w:p w14:paraId="3030F1F9"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10.4690598</w:t>
            </w:r>
          </w:p>
        </w:tc>
      </w:tr>
      <w:tr w:rsidR="003758B3" w:rsidRPr="003758B3" w14:paraId="59BAE03C" w14:textId="77777777" w:rsidTr="003758B3">
        <w:trPr>
          <w:trHeight w:val="300"/>
        </w:trPr>
        <w:tc>
          <w:tcPr>
            <w:tcW w:w="1369" w:type="dxa"/>
            <w:tcBorders>
              <w:top w:val="nil"/>
              <w:left w:val="nil"/>
              <w:bottom w:val="nil"/>
              <w:right w:val="nil"/>
            </w:tcBorders>
            <w:shd w:val="clear" w:color="000000" w:fill="A6A6A6"/>
            <w:vAlign w:val="center"/>
            <w:hideMark/>
          </w:tcPr>
          <w:p w14:paraId="315E6488" w14:textId="77777777" w:rsidR="003758B3" w:rsidRPr="003758B3" w:rsidRDefault="003758B3" w:rsidP="003758B3">
            <w:pPr>
              <w:spacing w:before="0" w:line="240" w:lineRule="auto"/>
              <w:jc w:val="center"/>
              <w:rPr>
                <w:rFonts w:ascii="Calibri" w:eastAsia="Times New Roman" w:hAnsi="Calibri" w:cs="Calibri"/>
                <w:b/>
                <w:bCs/>
                <w:color w:val="000000"/>
                <w:lang w:eastAsia="es-AR"/>
              </w:rPr>
            </w:pPr>
            <w:r w:rsidRPr="003758B3">
              <w:rPr>
                <w:rFonts w:ascii="Calibri" w:eastAsia="Times New Roman" w:hAnsi="Calibri" w:cs="Calibri"/>
                <w:b/>
                <w:bCs/>
                <w:color w:val="000000"/>
                <w:lang w:eastAsia="es-AR"/>
              </w:rPr>
              <w:t>GJR-GARCH</w:t>
            </w:r>
          </w:p>
        </w:tc>
        <w:tc>
          <w:tcPr>
            <w:tcW w:w="1200" w:type="dxa"/>
            <w:tcBorders>
              <w:top w:val="nil"/>
              <w:left w:val="nil"/>
              <w:bottom w:val="nil"/>
              <w:right w:val="nil"/>
            </w:tcBorders>
            <w:shd w:val="clear" w:color="000000" w:fill="D9D9D9"/>
            <w:vAlign w:val="center"/>
            <w:hideMark/>
          </w:tcPr>
          <w:p w14:paraId="0D4377B9"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9.70517047</w:t>
            </w:r>
          </w:p>
        </w:tc>
        <w:tc>
          <w:tcPr>
            <w:tcW w:w="1200" w:type="dxa"/>
            <w:tcBorders>
              <w:top w:val="nil"/>
              <w:left w:val="nil"/>
              <w:bottom w:val="nil"/>
              <w:right w:val="nil"/>
            </w:tcBorders>
            <w:shd w:val="clear" w:color="000000" w:fill="D9D9D9"/>
            <w:vAlign w:val="center"/>
            <w:hideMark/>
          </w:tcPr>
          <w:p w14:paraId="70549E2A"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0.76388932</w:t>
            </w:r>
          </w:p>
        </w:tc>
        <w:tc>
          <w:tcPr>
            <w:tcW w:w="1200" w:type="dxa"/>
            <w:tcBorders>
              <w:top w:val="nil"/>
              <w:left w:val="nil"/>
              <w:bottom w:val="nil"/>
              <w:right w:val="nil"/>
            </w:tcBorders>
            <w:shd w:val="clear" w:color="000000" w:fill="D9D9D9"/>
            <w:vAlign w:val="center"/>
            <w:hideMark/>
          </w:tcPr>
          <w:p w14:paraId="7944A6AB"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10.4690598</w:t>
            </w:r>
          </w:p>
        </w:tc>
      </w:tr>
      <w:tr w:rsidR="003758B3" w:rsidRPr="003758B3" w14:paraId="7DEE14BB" w14:textId="77777777" w:rsidTr="003758B3">
        <w:trPr>
          <w:trHeight w:val="300"/>
        </w:trPr>
        <w:tc>
          <w:tcPr>
            <w:tcW w:w="1369" w:type="dxa"/>
            <w:tcBorders>
              <w:top w:val="nil"/>
              <w:left w:val="nil"/>
              <w:bottom w:val="nil"/>
              <w:right w:val="nil"/>
            </w:tcBorders>
            <w:shd w:val="clear" w:color="000000" w:fill="A6A6A6"/>
            <w:vAlign w:val="center"/>
            <w:hideMark/>
          </w:tcPr>
          <w:p w14:paraId="71395036" w14:textId="77777777" w:rsidR="003758B3" w:rsidRPr="003758B3" w:rsidRDefault="003758B3" w:rsidP="003758B3">
            <w:pPr>
              <w:spacing w:before="0" w:line="240" w:lineRule="auto"/>
              <w:jc w:val="center"/>
              <w:rPr>
                <w:rFonts w:ascii="Calibri" w:eastAsia="Times New Roman" w:hAnsi="Calibri" w:cs="Calibri"/>
                <w:b/>
                <w:bCs/>
                <w:color w:val="000000"/>
                <w:lang w:eastAsia="es-AR"/>
              </w:rPr>
            </w:pPr>
            <w:r w:rsidRPr="003758B3">
              <w:rPr>
                <w:rFonts w:ascii="Calibri" w:eastAsia="Times New Roman" w:hAnsi="Calibri" w:cs="Calibri"/>
                <w:b/>
                <w:bCs/>
                <w:color w:val="000000"/>
                <w:lang w:eastAsia="es-AR"/>
              </w:rPr>
              <w:t>EGARCH</w:t>
            </w:r>
          </w:p>
        </w:tc>
        <w:tc>
          <w:tcPr>
            <w:tcW w:w="1200" w:type="dxa"/>
            <w:tcBorders>
              <w:top w:val="nil"/>
              <w:left w:val="nil"/>
              <w:bottom w:val="nil"/>
              <w:right w:val="nil"/>
            </w:tcBorders>
            <w:shd w:val="clear" w:color="000000" w:fill="D9D9D9"/>
            <w:vAlign w:val="center"/>
            <w:hideMark/>
          </w:tcPr>
          <w:p w14:paraId="3EC70F78"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2.72623088</w:t>
            </w:r>
          </w:p>
        </w:tc>
        <w:tc>
          <w:tcPr>
            <w:tcW w:w="1200" w:type="dxa"/>
            <w:tcBorders>
              <w:top w:val="nil"/>
              <w:left w:val="nil"/>
              <w:bottom w:val="nil"/>
              <w:right w:val="nil"/>
            </w:tcBorders>
            <w:shd w:val="clear" w:color="000000" w:fill="D9D9D9"/>
            <w:vAlign w:val="center"/>
            <w:hideMark/>
          </w:tcPr>
          <w:p w14:paraId="75A93F24"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0.3491157</w:t>
            </w:r>
          </w:p>
        </w:tc>
        <w:tc>
          <w:tcPr>
            <w:tcW w:w="1200" w:type="dxa"/>
            <w:tcBorders>
              <w:top w:val="nil"/>
              <w:left w:val="nil"/>
              <w:bottom w:val="nil"/>
              <w:right w:val="nil"/>
            </w:tcBorders>
            <w:shd w:val="clear" w:color="000000" w:fill="D9D9D9"/>
            <w:vAlign w:val="center"/>
            <w:hideMark/>
          </w:tcPr>
          <w:p w14:paraId="78E82C08"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3.07534659</w:t>
            </w:r>
          </w:p>
        </w:tc>
      </w:tr>
      <w:tr w:rsidR="003758B3" w:rsidRPr="003758B3" w14:paraId="7BCF4A6E" w14:textId="77777777" w:rsidTr="003758B3">
        <w:trPr>
          <w:trHeight w:val="300"/>
        </w:trPr>
        <w:tc>
          <w:tcPr>
            <w:tcW w:w="1369" w:type="dxa"/>
            <w:tcBorders>
              <w:top w:val="nil"/>
              <w:left w:val="nil"/>
              <w:bottom w:val="nil"/>
              <w:right w:val="nil"/>
            </w:tcBorders>
            <w:shd w:val="clear" w:color="000000" w:fill="A6A6A6"/>
            <w:vAlign w:val="center"/>
            <w:hideMark/>
          </w:tcPr>
          <w:p w14:paraId="319E4471" w14:textId="77777777" w:rsidR="003758B3" w:rsidRPr="003758B3" w:rsidRDefault="003758B3" w:rsidP="003758B3">
            <w:pPr>
              <w:spacing w:before="0" w:line="240" w:lineRule="auto"/>
              <w:jc w:val="center"/>
              <w:rPr>
                <w:rFonts w:ascii="Calibri" w:eastAsia="Times New Roman" w:hAnsi="Calibri" w:cs="Calibri"/>
                <w:b/>
                <w:bCs/>
                <w:color w:val="000000"/>
                <w:lang w:eastAsia="es-AR"/>
              </w:rPr>
            </w:pPr>
            <w:r w:rsidRPr="003758B3">
              <w:rPr>
                <w:rFonts w:ascii="Calibri" w:eastAsia="Times New Roman" w:hAnsi="Calibri" w:cs="Calibri"/>
                <w:b/>
                <w:bCs/>
                <w:color w:val="000000"/>
                <w:lang w:eastAsia="es-AR"/>
              </w:rPr>
              <w:t>EWMA</w:t>
            </w:r>
          </w:p>
        </w:tc>
        <w:tc>
          <w:tcPr>
            <w:tcW w:w="1200" w:type="dxa"/>
            <w:tcBorders>
              <w:top w:val="nil"/>
              <w:left w:val="nil"/>
              <w:bottom w:val="nil"/>
              <w:right w:val="nil"/>
            </w:tcBorders>
            <w:shd w:val="clear" w:color="000000" w:fill="D9D9D9"/>
            <w:vAlign w:val="center"/>
            <w:hideMark/>
          </w:tcPr>
          <w:p w14:paraId="1FB47C4B"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11.9213505</w:t>
            </w:r>
          </w:p>
        </w:tc>
        <w:tc>
          <w:tcPr>
            <w:tcW w:w="1200" w:type="dxa"/>
            <w:tcBorders>
              <w:top w:val="nil"/>
              <w:left w:val="nil"/>
              <w:bottom w:val="nil"/>
              <w:right w:val="nil"/>
            </w:tcBorders>
            <w:shd w:val="clear" w:color="000000" w:fill="D9D9D9"/>
            <w:vAlign w:val="center"/>
            <w:hideMark/>
          </w:tcPr>
          <w:p w14:paraId="6A110988"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0.89341522</w:t>
            </w:r>
          </w:p>
        </w:tc>
        <w:tc>
          <w:tcPr>
            <w:tcW w:w="1200" w:type="dxa"/>
            <w:tcBorders>
              <w:top w:val="nil"/>
              <w:left w:val="nil"/>
              <w:bottom w:val="nil"/>
              <w:right w:val="nil"/>
            </w:tcBorders>
            <w:shd w:val="clear" w:color="000000" w:fill="D9D9D9"/>
            <w:vAlign w:val="center"/>
            <w:hideMark/>
          </w:tcPr>
          <w:p w14:paraId="2AA7A0C4" w14:textId="77777777" w:rsidR="003758B3" w:rsidRPr="003758B3" w:rsidRDefault="003758B3" w:rsidP="003758B3">
            <w:pPr>
              <w:spacing w:before="0" w:line="240" w:lineRule="auto"/>
              <w:jc w:val="center"/>
              <w:rPr>
                <w:rFonts w:ascii="Calibri" w:eastAsia="Times New Roman" w:hAnsi="Calibri" w:cs="Calibri"/>
                <w:color w:val="000000"/>
                <w:lang w:eastAsia="es-AR"/>
              </w:rPr>
            </w:pPr>
            <w:r w:rsidRPr="003758B3">
              <w:rPr>
                <w:rFonts w:ascii="Calibri" w:eastAsia="Times New Roman" w:hAnsi="Calibri" w:cs="Calibri"/>
                <w:color w:val="000000"/>
                <w:lang w:eastAsia="es-AR"/>
              </w:rPr>
              <w:t>12.8147658</w:t>
            </w:r>
          </w:p>
        </w:tc>
      </w:tr>
    </w:tbl>
    <w:p w14:paraId="2902AF80" w14:textId="77777777" w:rsidR="00CF6C3C" w:rsidRDefault="00CF6C3C" w:rsidP="00CF6C3C">
      <w:pPr>
        <w:rPr>
          <w:lang w:val="es-ES"/>
        </w:rPr>
      </w:pPr>
    </w:p>
    <w:p w14:paraId="67139412" w14:textId="7D97CD29" w:rsidR="00CF6C3C" w:rsidRPr="00CA1FDB" w:rsidRDefault="00CF6C3C" w:rsidP="00CF6C3C">
      <w:pPr>
        <w:ind w:firstLine="708"/>
        <w:jc w:val="both"/>
        <w:rPr>
          <w:color w:val="FF0000"/>
        </w:rPr>
      </w:pPr>
      <w:r w:rsidRPr="00D35DD0">
        <w:t xml:space="preserve">Si se selecciona un nivel de confianza del </w:t>
      </w:r>
      <w:r w:rsidRPr="00D35DD0">
        <w:rPr>
          <w:rFonts w:eastAsia="Times New Roman" w:cs="Times New Roman"/>
        </w:rPr>
        <w:t>99</w:t>
      </w:r>
      <w:r w:rsidRPr="00D35DD0">
        <w:t xml:space="preserve">% para cada </w:t>
      </w:r>
      <w:r w:rsidRPr="00D35DD0">
        <w:rPr>
          <w:i/>
        </w:rPr>
        <w:t>test</w:t>
      </w:r>
      <w:r w:rsidRPr="00D35DD0">
        <w:t xml:space="preserve">, entonces para el </w:t>
      </w:r>
      <w:proofErr w:type="spellStart"/>
      <w:r w:rsidRPr="00D35DD0">
        <w:rPr>
          <w:i/>
        </w:rPr>
        <w:t>unconditional</w:t>
      </w:r>
      <w:proofErr w:type="spellEnd"/>
      <w:r w:rsidRPr="00D35DD0">
        <w:rPr>
          <w:i/>
        </w:rPr>
        <w:t xml:space="preserve"> </w:t>
      </w:r>
      <w:proofErr w:type="spellStart"/>
      <w:r w:rsidRPr="00D35DD0">
        <w:rPr>
          <w:i/>
        </w:rPr>
        <w:t>coverage</w:t>
      </w:r>
      <w:proofErr w:type="spellEnd"/>
      <w:r w:rsidRPr="00D35DD0">
        <w:t xml:space="preserve"> y para el </w:t>
      </w:r>
      <w:r w:rsidRPr="00D35DD0">
        <w:rPr>
          <w:i/>
        </w:rPr>
        <w:t>test</w:t>
      </w:r>
      <w:r w:rsidRPr="00D35DD0">
        <w:t xml:space="preserve"> de independencia el punto crítico es LR</w:t>
      </w:r>
      <w:r w:rsidRPr="00D35DD0">
        <w:rPr>
          <w:vertAlign w:val="superscript"/>
        </w:rPr>
        <w:t>C</w:t>
      </w:r>
      <w:r w:rsidRPr="00D35DD0">
        <w:t xml:space="preserve"> = </w:t>
      </w:r>
      <w:r w:rsidRPr="00D35DD0">
        <w:rPr>
          <w:rFonts w:eastAsia="Times New Roman" w:cs="Times New Roman"/>
        </w:rPr>
        <w:t>6,635</w:t>
      </w:r>
      <w:r w:rsidRPr="00D35DD0">
        <w:t xml:space="preserve"> (percentil </w:t>
      </w:r>
      <w:r w:rsidRPr="00D35DD0">
        <w:rPr>
          <w:rFonts w:eastAsia="Times New Roman" w:cs="Times New Roman"/>
        </w:rPr>
        <w:t>99</w:t>
      </w:r>
      <w:r w:rsidRPr="00D35DD0">
        <w:t xml:space="preserve"> de la distribución Chi-Cuadrado con</w:t>
      </w:r>
      <w:r w:rsidRPr="00D35DD0">
        <w:rPr>
          <w:rFonts w:eastAsia="Times New Roman" w:cs="Times New Roman"/>
        </w:rPr>
        <w:t xml:space="preserve"> 1</w:t>
      </w:r>
      <w:r w:rsidRPr="00D35DD0">
        <w:t xml:space="preserve"> </w:t>
      </w:r>
      <w:proofErr w:type="spellStart"/>
      <w:r w:rsidRPr="00D35DD0">
        <w:t>gl</w:t>
      </w:r>
      <w:proofErr w:type="spellEnd"/>
      <w:r w:rsidRPr="00D35DD0">
        <w:t xml:space="preserve">), y para el </w:t>
      </w:r>
      <w:proofErr w:type="spellStart"/>
      <w:r w:rsidRPr="00D35DD0">
        <w:rPr>
          <w:i/>
        </w:rPr>
        <w:t>conditional</w:t>
      </w:r>
      <w:proofErr w:type="spellEnd"/>
      <w:r w:rsidRPr="00D35DD0">
        <w:rPr>
          <w:i/>
        </w:rPr>
        <w:t xml:space="preserve"> </w:t>
      </w:r>
      <w:proofErr w:type="spellStart"/>
      <w:r w:rsidRPr="00D35DD0">
        <w:rPr>
          <w:i/>
        </w:rPr>
        <w:t>coverage</w:t>
      </w:r>
      <w:proofErr w:type="spellEnd"/>
      <w:r w:rsidRPr="00D35DD0">
        <w:t xml:space="preserve"> el punto crítico es LR</w:t>
      </w:r>
      <w:r w:rsidRPr="00D35DD0">
        <w:rPr>
          <w:vertAlign w:val="superscript"/>
        </w:rPr>
        <w:t>C</w:t>
      </w:r>
      <w:r w:rsidRPr="00D35DD0">
        <w:t xml:space="preserve"> = </w:t>
      </w:r>
      <w:r w:rsidRPr="00D35DD0">
        <w:rPr>
          <w:rFonts w:eastAsia="Times New Roman" w:cs="Times New Roman"/>
        </w:rPr>
        <w:t xml:space="preserve">9,21 </w:t>
      </w:r>
      <w:r w:rsidRPr="00D35DD0">
        <w:t xml:space="preserve">(percentil </w:t>
      </w:r>
      <w:r w:rsidRPr="00D35DD0">
        <w:rPr>
          <w:rFonts w:eastAsia="Times New Roman" w:cs="Times New Roman"/>
        </w:rPr>
        <w:t>99</w:t>
      </w:r>
      <w:r w:rsidRPr="00D35DD0">
        <w:t xml:space="preserve"> de la distribución Chi-Cuadrado con</w:t>
      </w:r>
      <w:r w:rsidRPr="00D35DD0">
        <w:rPr>
          <w:rFonts w:eastAsia="Times New Roman" w:cs="Times New Roman"/>
        </w:rPr>
        <w:t xml:space="preserve"> 2</w:t>
      </w:r>
      <w:r w:rsidRPr="00D35DD0">
        <w:t xml:space="preserve"> </w:t>
      </w:r>
      <w:proofErr w:type="spellStart"/>
      <w:r w:rsidRPr="00D35DD0">
        <w:t>gl</w:t>
      </w:r>
      <w:proofErr w:type="spellEnd"/>
      <w:r w:rsidRPr="00D35DD0">
        <w:t>). Bajo estas condiciones, solo el modelo EGARCH no es rechazado</w:t>
      </w:r>
      <w:r w:rsidR="009C4529" w:rsidRPr="00D35DD0">
        <w:t xml:space="preserve"> ya que</w:t>
      </w:r>
      <w:r w:rsidR="00E47999" w:rsidRPr="00D35DD0">
        <w:t xml:space="preserve"> los estadísticos son inferiores al punto cr</w:t>
      </w:r>
      <w:r w:rsidR="00D35DD0" w:rsidRPr="00D35DD0">
        <w:t>í</w:t>
      </w:r>
      <w:r w:rsidR="00E47999" w:rsidRPr="00D35DD0">
        <w:t>tico</w:t>
      </w:r>
      <w:r w:rsidRPr="00D35DD0">
        <w:t xml:space="preserve">. En los otros casos, se rechazan las hipótesis nulas en el </w:t>
      </w:r>
      <w:proofErr w:type="spellStart"/>
      <w:r w:rsidRPr="00D35DD0">
        <w:rPr>
          <w:i/>
        </w:rPr>
        <w:t>unconditional</w:t>
      </w:r>
      <w:proofErr w:type="spellEnd"/>
      <w:r w:rsidRPr="00D35DD0">
        <w:rPr>
          <w:i/>
        </w:rPr>
        <w:t xml:space="preserve"> </w:t>
      </w:r>
      <w:proofErr w:type="spellStart"/>
      <w:r w:rsidRPr="00D35DD0">
        <w:rPr>
          <w:i/>
        </w:rPr>
        <w:t>coverage</w:t>
      </w:r>
      <w:proofErr w:type="spellEnd"/>
      <w:r w:rsidRPr="00D35DD0">
        <w:t xml:space="preserve"> y en el </w:t>
      </w:r>
      <w:proofErr w:type="spellStart"/>
      <w:r w:rsidRPr="00D35DD0">
        <w:rPr>
          <w:i/>
        </w:rPr>
        <w:t>conditional</w:t>
      </w:r>
      <w:proofErr w:type="spellEnd"/>
      <w:r w:rsidRPr="00D35DD0">
        <w:rPr>
          <w:i/>
        </w:rPr>
        <w:t xml:space="preserve"> </w:t>
      </w:r>
      <w:proofErr w:type="spellStart"/>
      <w:r w:rsidRPr="00D35DD0">
        <w:rPr>
          <w:i/>
        </w:rPr>
        <w:t>coverage</w:t>
      </w:r>
      <w:proofErr w:type="spellEnd"/>
      <w:r w:rsidRPr="00D35DD0">
        <w:t>.</w:t>
      </w:r>
    </w:p>
    <w:p w14:paraId="752456D2" w14:textId="77777777" w:rsidR="00CF6C3C" w:rsidRDefault="00CF6C3C" w:rsidP="00CF6C3C">
      <w:pPr>
        <w:ind w:firstLine="708"/>
        <w:jc w:val="both"/>
      </w:pPr>
      <w:r w:rsidRPr="000A1DE5">
        <w:t>Si se elige una confianza un poco menor (</w:t>
      </w:r>
      <w:r w:rsidRPr="000A1DE5">
        <w:rPr>
          <w:rFonts w:eastAsia="Times New Roman" w:cs="Times New Roman"/>
        </w:rPr>
        <w:t>95</w:t>
      </w:r>
      <w:r w:rsidRPr="000A1DE5">
        <w:t xml:space="preserve">% suele ser una buena elección para un </w:t>
      </w:r>
      <w:r w:rsidRPr="000A1DE5">
        <w:rPr>
          <w:i/>
        </w:rPr>
        <w:t>test</w:t>
      </w:r>
      <w:r w:rsidRPr="000A1DE5">
        <w:t xml:space="preserve"> de hipótesis) se puede realizar la prueba con una mayor significatividad. En este caso, para las dos primeras pruebas LR</w:t>
      </w:r>
      <w:r w:rsidRPr="000A1DE5">
        <w:rPr>
          <w:vertAlign w:val="superscript"/>
        </w:rPr>
        <w:t>C</w:t>
      </w:r>
      <w:r w:rsidRPr="000A1DE5">
        <w:t xml:space="preserve"> = </w:t>
      </w:r>
      <w:r w:rsidRPr="000A1DE5">
        <w:rPr>
          <w:rFonts w:eastAsia="Times New Roman" w:cs="Times New Roman"/>
        </w:rPr>
        <w:t xml:space="preserve">3,841, </w:t>
      </w:r>
      <w:r w:rsidRPr="000A1DE5">
        <w:t>y para la restante LR</w:t>
      </w:r>
      <w:r w:rsidRPr="000A1DE5">
        <w:rPr>
          <w:vertAlign w:val="superscript"/>
        </w:rPr>
        <w:t>C</w:t>
      </w:r>
      <w:r w:rsidRPr="000A1DE5">
        <w:t xml:space="preserve"> = </w:t>
      </w:r>
      <w:r w:rsidRPr="000A1DE5">
        <w:rPr>
          <w:rFonts w:eastAsia="Times New Roman" w:cs="Times New Roman"/>
        </w:rPr>
        <w:t>5,991</w:t>
      </w:r>
      <w:r w:rsidRPr="000A1DE5">
        <w:t>. Los resultados siguen siendo iguales que el caso donde el nivel de confianza es del 99%.</w:t>
      </w:r>
    </w:p>
    <w:p w14:paraId="0E239FCB" w14:textId="77777777" w:rsidR="00CF6C3C" w:rsidRDefault="00CF6C3C" w:rsidP="00CF6C3C">
      <w:pPr>
        <w:jc w:val="both"/>
      </w:pPr>
    </w:p>
    <w:p w14:paraId="6777604F" w14:textId="77777777" w:rsidR="00524F51" w:rsidRPr="00C54B0F" w:rsidRDefault="00524F51" w:rsidP="00524F51">
      <w:pPr>
        <w:pStyle w:val="Ttulo1"/>
      </w:pPr>
      <w:bookmarkStart w:id="38" w:name="_Toc68877188"/>
      <w:bookmarkStart w:id="39" w:name="_Toc73964788"/>
      <w:r>
        <w:t xml:space="preserve">Conclusión y </w:t>
      </w:r>
      <w:r w:rsidRPr="00C54B0F">
        <w:t>Comentarios Finales</w:t>
      </w:r>
      <w:bookmarkEnd w:id="38"/>
      <w:bookmarkEnd w:id="39"/>
    </w:p>
    <w:p w14:paraId="23700E9E" w14:textId="5C1EB37A" w:rsidR="00D7500F" w:rsidRPr="00CC5763" w:rsidRDefault="00D7500F" w:rsidP="00524F51">
      <w:pPr>
        <w:ind w:firstLine="432"/>
        <w:jc w:val="both"/>
      </w:pPr>
      <w:r w:rsidRPr="00CC5763">
        <w:t>Las empresas deben asumir riesgos si quieren sobrevivir y prosperar. La principal responsabilidad de la gestión de riesgos es comprender la cartera de riesgos que la empresa está asumiendo actualmente y que planea asumir en el futuro</w:t>
      </w:r>
      <w:r w:rsidR="00CA110A" w:rsidRPr="00CC5763">
        <w:t xml:space="preserve"> y</w:t>
      </w:r>
      <w:r w:rsidRPr="00CC5763">
        <w:t xml:space="preserve"> </w:t>
      </w:r>
      <w:r w:rsidR="00CA110A" w:rsidRPr="00CC5763">
        <w:t>d</w:t>
      </w:r>
      <w:r w:rsidRPr="00CC5763">
        <w:t xml:space="preserve">ebe decidir si </w:t>
      </w:r>
      <w:r w:rsidR="00CA110A" w:rsidRPr="00CC5763">
        <w:t xml:space="preserve">estos </w:t>
      </w:r>
      <w:r w:rsidRPr="00CC5763">
        <w:t>son aceptables y, si no lo son, qué medidas deben tomarse.</w:t>
      </w:r>
    </w:p>
    <w:p w14:paraId="01E4B794" w14:textId="4A9D38BC" w:rsidR="00FF2D73" w:rsidRDefault="00524F51" w:rsidP="00FF2D73">
      <w:pPr>
        <w:ind w:firstLine="432"/>
        <w:jc w:val="both"/>
      </w:pPr>
      <w:r w:rsidRPr="00CC5763">
        <w:t xml:space="preserve">El objetivo del trabajo era analizar distintos métodos para estimar la volatilidad y así poder calcular el </w:t>
      </w:r>
      <w:r w:rsidRPr="00CC5763">
        <w:rPr>
          <w:i/>
          <w:iCs/>
        </w:rPr>
        <w:t>Valor a Riesgo</w:t>
      </w:r>
      <w:r w:rsidRPr="00CC5763">
        <w:t xml:space="preserve"> y el </w:t>
      </w:r>
      <w:proofErr w:type="spellStart"/>
      <w:r w:rsidRPr="00CC5763">
        <w:rPr>
          <w:i/>
          <w:iCs/>
        </w:rPr>
        <w:t>Expected</w:t>
      </w:r>
      <w:proofErr w:type="spellEnd"/>
      <w:r w:rsidRPr="00CC5763">
        <w:rPr>
          <w:i/>
          <w:iCs/>
        </w:rPr>
        <w:t xml:space="preserve"> </w:t>
      </w:r>
      <w:proofErr w:type="spellStart"/>
      <w:r w:rsidRPr="00CC5763">
        <w:rPr>
          <w:i/>
          <w:iCs/>
        </w:rPr>
        <w:t>Shortfall</w:t>
      </w:r>
      <w:proofErr w:type="spellEnd"/>
      <w:r w:rsidRPr="00CC5763">
        <w:t xml:space="preserve"> para gestionar el riesgo de mercado.</w:t>
      </w:r>
      <w:r w:rsidR="005C4C20" w:rsidRPr="00CC5763">
        <w:t xml:space="preserve"> </w:t>
      </w:r>
      <w:r w:rsidR="00AF3AF6" w:rsidRPr="00CC5763">
        <w:t xml:space="preserve">Ya sea para </w:t>
      </w:r>
      <w:r w:rsidR="009D496C" w:rsidRPr="00CC5763">
        <w:t>controlar</w:t>
      </w:r>
      <w:r w:rsidR="00AF3AF6" w:rsidRPr="00CC5763">
        <w:t xml:space="preserve"> la </w:t>
      </w:r>
      <w:r w:rsidR="009D496C" w:rsidRPr="00CC5763">
        <w:t>s</w:t>
      </w:r>
      <w:r w:rsidR="00AF3AF6" w:rsidRPr="00CC5763">
        <w:t xml:space="preserve">olvencia, </w:t>
      </w:r>
      <w:r w:rsidR="009D496C" w:rsidRPr="00CC5763">
        <w:t>realizar una v</w:t>
      </w:r>
      <w:r w:rsidR="00AF3AF6" w:rsidRPr="00CC5763">
        <w:t xml:space="preserve">aluación de </w:t>
      </w:r>
      <w:r w:rsidR="009D496C" w:rsidRPr="00CC5763">
        <w:t>c</w:t>
      </w:r>
      <w:r w:rsidR="00AF3AF6" w:rsidRPr="00CC5763">
        <w:t xml:space="preserve">artera </w:t>
      </w:r>
      <w:r w:rsidR="00EA71F8" w:rsidRPr="00CC5763">
        <w:t>más</w:t>
      </w:r>
      <w:r w:rsidR="009D496C" w:rsidRPr="00CC5763">
        <w:t xml:space="preserve"> eficiente</w:t>
      </w:r>
      <w:r w:rsidR="00BC67D8" w:rsidRPr="00CC5763">
        <w:t xml:space="preserve"> y con la mejor combinación de riesgo-beneficio, </w:t>
      </w:r>
      <w:r w:rsidR="00D57C17" w:rsidRPr="00CC5763">
        <w:t>hacer una correcta gestión de activos y pasivos</w:t>
      </w:r>
      <w:r w:rsidR="00AF3AF6" w:rsidRPr="00CC5763">
        <w:t xml:space="preserve"> </w:t>
      </w:r>
      <w:r w:rsidR="00D57C17" w:rsidRPr="00CC5763">
        <w:t>(</w:t>
      </w:r>
      <w:r w:rsidR="00AF3AF6" w:rsidRPr="00CC5763">
        <w:t>ALM</w:t>
      </w:r>
      <w:r w:rsidR="00D57C17" w:rsidRPr="00CC5763">
        <w:t xml:space="preserve"> por sus siglas en </w:t>
      </w:r>
      <w:r w:rsidR="00EA71F8" w:rsidRPr="00CC5763">
        <w:t>inglés</w:t>
      </w:r>
      <w:r w:rsidR="00D57C17" w:rsidRPr="00CC5763">
        <w:t xml:space="preserve"> </w:t>
      </w:r>
      <w:r w:rsidR="00FD53FE" w:rsidRPr="00CC5763">
        <w:rPr>
          <w:i/>
          <w:iCs/>
        </w:rPr>
        <w:t>‘</w:t>
      </w:r>
      <w:proofErr w:type="spellStart"/>
      <w:r w:rsidR="00FD53FE" w:rsidRPr="00CC5763">
        <w:rPr>
          <w:i/>
          <w:iCs/>
        </w:rPr>
        <w:t>Asset</w:t>
      </w:r>
      <w:proofErr w:type="spellEnd"/>
      <w:r w:rsidR="00FD53FE" w:rsidRPr="00CC5763">
        <w:rPr>
          <w:i/>
          <w:iCs/>
        </w:rPr>
        <w:t xml:space="preserve"> and </w:t>
      </w:r>
      <w:proofErr w:type="spellStart"/>
      <w:r w:rsidR="00FD53FE" w:rsidRPr="00CC5763">
        <w:rPr>
          <w:i/>
          <w:iCs/>
        </w:rPr>
        <w:t>liability</w:t>
      </w:r>
      <w:proofErr w:type="spellEnd"/>
      <w:r w:rsidR="00FD53FE" w:rsidRPr="00CC5763">
        <w:rPr>
          <w:i/>
          <w:iCs/>
        </w:rPr>
        <w:t xml:space="preserve"> </w:t>
      </w:r>
      <w:proofErr w:type="spellStart"/>
      <w:r w:rsidR="00FD53FE" w:rsidRPr="00CC5763">
        <w:rPr>
          <w:i/>
          <w:iCs/>
        </w:rPr>
        <w:t>management</w:t>
      </w:r>
      <w:proofErr w:type="spellEnd"/>
      <w:r w:rsidR="00FD53FE" w:rsidRPr="00CC5763">
        <w:rPr>
          <w:i/>
          <w:iCs/>
        </w:rPr>
        <w:t>’)</w:t>
      </w:r>
      <w:r w:rsidR="00FD53FE" w:rsidRPr="00CC5763">
        <w:t>, realizar un</w:t>
      </w:r>
      <w:r w:rsidR="00BD3507" w:rsidRPr="00CC5763">
        <w:t>a</w:t>
      </w:r>
      <w:r w:rsidR="000676A0" w:rsidRPr="00CC5763">
        <w:t xml:space="preserve"> estrategia de </w:t>
      </w:r>
      <w:r w:rsidR="00AF3AF6" w:rsidRPr="00CC5763">
        <w:t xml:space="preserve">cobertura </w:t>
      </w:r>
      <w:r w:rsidR="00BD3507" w:rsidRPr="00CC5763">
        <w:t xml:space="preserve">ante estos </w:t>
      </w:r>
      <w:r w:rsidR="00AF3AF6" w:rsidRPr="00CC5763">
        <w:t>riesgos</w:t>
      </w:r>
      <w:r w:rsidR="00643966" w:rsidRPr="00CC5763">
        <w:t>, etc.</w:t>
      </w:r>
    </w:p>
    <w:p w14:paraId="69B692B5" w14:textId="2D6A2181" w:rsidR="00524F51" w:rsidRPr="00A701FE" w:rsidRDefault="00524F51" w:rsidP="00524F51">
      <w:pPr>
        <w:ind w:firstLine="432"/>
        <w:jc w:val="both"/>
      </w:pPr>
      <w:r w:rsidRPr="00A701FE">
        <w:lastRenderedPageBreak/>
        <w:t xml:space="preserve">La única metodología que no fue rechazada por el Backtesting fue el modelo EGARCH. Esto no significa que el resto de los modelos no funcionen para </w:t>
      </w:r>
      <w:r>
        <w:t>calcular las medidas de riesgo</w:t>
      </w:r>
      <w:r w:rsidRPr="00A701FE">
        <w:t xml:space="preserve">, sino que a la hora de elegir un modelo, el EGARCH es predominante por sobre el </w:t>
      </w:r>
      <w:proofErr w:type="gramStart"/>
      <w:r w:rsidRPr="00A701FE">
        <w:t>GARCH(</w:t>
      </w:r>
      <w:proofErr w:type="gramEnd"/>
      <w:r w:rsidRPr="00A701FE">
        <w:t>1,1), GJR-GARCH y EWMA.</w:t>
      </w:r>
    </w:p>
    <w:p w14:paraId="1C272C0F" w14:textId="4CB3F6AA" w:rsidR="00524F51" w:rsidRPr="00A701FE" w:rsidRDefault="00524F51" w:rsidP="00524F51">
      <w:pPr>
        <w:ind w:firstLine="432"/>
        <w:jc w:val="both"/>
      </w:pPr>
      <w:r w:rsidRPr="00A701FE">
        <w:t xml:space="preserve">Este trabajo </w:t>
      </w:r>
      <w:proofErr w:type="spellStart"/>
      <w:r w:rsidRPr="00A701FE">
        <w:t>esta</w:t>
      </w:r>
      <w:proofErr w:type="spellEnd"/>
      <w:r w:rsidRPr="00A701FE">
        <w:t xml:space="preserve"> centrado sobre el Bitcoin, por lo que </w:t>
      </w:r>
      <w:r w:rsidRPr="00FF40E6">
        <w:t xml:space="preserve">generalizar este resultado para el resto de las criptomonedas no </w:t>
      </w:r>
      <w:proofErr w:type="spellStart"/>
      <w:r w:rsidRPr="00FF40E6">
        <w:t>seria</w:t>
      </w:r>
      <w:proofErr w:type="spellEnd"/>
      <w:r w:rsidRPr="00FF40E6">
        <w:t xml:space="preserve"> lo correcto. Existen criptomonedas </w:t>
      </w:r>
      <w:r w:rsidR="00313EDF" w:rsidRPr="00FF40E6">
        <w:t>más</w:t>
      </w:r>
      <w:r w:rsidRPr="00FF40E6">
        <w:t xml:space="preserve"> estables (las llamadas </w:t>
      </w:r>
      <w:proofErr w:type="spellStart"/>
      <w:r w:rsidRPr="00FF40E6">
        <w:rPr>
          <w:i/>
          <w:iCs/>
        </w:rPr>
        <w:t>StableCoins</w:t>
      </w:r>
      <w:proofErr w:type="spellEnd"/>
      <w:r w:rsidRPr="00FF40E6">
        <w:t xml:space="preserve">, como por ejemplo el </w:t>
      </w:r>
      <w:r w:rsidRPr="00FF40E6">
        <w:rPr>
          <w:i/>
          <w:iCs/>
        </w:rPr>
        <w:t>DAI</w:t>
      </w:r>
      <w:r w:rsidRPr="00FF40E6">
        <w:t xml:space="preserve">) y algunas otras creadas </w:t>
      </w:r>
      <w:r w:rsidR="00313EDF" w:rsidRPr="00FF40E6">
        <w:t>más</w:t>
      </w:r>
      <w:r w:rsidRPr="00FF40E6">
        <w:t xml:space="preserve"> recientemente</w:t>
      </w:r>
      <w:r w:rsidRPr="00A701FE">
        <w:t xml:space="preserve"> (</w:t>
      </w:r>
      <w:r w:rsidRPr="00A701FE">
        <w:rPr>
          <w:i/>
          <w:iCs/>
        </w:rPr>
        <w:t>ADA, CAKE, BNB, etc.</w:t>
      </w:r>
      <w:r w:rsidRPr="00A701FE">
        <w:t xml:space="preserve">) </w:t>
      </w:r>
      <w:proofErr w:type="gramStart"/>
      <w:r w:rsidRPr="00A701FE">
        <w:t>que</w:t>
      </w:r>
      <w:proofErr w:type="gramEnd"/>
      <w:r w:rsidRPr="00A701FE">
        <w:t xml:space="preserve"> si bien pueden llegar a tener un comportamiento similar al Bitcoin, no se cuenta con la información suficiente para realizar el análisis.</w:t>
      </w:r>
    </w:p>
    <w:p w14:paraId="25D1EA0E" w14:textId="77777777" w:rsidR="00524F51" w:rsidRPr="00A701FE" w:rsidRDefault="00524F51" w:rsidP="00524F51">
      <w:pPr>
        <w:ind w:firstLine="432"/>
        <w:jc w:val="both"/>
      </w:pPr>
      <w:r w:rsidRPr="00A701FE">
        <w:t xml:space="preserve">En este trabajo se han presentado solo algunas de las variantes posibles a la hora de calcular el </w:t>
      </w:r>
      <w:r w:rsidRPr="009F23DD">
        <w:rPr>
          <w:i/>
          <w:iCs/>
        </w:rPr>
        <w:t>Valor a Riesgo</w:t>
      </w:r>
      <w:r w:rsidRPr="00A701FE">
        <w:t xml:space="preserve"> o </w:t>
      </w:r>
      <w:proofErr w:type="spellStart"/>
      <w:r w:rsidRPr="00A701FE">
        <w:rPr>
          <w:i/>
        </w:rPr>
        <w:t>Expected</w:t>
      </w:r>
      <w:proofErr w:type="spellEnd"/>
      <w:r w:rsidRPr="00A701FE">
        <w:rPr>
          <w:i/>
        </w:rPr>
        <w:t xml:space="preserve"> </w:t>
      </w:r>
      <w:proofErr w:type="spellStart"/>
      <w:r w:rsidRPr="00A701FE">
        <w:rPr>
          <w:i/>
        </w:rPr>
        <w:t>Shortfall</w:t>
      </w:r>
      <w:proofErr w:type="spellEnd"/>
      <w:r w:rsidRPr="00A701FE">
        <w:t xml:space="preserve"> para gestionar el riesgo de mercado. Existen otras alternativas posibles para calcular las medidas de riesgo, como la teoría de valores extremos. También</w:t>
      </w:r>
      <w:r>
        <w:t>,</w:t>
      </w:r>
      <w:r w:rsidRPr="00A701FE">
        <w:t xml:space="preserve"> es posible realizar un análisis más profundo en búsqueda del mejor modelo para estimar las volatilidades. Por otra parte, si bien los modelos presentados para estimar la volatilidad son muy utilizados y han logrado realizar buenas estimaciones, existe la posibilidad de probar otros modelos que puedan adaptarse mejor para este caso particular, o en todo caso, que refuercen que los escogidos son los mejores para la tarea. Incluso existe la posibilidad de construir modelos autorregresivos para estimar el Valor a Riesgo en función de estimaciones pasadas del mismo (modelos </w:t>
      </w:r>
      <w:proofErr w:type="spellStart"/>
      <w:r w:rsidRPr="00A701FE">
        <w:t>CAViaR</w:t>
      </w:r>
      <w:proofErr w:type="spellEnd"/>
      <w:r w:rsidRPr="00A701FE">
        <w:t>).</w:t>
      </w:r>
    </w:p>
    <w:p w14:paraId="010CF42E" w14:textId="77777777" w:rsidR="00524F51" w:rsidRPr="00A701FE" w:rsidRDefault="00524F51" w:rsidP="00524F51">
      <w:pPr>
        <w:ind w:firstLine="432"/>
        <w:jc w:val="both"/>
      </w:pPr>
      <w:r w:rsidRPr="00A701FE">
        <w:t xml:space="preserve">Dado el amplio abanico de posibilidades con la que cuenta un gestor de riesgos, resulta prudente probar diferentes modelos para escoger el adecuado. Desafortunadamente, si bien las técnicas de </w:t>
      </w:r>
      <w:r w:rsidRPr="00A701FE">
        <w:rPr>
          <w:i/>
        </w:rPr>
        <w:t>backtesting</w:t>
      </w:r>
      <w:r w:rsidRPr="00A701FE">
        <w:t xml:space="preserve"> proveen la posibilidad de poner a prueba los modelos, no son particularmente útiles para realizar una comparación entre ellos. El objetivo de dichas pruebas es testear la efectividad de las metodologías, no establecer un criterio para seleccionar la mejor entre ellas. La medida VaR tiene la característica de ser “elegible”, y por lo tanto podría analizarse si un modelo es mejor que otro, aunque esta no sea la finalidad de las pruebas aquí presentadas. Si un método muestra que ha sido eficaz para medir el riesgo al ser sometido a un proceso de </w:t>
      </w:r>
      <w:r w:rsidRPr="00A701FE">
        <w:rPr>
          <w:i/>
        </w:rPr>
        <w:t>backtesting</w:t>
      </w:r>
      <w:r w:rsidRPr="00A701FE">
        <w:t xml:space="preserve">, este puede ser empleado sin la necesidad de incurrir en la búsqueda del modelo “ideal”, ya que además de haber mostrado un buen funcionamiento, está respaldado por los recargos y metodologías complementarias como pueden ser las pruebas de estrés. </w:t>
      </w:r>
    </w:p>
    <w:p w14:paraId="2F29BE23" w14:textId="3B167432" w:rsidR="00CF6C3C" w:rsidRDefault="00CF6C3C" w:rsidP="00CF6C3C">
      <w:pPr>
        <w:jc w:val="both"/>
      </w:pPr>
    </w:p>
    <w:p w14:paraId="7A7587A7" w14:textId="77777777" w:rsidR="00FA1DE4" w:rsidRPr="00C54B0F" w:rsidRDefault="00FA1DE4" w:rsidP="00FA1DE4">
      <w:pPr>
        <w:pStyle w:val="Ttulo1"/>
      </w:pPr>
      <w:bookmarkStart w:id="40" w:name="_Toc68877189"/>
      <w:bookmarkStart w:id="41" w:name="_Toc73964789"/>
      <w:r w:rsidRPr="00C54B0F">
        <w:t>Bibliografía</w:t>
      </w:r>
      <w:bookmarkEnd w:id="40"/>
      <w:bookmarkEnd w:id="41"/>
    </w:p>
    <w:p w14:paraId="1932C95F" w14:textId="77777777" w:rsidR="000B2735" w:rsidRPr="0080144B" w:rsidRDefault="000B2735" w:rsidP="000B2735">
      <w:pPr>
        <w:pStyle w:val="Prrafodelista"/>
        <w:numPr>
          <w:ilvl w:val="0"/>
          <w:numId w:val="5"/>
        </w:numPr>
        <w:rPr>
          <w:rFonts w:cstheme="minorHAnsi"/>
        </w:rPr>
      </w:pPr>
      <w:r w:rsidRPr="0080144B">
        <w:rPr>
          <w:rFonts w:cstheme="minorHAnsi"/>
        </w:rPr>
        <w:t>“Bitcoin: A peer-</w:t>
      </w:r>
      <w:proofErr w:type="spellStart"/>
      <w:r w:rsidRPr="0080144B">
        <w:rPr>
          <w:rFonts w:cstheme="minorHAnsi"/>
        </w:rPr>
        <w:t>to</w:t>
      </w:r>
      <w:proofErr w:type="spellEnd"/>
      <w:r w:rsidRPr="0080144B">
        <w:rPr>
          <w:rFonts w:cstheme="minorHAnsi"/>
        </w:rPr>
        <w:t xml:space="preserve">-peer Electronic Cash </w:t>
      </w:r>
      <w:proofErr w:type="spellStart"/>
      <w:r w:rsidRPr="0080144B">
        <w:rPr>
          <w:rFonts w:cstheme="minorHAnsi"/>
        </w:rPr>
        <w:t>System</w:t>
      </w:r>
      <w:proofErr w:type="spellEnd"/>
      <w:r w:rsidRPr="0080144B">
        <w:rPr>
          <w:rFonts w:cstheme="minorHAnsi"/>
        </w:rPr>
        <w:t>”, Satoshi Nakamoto, 2008, pp. 1</w:t>
      </w:r>
    </w:p>
    <w:p w14:paraId="4C6412BC" w14:textId="77777777" w:rsidR="000B2735" w:rsidRPr="0080144B" w:rsidRDefault="00846983" w:rsidP="000B2735">
      <w:pPr>
        <w:pStyle w:val="Prrafodelista"/>
        <w:numPr>
          <w:ilvl w:val="0"/>
          <w:numId w:val="5"/>
        </w:numPr>
        <w:rPr>
          <w:rFonts w:cstheme="minorHAnsi"/>
        </w:rPr>
      </w:pPr>
      <w:hyperlink r:id="rId19" w:history="1">
        <w:r w:rsidR="000B2735" w:rsidRPr="0080144B">
          <w:rPr>
            <w:rStyle w:val="Hipervnculo"/>
            <w:rFonts w:cstheme="minorHAnsi"/>
          </w:rPr>
          <w:t>https://es.tradingview.com/symbols/CRYPTOCAP-TOTAL/</w:t>
        </w:r>
      </w:hyperlink>
    </w:p>
    <w:p w14:paraId="362F8C3E" w14:textId="77777777" w:rsidR="000B2735" w:rsidRPr="0080144B" w:rsidRDefault="000B2735" w:rsidP="000B2735">
      <w:pPr>
        <w:pStyle w:val="Prrafodelista"/>
        <w:numPr>
          <w:ilvl w:val="0"/>
          <w:numId w:val="5"/>
        </w:numPr>
        <w:rPr>
          <w:rFonts w:cstheme="minorHAnsi"/>
        </w:rPr>
      </w:pPr>
      <w:r w:rsidRPr="0080144B">
        <w:rPr>
          <w:rFonts w:cstheme="minorHAnsi"/>
        </w:rPr>
        <w:t xml:space="preserve">Virtual </w:t>
      </w:r>
      <w:proofErr w:type="spellStart"/>
      <w:r w:rsidRPr="0080144B">
        <w:rPr>
          <w:rFonts w:cstheme="minorHAnsi"/>
        </w:rPr>
        <w:t>currency</w:t>
      </w:r>
      <w:proofErr w:type="spellEnd"/>
      <w:r w:rsidRPr="0080144B">
        <w:rPr>
          <w:rFonts w:cstheme="minorHAnsi"/>
        </w:rPr>
        <w:t xml:space="preserve"> </w:t>
      </w:r>
      <w:proofErr w:type="spellStart"/>
      <w:r w:rsidRPr="0080144B">
        <w:rPr>
          <w:rFonts w:cstheme="minorHAnsi"/>
        </w:rPr>
        <w:t>schemes</w:t>
      </w:r>
      <w:proofErr w:type="spellEnd"/>
      <w:r w:rsidRPr="0080144B">
        <w:rPr>
          <w:rFonts w:cstheme="minorHAnsi"/>
        </w:rPr>
        <w:t xml:space="preserve"> – a </w:t>
      </w:r>
      <w:proofErr w:type="spellStart"/>
      <w:r w:rsidRPr="0080144B">
        <w:rPr>
          <w:rFonts w:cstheme="minorHAnsi"/>
        </w:rPr>
        <w:t>further</w:t>
      </w:r>
      <w:proofErr w:type="spellEnd"/>
      <w:r w:rsidRPr="0080144B">
        <w:rPr>
          <w:rFonts w:cstheme="minorHAnsi"/>
        </w:rPr>
        <w:t xml:space="preserve"> </w:t>
      </w:r>
      <w:proofErr w:type="spellStart"/>
      <w:r w:rsidRPr="0080144B">
        <w:rPr>
          <w:rFonts w:cstheme="minorHAnsi"/>
        </w:rPr>
        <w:t>analysis</w:t>
      </w:r>
      <w:proofErr w:type="spellEnd"/>
      <w:r w:rsidRPr="0080144B">
        <w:rPr>
          <w:rFonts w:cstheme="minorHAnsi"/>
        </w:rPr>
        <w:t xml:space="preserve">”, </w:t>
      </w:r>
      <w:proofErr w:type="spellStart"/>
      <w:r w:rsidRPr="0080144B">
        <w:rPr>
          <w:rFonts w:cstheme="minorHAnsi"/>
        </w:rPr>
        <w:t>European</w:t>
      </w:r>
      <w:proofErr w:type="spellEnd"/>
      <w:r w:rsidRPr="0080144B">
        <w:rPr>
          <w:rFonts w:cstheme="minorHAnsi"/>
        </w:rPr>
        <w:t xml:space="preserve"> Central Bank, 2012, pp. 7-9</w:t>
      </w:r>
    </w:p>
    <w:p w14:paraId="5923E71C" w14:textId="77777777" w:rsidR="000B2735" w:rsidRPr="0080144B" w:rsidRDefault="000B2735" w:rsidP="000B2735">
      <w:pPr>
        <w:pStyle w:val="Prrafodelista"/>
        <w:numPr>
          <w:ilvl w:val="0"/>
          <w:numId w:val="5"/>
        </w:numPr>
        <w:rPr>
          <w:rFonts w:cstheme="minorHAnsi"/>
        </w:rPr>
      </w:pPr>
      <w:r w:rsidRPr="0080144B">
        <w:rPr>
          <w:rFonts w:cstheme="minorHAnsi"/>
        </w:rPr>
        <w:t xml:space="preserve">T. </w:t>
      </w:r>
      <w:proofErr w:type="spellStart"/>
      <w:r w:rsidRPr="0080144B">
        <w:rPr>
          <w:rFonts w:cstheme="minorHAnsi"/>
        </w:rPr>
        <w:t>Bollerslev</w:t>
      </w:r>
      <w:proofErr w:type="spellEnd"/>
      <w:r w:rsidRPr="0080144B">
        <w:rPr>
          <w:rFonts w:cstheme="minorHAnsi"/>
        </w:rPr>
        <w:t>, “</w:t>
      </w:r>
      <w:proofErr w:type="spellStart"/>
      <w:r w:rsidRPr="0080144B">
        <w:rPr>
          <w:rFonts w:cstheme="minorHAnsi"/>
        </w:rPr>
        <w:t>Generalized</w:t>
      </w:r>
      <w:proofErr w:type="spellEnd"/>
      <w:r w:rsidRPr="0080144B">
        <w:rPr>
          <w:rFonts w:cstheme="minorHAnsi"/>
        </w:rPr>
        <w:t xml:space="preserve"> </w:t>
      </w:r>
      <w:proofErr w:type="spellStart"/>
      <w:r w:rsidRPr="0080144B">
        <w:rPr>
          <w:rFonts w:cstheme="minorHAnsi"/>
        </w:rPr>
        <w:t>Autoregressive</w:t>
      </w:r>
      <w:proofErr w:type="spellEnd"/>
      <w:r w:rsidRPr="0080144B">
        <w:rPr>
          <w:rFonts w:cstheme="minorHAnsi"/>
        </w:rPr>
        <w:t xml:space="preserve"> </w:t>
      </w:r>
      <w:proofErr w:type="spellStart"/>
      <w:r w:rsidRPr="0080144B">
        <w:rPr>
          <w:rFonts w:cstheme="minorHAnsi"/>
        </w:rPr>
        <w:t>Conditional</w:t>
      </w:r>
      <w:proofErr w:type="spellEnd"/>
      <w:r w:rsidRPr="0080144B">
        <w:rPr>
          <w:rFonts w:cstheme="minorHAnsi"/>
        </w:rPr>
        <w:t xml:space="preserve"> </w:t>
      </w:r>
      <w:proofErr w:type="spellStart"/>
      <w:r w:rsidRPr="0080144B">
        <w:rPr>
          <w:rFonts w:cstheme="minorHAnsi"/>
        </w:rPr>
        <w:t>Heteroscedasticity</w:t>
      </w:r>
      <w:proofErr w:type="spellEnd"/>
      <w:r w:rsidRPr="0080144B">
        <w:rPr>
          <w:rFonts w:cstheme="minorHAnsi"/>
        </w:rPr>
        <w:t xml:space="preserve">,” </w:t>
      </w:r>
      <w:proofErr w:type="spellStart"/>
      <w:r w:rsidRPr="0080144B">
        <w:rPr>
          <w:rFonts w:cstheme="minorHAnsi"/>
        </w:rPr>
        <w:t>Journal</w:t>
      </w:r>
      <w:proofErr w:type="spellEnd"/>
      <w:r w:rsidRPr="0080144B">
        <w:rPr>
          <w:rFonts w:cstheme="minorHAnsi"/>
        </w:rPr>
        <w:t xml:space="preserve"> </w:t>
      </w:r>
      <w:proofErr w:type="spellStart"/>
      <w:r w:rsidRPr="0080144B">
        <w:rPr>
          <w:rFonts w:cstheme="minorHAnsi"/>
        </w:rPr>
        <w:t>of</w:t>
      </w:r>
      <w:proofErr w:type="spellEnd"/>
      <w:r w:rsidRPr="0080144B">
        <w:rPr>
          <w:rFonts w:cstheme="minorHAnsi"/>
        </w:rPr>
        <w:t xml:space="preserve"> </w:t>
      </w:r>
      <w:proofErr w:type="spellStart"/>
      <w:r w:rsidRPr="0080144B">
        <w:rPr>
          <w:rFonts w:cstheme="minorHAnsi"/>
        </w:rPr>
        <w:t>Econometrics</w:t>
      </w:r>
      <w:proofErr w:type="spellEnd"/>
      <w:r w:rsidRPr="0080144B">
        <w:rPr>
          <w:rFonts w:cstheme="minorHAnsi"/>
        </w:rPr>
        <w:t xml:space="preserve"> 31 (1986): 307–327.</w:t>
      </w:r>
    </w:p>
    <w:p w14:paraId="51660D0A" w14:textId="77777777" w:rsidR="000B2735" w:rsidRPr="0080144B" w:rsidRDefault="000B2735" w:rsidP="000B2735">
      <w:pPr>
        <w:pStyle w:val="Prrafodelista"/>
        <w:numPr>
          <w:ilvl w:val="0"/>
          <w:numId w:val="5"/>
        </w:numPr>
        <w:rPr>
          <w:rFonts w:cstheme="minorHAnsi"/>
        </w:rPr>
      </w:pPr>
      <w:r w:rsidRPr="0080144B">
        <w:rPr>
          <w:rFonts w:cstheme="minorHAnsi"/>
        </w:rPr>
        <w:t xml:space="preserve">Box, G., y Jenkins, G. (1970). Time series </w:t>
      </w:r>
      <w:proofErr w:type="spellStart"/>
      <w:r w:rsidRPr="0080144B">
        <w:rPr>
          <w:rFonts w:cstheme="minorHAnsi"/>
        </w:rPr>
        <w:t>analysis-forecasting</w:t>
      </w:r>
      <w:proofErr w:type="spellEnd"/>
      <w:r w:rsidRPr="0080144B">
        <w:rPr>
          <w:rFonts w:cstheme="minorHAnsi"/>
        </w:rPr>
        <w:t xml:space="preserve"> and control. San Francisco: </w:t>
      </w:r>
      <w:proofErr w:type="spellStart"/>
      <w:r w:rsidRPr="0080144B">
        <w:rPr>
          <w:rFonts w:cstheme="minorHAnsi"/>
        </w:rPr>
        <w:t>Holden</w:t>
      </w:r>
      <w:proofErr w:type="spellEnd"/>
      <w:r w:rsidRPr="0080144B">
        <w:rPr>
          <w:rFonts w:cstheme="minorHAnsi"/>
        </w:rPr>
        <w:t xml:space="preserve"> </w:t>
      </w:r>
      <w:proofErr w:type="spellStart"/>
      <w:r w:rsidRPr="0080144B">
        <w:rPr>
          <w:rFonts w:cstheme="minorHAnsi"/>
        </w:rPr>
        <w:t>day</w:t>
      </w:r>
      <w:proofErr w:type="spellEnd"/>
      <w:r w:rsidRPr="0080144B">
        <w:rPr>
          <w:rFonts w:cstheme="minorHAnsi"/>
        </w:rPr>
        <w:t>.</w:t>
      </w:r>
    </w:p>
    <w:p w14:paraId="530F19BD" w14:textId="77777777" w:rsidR="000B2735" w:rsidRPr="0080144B" w:rsidRDefault="000B2735" w:rsidP="000B2735">
      <w:pPr>
        <w:numPr>
          <w:ilvl w:val="0"/>
          <w:numId w:val="5"/>
        </w:numPr>
        <w:spacing w:line="240" w:lineRule="auto"/>
        <w:textAlignment w:val="baseline"/>
        <w:rPr>
          <w:rFonts w:cstheme="minorHAnsi"/>
          <w:lang w:eastAsia="es-AR"/>
        </w:rPr>
      </w:pPr>
      <w:r w:rsidRPr="0080144B">
        <w:rPr>
          <w:rFonts w:cstheme="minorHAnsi"/>
          <w:lang w:eastAsia="es-AR"/>
        </w:rPr>
        <w:t xml:space="preserve">Casas </w:t>
      </w:r>
      <w:proofErr w:type="spellStart"/>
      <w:r w:rsidRPr="0080144B">
        <w:rPr>
          <w:rFonts w:cstheme="minorHAnsi"/>
          <w:lang w:eastAsia="es-AR"/>
        </w:rPr>
        <w:t>Monsegny</w:t>
      </w:r>
      <w:proofErr w:type="spellEnd"/>
      <w:r w:rsidRPr="0080144B">
        <w:rPr>
          <w:rFonts w:cstheme="minorHAnsi"/>
          <w:lang w:eastAsia="es-AR"/>
        </w:rPr>
        <w:t xml:space="preserve">, M., y Cepeda Cuervo, E. (2008). Modelos </w:t>
      </w:r>
      <w:proofErr w:type="spellStart"/>
      <w:r w:rsidRPr="0080144B">
        <w:rPr>
          <w:rFonts w:cstheme="minorHAnsi"/>
          <w:lang w:eastAsia="es-AR"/>
        </w:rPr>
        <w:t>arch</w:t>
      </w:r>
      <w:proofErr w:type="spellEnd"/>
      <w:r w:rsidRPr="0080144B">
        <w:rPr>
          <w:rFonts w:cstheme="minorHAnsi"/>
          <w:lang w:eastAsia="es-AR"/>
        </w:rPr>
        <w:t xml:space="preserve">, </w:t>
      </w:r>
      <w:proofErr w:type="spellStart"/>
      <w:r w:rsidRPr="0080144B">
        <w:rPr>
          <w:rFonts w:cstheme="minorHAnsi"/>
          <w:lang w:eastAsia="es-AR"/>
        </w:rPr>
        <w:t>garch</w:t>
      </w:r>
      <w:proofErr w:type="spellEnd"/>
      <w:r w:rsidRPr="0080144B">
        <w:rPr>
          <w:rFonts w:cstheme="minorHAnsi"/>
          <w:lang w:eastAsia="es-AR"/>
        </w:rPr>
        <w:t xml:space="preserve"> y </w:t>
      </w:r>
      <w:proofErr w:type="spellStart"/>
      <w:r w:rsidRPr="0080144B">
        <w:rPr>
          <w:rFonts w:cstheme="minorHAnsi"/>
          <w:lang w:eastAsia="es-AR"/>
        </w:rPr>
        <w:t>egarch</w:t>
      </w:r>
      <w:proofErr w:type="spellEnd"/>
      <w:r w:rsidRPr="0080144B">
        <w:rPr>
          <w:rFonts w:cstheme="minorHAnsi"/>
          <w:lang w:eastAsia="es-AR"/>
        </w:rPr>
        <w:t>: aplicaciones a series financieras. Cuadernos de economía.</w:t>
      </w:r>
    </w:p>
    <w:p w14:paraId="055B5117" w14:textId="77777777" w:rsidR="000B2735" w:rsidRPr="0080144B" w:rsidRDefault="000B2735" w:rsidP="000B2735">
      <w:pPr>
        <w:pStyle w:val="Prrafodelista"/>
        <w:numPr>
          <w:ilvl w:val="0"/>
          <w:numId w:val="5"/>
        </w:numPr>
        <w:rPr>
          <w:rFonts w:cstheme="minorHAnsi"/>
          <w:lang w:eastAsia="es-AR"/>
        </w:rPr>
      </w:pPr>
      <w:r w:rsidRPr="0080144B">
        <w:rPr>
          <w:rStyle w:val="Refdenotaalpie"/>
          <w:rFonts w:cstheme="minorHAnsi"/>
        </w:rPr>
        <w:footnoteRef/>
      </w:r>
      <w:r w:rsidRPr="0080144B">
        <w:rPr>
          <w:rFonts w:cstheme="minorHAnsi"/>
        </w:rPr>
        <w:t xml:space="preserve"> R. F. </w:t>
      </w:r>
      <w:proofErr w:type="spellStart"/>
      <w:r w:rsidRPr="0080144B">
        <w:rPr>
          <w:rFonts w:cstheme="minorHAnsi"/>
        </w:rPr>
        <w:t>Engle</w:t>
      </w:r>
      <w:proofErr w:type="spellEnd"/>
      <w:r w:rsidRPr="0080144B">
        <w:rPr>
          <w:rFonts w:cstheme="minorHAnsi"/>
        </w:rPr>
        <w:t>, “</w:t>
      </w:r>
      <w:proofErr w:type="spellStart"/>
      <w:r w:rsidRPr="0080144B">
        <w:rPr>
          <w:rFonts w:cstheme="minorHAnsi"/>
        </w:rPr>
        <w:t>Autoregressive</w:t>
      </w:r>
      <w:proofErr w:type="spellEnd"/>
      <w:r w:rsidRPr="0080144B">
        <w:rPr>
          <w:rFonts w:cstheme="minorHAnsi"/>
        </w:rPr>
        <w:t xml:space="preserve"> </w:t>
      </w:r>
      <w:proofErr w:type="spellStart"/>
      <w:r w:rsidRPr="0080144B">
        <w:rPr>
          <w:rFonts w:cstheme="minorHAnsi"/>
        </w:rPr>
        <w:t>Conditional</w:t>
      </w:r>
      <w:proofErr w:type="spellEnd"/>
      <w:r w:rsidRPr="0080144B">
        <w:rPr>
          <w:rFonts w:cstheme="minorHAnsi"/>
        </w:rPr>
        <w:t xml:space="preserve"> </w:t>
      </w:r>
      <w:proofErr w:type="spellStart"/>
      <w:r w:rsidRPr="0080144B">
        <w:rPr>
          <w:rFonts w:cstheme="minorHAnsi"/>
        </w:rPr>
        <w:t>Heteroscedasticity</w:t>
      </w:r>
      <w:proofErr w:type="spellEnd"/>
      <w:r w:rsidRPr="0080144B">
        <w:rPr>
          <w:rFonts w:cstheme="minorHAnsi"/>
        </w:rPr>
        <w:t xml:space="preserve"> </w:t>
      </w:r>
      <w:proofErr w:type="spellStart"/>
      <w:r w:rsidRPr="0080144B">
        <w:rPr>
          <w:rFonts w:cstheme="minorHAnsi"/>
        </w:rPr>
        <w:t>with</w:t>
      </w:r>
      <w:proofErr w:type="spellEnd"/>
      <w:r w:rsidRPr="0080144B">
        <w:rPr>
          <w:rFonts w:cstheme="minorHAnsi"/>
        </w:rPr>
        <w:t xml:space="preserve"> </w:t>
      </w:r>
      <w:proofErr w:type="spellStart"/>
      <w:r w:rsidRPr="0080144B">
        <w:rPr>
          <w:rFonts w:cstheme="minorHAnsi"/>
        </w:rPr>
        <w:t>Estimates</w:t>
      </w:r>
      <w:proofErr w:type="spellEnd"/>
      <w:r w:rsidRPr="0080144B">
        <w:rPr>
          <w:rFonts w:cstheme="minorHAnsi"/>
        </w:rPr>
        <w:t xml:space="preserve"> </w:t>
      </w:r>
      <w:proofErr w:type="spellStart"/>
      <w:r w:rsidRPr="0080144B">
        <w:rPr>
          <w:rFonts w:cstheme="minorHAnsi"/>
        </w:rPr>
        <w:t>of</w:t>
      </w:r>
      <w:proofErr w:type="spellEnd"/>
      <w:r w:rsidRPr="0080144B">
        <w:rPr>
          <w:rFonts w:cstheme="minorHAnsi"/>
        </w:rPr>
        <w:t xml:space="preserve"> </w:t>
      </w:r>
      <w:proofErr w:type="spellStart"/>
      <w:r w:rsidRPr="0080144B">
        <w:rPr>
          <w:rFonts w:cstheme="minorHAnsi"/>
        </w:rPr>
        <w:t>the</w:t>
      </w:r>
      <w:proofErr w:type="spellEnd"/>
      <w:r w:rsidRPr="0080144B">
        <w:rPr>
          <w:rFonts w:cstheme="minorHAnsi"/>
        </w:rPr>
        <w:t xml:space="preserve"> </w:t>
      </w:r>
      <w:proofErr w:type="spellStart"/>
      <w:r w:rsidRPr="0080144B">
        <w:rPr>
          <w:rFonts w:cstheme="minorHAnsi"/>
        </w:rPr>
        <w:t>Variance</w:t>
      </w:r>
      <w:proofErr w:type="spellEnd"/>
      <w:r w:rsidRPr="0080144B">
        <w:rPr>
          <w:rFonts w:cstheme="minorHAnsi"/>
        </w:rPr>
        <w:t xml:space="preserve"> </w:t>
      </w:r>
      <w:proofErr w:type="spellStart"/>
      <w:r w:rsidRPr="0080144B">
        <w:rPr>
          <w:rFonts w:cstheme="minorHAnsi"/>
        </w:rPr>
        <w:t>of</w:t>
      </w:r>
      <w:proofErr w:type="spellEnd"/>
      <w:r w:rsidRPr="0080144B">
        <w:rPr>
          <w:rFonts w:cstheme="minorHAnsi"/>
        </w:rPr>
        <w:t xml:space="preserve"> U.K. </w:t>
      </w:r>
      <w:proofErr w:type="spellStart"/>
      <w:r w:rsidRPr="0080144B">
        <w:rPr>
          <w:rFonts w:cstheme="minorHAnsi"/>
        </w:rPr>
        <w:t>Inflation</w:t>
      </w:r>
      <w:proofErr w:type="spellEnd"/>
      <w:r w:rsidRPr="0080144B">
        <w:rPr>
          <w:rFonts w:cstheme="minorHAnsi"/>
        </w:rPr>
        <w:t xml:space="preserve">,” </w:t>
      </w:r>
      <w:proofErr w:type="spellStart"/>
      <w:r w:rsidRPr="0080144B">
        <w:rPr>
          <w:rFonts w:cstheme="minorHAnsi"/>
        </w:rPr>
        <w:t>Econometrica</w:t>
      </w:r>
      <w:proofErr w:type="spellEnd"/>
      <w:r w:rsidRPr="0080144B">
        <w:rPr>
          <w:rFonts w:cstheme="minorHAnsi"/>
        </w:rPr>
        <w:t xml:space="preserve"> 50 (1982): 987–1008.</w:t>
      </w:r>
    </w:p>
    <w:p w14:paraId="1B428246" w14:textId="77777777" w:rsidR="000B2735" w:rsidRPr="0080144B" w:rsidRDefault="000B2735" w:rsidP="000B2735">
      <w:pPr>
        <w:pStyle w:val="Prrafodelista"/>
        <w:numPr>
          <w:ilvl w:val="0"/>
          <w:numId w:val="5"/>
        </w:numPr>
        <w:rPr>
          <w:rFonts w:cstheme="minorHAnsi"/>
          <w:lang w:eastAsia="es-AR"/>
        </w:rPr>
      </w:pPr>
      <w:r w:rsidRPr="0080144B">
        <w:rPr>
          <w:rFonts w:cstheme="minorHAnsi"/>
          <w:lang w:eastAsia="es-AR"/>
        </w:rPr>
        <w:lastRenderedPageBreak/>
        <w:t xml:space="preserve">Auza, J. y </w:t>
      </w:r>
      <w:proofErr w:type="spellStart"/>
      <w:r w:rsidRPr="0080144B">
        <w:rPr>
          <w:rFonts w:cstheme="minorHAnsi"/>
          <w:lang w:eastAsia="es-AR"/>
        </w:rPr>
        <w:t>Larre</w:t>
      </w:r>
      <w:proofErr w:type="spellEnd"/>
      <w:r w:rsidRPr="0080144B">
        <w:rPr>
          <w:rFonts w:cstheme="minorHAnsi"/>
          <w:lang w:eastAsia="es-AR"/>
        </w:rPr>
        <w:t>, T. (2019). Modelización financiera mediante modelos híbridos ARIMA-GARCH: Evidencia para Argentina.</w:t>
      </w:r>
    </w:p>
    <w:p w14:paraId="618C83A1"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r w:rsidRPr="0080144B">
        <w:rPr>
          <w:rFonts w:cstheme="minorHAnsi"/>
        </w:rPr>
        <w:t>Hull, J. (</w:t>
      </w:r>
      <w:r w:rsidRPr="0080144B">
        <w:rPr>
          <w:rFonts w:eastAsia="Times New Roman" w:cstheme="minorHAnsi"/>
        </w:rPr>
        <w:t>2012</w:t>
      </w:r>
      <w:r w:rsidRPr="0080144B">
        <w:rPr>
          <w:rFonts w:cstheme="minorHAnsi"/>
        </w:rPr>
        <w:t xml:space="preserve">). </w:t>
      </w:r>
      <w:proofErr w:type="spellStart"/>
      <w:r w:rsidRPr="0080144B">
        <w:rPr>
          <w:rFonts w:cstheme="minorHAnsi"/>
          <w:i/>
        </w:rPr>
        <w:t>Risk</w:t>
      </w:r>
      <w:proofErr w:type="spellEnd"/>
      <w:r w:rsidRPr="0080144B">
        <w:rPr>
          <w:rFonts w:cstheme="minorHAnsi"/>
          <w:i/>
        </w:rPr>
        <w:t xml:space="preserve"> </w:t>
      </w:r>
      <w:proofErr w:type="spellStart"/>
      <w:r w:rsidRPr="0080144B">
        <w:rPr>
          <w:rFonts w:cstheme="minorHAnsi"/>
          <w:i/>
        </w:rPr>
        <w:t>management</w:t>
      </w:r>
      <w:proofErr w:type="spellEnd"/>
      <w:r w:rsidRPr="0080144B">
        <w:rPr>
          <w:rFonts w:cstheme="minorHAnsi"/>
          <w:i/>
        </w:rPr>
        <w:t xml:space="preserve"> and </w:t>
      </w:r>
      <w:proofErr w:type="spellStart"/>
      <w:r w:rsidRPr="0080144B">
        <w:rPr>
          <w:rFonts w:cstheme="minorHAnsi"/>
          <w:i/>
        </w:rPr>
        <w:t>financial</w:t>
      </w:r>
      <w:proofErr w:type="spellEnd"/>
      <w:r w:rsidRPr="0080144B">
        <w:rPr>
          <w:rFonts w:cstheme="minorHAnsi"/>
          <w:i/>
        </w:rPr>
        <w:t xml:space="preserve"> </w:t>
      </w:r>
      <w:proofErr w:type="spellStart"/>
      <w:r w:rsidRPr="0080144B">
        <w:rPr>
          <w:rFonts w:cstheme="minorHAnsi"/>
          <w:i/>
        </w:rPr>
        <w:t>institutions</w:t>
      </w:r>
      <w:proofErr w:type="spellEnd"/>
      <w:r w:rsidRPr="0080144B">
        <w:rPr>
          <w:rFonts w:cstheme="minorHAnsi"/>
        </w:rPr>
        <w:t xml:space="preserve">. John Wiley &amp; </w:t>
      </w:r>
      <w:proofErr w:type="spellStart"/>
      <w:r w:rsidRPr="0080144B">
        <w:rPr>
          <w:rFonts w:cstheme="minorHAnsi"/>
        </w:rPr>
        <w:t>Sons</w:t>
      </w:r>
      <w:proofErr w:type="spellEnd"/>
      <w:r w:rsidRPr="0080144B">
        <w:rPr>
          <w:rFonts w:cstheme="minorHAnsi"/>
        </w:rPr>
        <w:t xml:space="preserve">. </w:t>
      </w:r>
    </w:p>
    <w:p w14:paraId="66A2AD46" w14:textId="77777777" w:rsidR="000B2735" w:rsidRPr="0080144B" w:rsidRDefault="000B2735" w:rsidP="000B2735">
      <w:pPr>
        <w:numPr>
          <w:ilvl w:val="0"/>
          <w:numId w:val="5"/>
        </w:numPr>
        <w:spacing w:line="240" w:lineRule="auto"/>
        <w:textAlignment w:val="baseline"/>
        <w:rPr>
          <w:rFonts w:cstheme="minorHAnsi"/>
          <w:lang w:eastAsia="es-AR"/>
        </w:rPr>
      </w:pPr>
      <w:r w:rsidRPr="0080144B">
        <w:rPr>
          <w:rFonts w:cstheme="minorHAnsi"/>
          <w:lang w:eastAsia="es-AR"/>
        </w:rPr>
        <w:t xml:space="preserve">Hansen, P. R., y </w:t>
      </w:r>
      <w:proofErr w:type="spellStart"/>
      <w:r w:rsidRPr="0080144B">
        <w:rPr>
          <w:rFonts w:cstheme="minorHAnsi"/>
          <w:lang w:eastAsia="es-AR"/>
        </w:rPr>
        <w:t>Lunde</w:t>
      </w:r>
      <w:proofErr w:type="spellEnd"/>
      <w:r w:rsidRPr="0080144B">
        <w:rPr>
          <w:rFonts w:cstheme="minorHAnsi"/>
          <w:lang w:eastAsia="es-AR"/>
        </w:rPr>
        <w:t xml:space="preserve">, A. (2005). A </w:t>
      </w:r>
      <w:proofErr w:type="spellStart"/>
      <w:r w:rsidRPr="0080144B">
        <w:rPr>
          <w:rFonts w:cstheme="minorHAnsi"/>
          <w:lang w:eastAsia="es-AR"/>
        </w:rPr>
        <w:t>forecast</w:t>
      </w:r>
      <w:proofErr w:type="spellEnd"/>
      <w:r w:rsidRPr="0080144B">
        <w:rPr>
          <w:rFonts w:cstheme="minorHAnsi"/>
          <w:lang w:eastAsia="es-AR"/>
        </w:rPr>
        <w:t xml:space="preserve"> </w:t>
      </w:r>
      <w:proofErr w:type="spellStart"/>
      <w:r w:rsidRPr="0080144B">
        <w:rPr>
          <w:rFonts w:cstheme="minorHAnsi"/>
          <w:lang w:eastAsia="es-AR"/>
        </w:rPr>
        <w:t>comparison</w:t>
      </w:r>
      <w:proofErr w:type="spellEnd"/>
      <w:r w:rsidRPr="0080144B">
        <w:rPr>
          <w:rFonts w:cstheme="minorHAnsi"/>
          <w:lang w:eastAsia="es-AR"/>
        </w:rPr>
        <w:t xml:space="preserve"> </w:t>
      </w:r>
      <w:proofErr w:type="spellStart"/>
      <w:r w:rsidRPr="0080144B">
        <w:rPr>
          <w:rFonts w:cstheme="minorHAnsi"/>
          <w:lang w:eastAsia="es-AR"/>
        </w:rPr>
        <w:t>of</w:t>
      </w:r>
      <w:proofErr w:type="spellEnd"/>
      <w:r w:rsidRPr="0080144B">
        <w:rPr>
          <w:rFonts w:cstheme="minorHAnsi"/>
          <w:lang w:eastAsia="es-AR"/>
        </w:rPr>
        <w:t xml:space="preserve"> </w:t>
      </w:r>
      <w:proofErr w:type="spellStart"/>
      <w:r w:rsidRPr="0080144B">
        <w:rPr>
          <w:rFonts w:cstheme="minorHAnsi"/>
          <w:lang w:eastAsia="es-AR"/>
        </w:rPr>
        <w:t>volatility</w:t>
      </w:r>
      <w:proofErr w:type="spellEnd"/>
      <w:r w:rsidRPr="0080144B">
        <w:rPr>
          <w:rFonts w:cstheme="minorHAnsi"/>
          <w:lang w:eastAsia="es-AR"/>
        </w:rPr>
        <w:t xml:space="preserve"> </w:t>
      </w:r>
      <w:proofErr w:type="spellStart"/>
      <w:r w:rsidRPr="0080144B">
        <w:rPr>
          <w:rFonts w:cstheme="minorHAnsi"/>
          <w:lang w:eastAsia="es-AR"/>
        </w:rPr>
        <w:t>models</w:t>
      </w:r>
      <w:proofErr w:type="spellEnd"/>
      <w:r w:rsidRPr="0080144B">
        <w:rPr>
          <w:rFonts w:cstheme="minorHAnsi"/>
          <w:lang w:eastAsia="es-AR"/>
        </w:rPr>
        <w:t xml:space="preserve">: </w:t>
      </w:r>
      <w:proofErr w:type="spellStart"/>
      <w:r w:rsidRPr="0080144B">
        <w:rPr>
          <w:rFonts w:cstheme="minorHAnsi"/>
          <w:lang w:eastAsia="es-AR"/>
        </w:rPr>
        <w:t>does</w:t>
      </w:r>
      <w:proofErr w:type="spellEnd"/>
      <w:r w:rsidRPr="0080144B">
        <w:rPr>
          <w:rFonts w:cstheme="minorHAnsi"/>
          <w:lang w:eastAsia="es-AR"/>
        </w:rPr>
        <w:t xml:space="preserve"> </w:t>
      </w:r>
      <w:proofErr w:type="spellStart"/>
      <w:r w:rsidRPr="0080144B">
        <w:rPr>
          <w:rFonts w:cstheme="minorHAnsi"/>
          <w:lang w:eastAsia="es-AR"/>
        </w:rPr>
        <w:t>anything</w:t>
      </w:r>
      <w:proofErr w:type="spellEnd"/>
      <w:r w:rsidRPr="0080144B">
        <w:rPr>
          <w:rFonts w:cstheme="minorHAnsi"/>
          <w:lang w:eastAsia="es-AR"/>
        </w:rPr>
        <w:t xml:space="preserve"> beat a </w:t>
      </w:r>
      <w:proofErr w:type="spellStart"/>
      <w:r w:rsidRPr="0080144B">
        <w:rPr>
          <w:rFonts w:cstheme="minorHAnsi"/>
          <w:lang w:eastAsia="es-AR"/>
        </w:rPr>
        <w:t>garch</w:t>
      </w:r>
      <w:proofErr w:type="spellEnd"/>
      <w:r w:rsidRPr="0080144B">
        <w:rPr>
          <w:rFonts w:cstheme="minorHAnsi"/>
          <w:lang w:eastAsia="es-AR"/>
        </w:rPr>
        <w:t xml:space="preserve"> (1, 1</w:t>
      </w:r>
      <w:proofErr w:type="gramStart"/>
      <w:r w:rsidRPr="0080144B">
        <w:rPr>
          <w:rFonts w:cstheme="minorHAnsi"/>
          <w:lang w:eastAsia="es-AR"/>
        </w:rPr>
        <w:t>)?.</w:t>
      </w:r>
      <w:proofErr w:type="gramEnd"/>
      <w:r w:rsidRPr="0080144B">
        <w:rPr>
          <w:rFonts w:cstheme="minorHAnsi"/>
          <w:lang w:eastAsia="es-AR"/>
        </w:rPr>
        <w:t xml:space="preserve"> </w:t>
      </w:r>
      <w:proofErr w:type="spellStart"/>
      <w:r w:rsidRPr="0080144B">
        <w:rPr>
          <w:rFonts w:cstheme="minorHAnsi"/>
          <w:lang w:eastAsia="es-AR"/>
        </w:rPr>
        <w:t>Journal</w:t>
      </w:r>
      <w:proofErr w:type="spellEnd"/>
      <w:r w:rsidRPr="0080144B">
        <w:rPr>
          <w:rFonts w:cstheme="minorHAnsi"/>
          <w:lang w:eastAsia="es-AR"/>
        </w:rPr>
        <w:t xml:space="preserve"> of </w:t>
      </w:r>
      <w:proofErr w:type="spellStart"/>
      <w:r w:rsidRPr="0080144B">
        <w:rPr>
          <w:rFonts w:cstheme="minorHAnsi"/>
          <w:lang w:eastAsia="es-AR"/>
        </w:rPr>
        <w:t>applied</w:t>
      </w:r>
      <w:proofErr w:type="spellEnd"/>
      <w:r w:rsidRPr="0080144B">
        <w:rPr>
          <w:rFonts w:cstheme="minorHAnsi"/>
          <w:lang w:eastAsia="es-AR"/>
        </w:rPr>
        <w:t xml:space="preserve"> </w:t>
      </w:r>
      <w:proofErr w:type="spellStart"/>
      <w:r w:rsidRPr="0080144B">
        <w:rPr>
          <w:rFonts w:cstheme="minorHAnsi"/>
          <w:lang w:eastAsia="es-AR"/>
        </w:rPr>
        <w:t>econometrics</w:t>
      </w:r>
      <w:proofErr w:type="spellEnd"/>
      <w:r w:rsidRPr="0080144B">
        <w:rPr>
          <w:rFonts w:cstheme="minorHAnsi"/>
          <w:lang w:eastAsia="es-AR"/>
        </w:rPr>
        <w:t>.</w:t>
      </w:r>
    </w:p>
    <w:p w14:paraId="09DE44F4"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proofErr w:type="spellStart"/>
      <w:r w:rsidRPr="0080144B">
        <w:rPr>
          <w:rFonts w:cstheme="minorHAnsi"/>
        </w:rPr>
        <w:t>Bessis</w:t>
      </w:r>
      <w:proofErr w:type="spellEnd"/>
      <w:r w:rsidRPr="0080144B">
        <w:rPr>
          <w:rFonts w:cstheme="minorHAnsi"/>
        </w:rPr>
        <w:t>, J. (</w:t>
      </w:r>
      <w:r w:rsidRPr="0080144B">
        <w:rPr>
          <w:rFonts w:eastAsia="Times New Roman" w:cstheme="minorHAnsi"/>
        </w:rPr>
        <w:t>2011</w:t>
      </w:r>
      <w:r w:rsidRPr="0080144B">
        <w:rPr>
          <w:rFonts w:cstheme="minorHAnsi"/>
        </w:rPr>
        <w:t xml:space="preserve">). </w:t>
      </w:r>
      <w:proofErr w:type="spellStart"/>
      <w:r w:rsidRPr="0080144B">
        <w:rPr>
          <w:rFonts w:cstheme="minorHAnsi"/>
          <w:i/>
        </w:rPr>
        <w:t>Risk</w:t>
      </w:r>
      <w:proofErr w:type="spellEnd"/>
      <w:r w:rsidRPr="0080144B">
        <w:rPr>
          <w:rFonts w:cstheme="minorHAnsi"/>
          <w:i/>
        </w:rPr>
        <w:t xml:space="preserve"> </w:t>
      </w:r>
      <w:proofErr w:type="spellStart"/>
      <w:r w:rsidRPr="0080144B">
        <w:rPr>
          <w:rFonts w:cstheme="minorHAnsi"/>
          <w:i/>
        </w:rPr>
        <w:t>management</w:t>
      </w:r>
      <w:proofErr w:type="spellEnd"/>
      <w:r w:rsidRPr="0080144B">
        <w:rPr>
          <w:rFonts w:cstheme="minorHAnsi"/>
          <w:i/>
        </w:rPr>
        <w:t xml:space="preserve"> in </w:t>
      </w:r>
      <w:proofErr w:type="spellStart"/>
      <w:r w:rsidRPr="0080144B">
        <w:rPr>
          <w:rFonts w:cstheme="minorHAnsi"/>
          <w:i/>
        </w:rPr>
        <w:t>banking</w:t>
      </w:r>
      <w:proofErr w:type="spellEnd"/>
      <w:r w:rsidRPr="0080144B">
        <w:rPr>
          <w:rFonts w:cstheme="minorHAnsi"/>
        </w:rPr>
        <w:t xml:space="preserve">. John Wiley &amp; </w:t>
      </w:r>
      <w:proofErr w:type="spellStart"/>
      <w:r w:rsidRPr="0080144B">
        <w:rPr>
          <w:rFonts w:cstheme="minorHAnsi"/>
        </w:rPr>
        <w:t>Sons</w:t>
      </w:r>
      <w:proofErr w:type="spellEnd"/>
      <w:r w:rsidRPr="0080144B">
        <w:rPr>
          <w:rFonts w:cstheme="minorHAnsi"/>
        </w:rPr>
        <w:t>.</w:t>
      </w:r>
    </w:p>
    <w:p w14:paraId="2F07F50C"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proofErr w:type="spellStart"/>
      <w:r w:rsidRPr="0080144B">
        <w:rPr>
          <w:rFonts w:cstheme="minorHAnsi"/>
        </w:rPr>
        <w:t>Boudoukh</w:t>
      </w:r>
      <w:proofErr w:type="spellEnd"/>
      <w:r w:rsidRPr="0080144B">
        <w:rPr>
          <w:rFonts w:cstheme="minorHAnsi"/>
        </w:rPr>
        <w:t xml:space="preserve">, J., Richardson, M., y </w:t>
      </w:r>
      <w:proofErr w:type="spellStart"/>
      <w:r w:rsidRPr="0080144B">
        <w:rPr>
          <w:rFonts w:cstheme="minorHAnsi"/>
        </w:rPr>
        <w:t>Whitelaw</w:t>
      </w:r>
      <w:proofErr w:type="spellEnd"/>
      <w:r w:rsidRPr="0080144B">
        <w:rPr>
          <w:rFonts w:cstheme="minorHAnsi"/>
        </w:rPr>
        <w:t>, R. (</w:t>
      </w:r>
      <w:r w:rsidRPr="0080144B">
        <w:rPr>
          <w:rFonts w:eastAsia="Times New Roman" w:cstheme="minorHAnsi"/>
        </w:rPr>
        <w:t>1998</w:t>
      </w:r>
      <w:r w:rsidRPr="0080144B">
        <w:rPr>
          <w:rFonts w:cstheme="minorHAnsi"/>
        </w:rPr>
        <w:t xml:space="preserve">). </w:t>
      </w:r>
      <w:proofErr w:type="spellStart"/>
      <w:r w:rsidRPr="0080144B">
        <w:rPr>
          <w:rFonts w:cstheme="minorHAnsi"/>
          <w:i/>
        </w:rPr>
        <w:t>The</w:t>
      </w:r>
      <w:proofErr w:type="spellEnd"/>
      <w:r w:rsidRPr="0080144B">
        <w:rPr>
          <w:rFonts w:cstheme="minorHAnsi"/>
          <w:i/>
        </w:rPr>
        <w:t xml:space="preserve"> </w:t>
      </w:r>
      <w:proofErr w:type="spellStart"/>
      <w:r w:rsidRPr="0080144B">
        <w:rPr>
          <w:rFonts w:cstheme="minorHAnsi"/>
          <w:i/>
        </w:rPr>
        <w:t>Best</w:t>
      </w:r>
      <w:proofErr w:type="spellEnd"/>
      <w:r w:rsidRPr="0080144B">
        <w:rPr>
          <w:rFonts w:cstheme="minorHAnsi"/>
          <w:i/>
        </w:rPr>
        <w:t xml:space="preserve"> </w:t>
      </w:r>
      <w:proofErr w:type="spellStart"/>
      <w:r w:rsidRPr="0080144B">
        <w:rPr>
          <w:rFonts w:cstheme="minorHAnsi"/>
          <w:i/>
        </w:rPr>
        <w:t>of</w:t>
      </w:r>
      <w:proofErr w:type="spellEnd"/>
      <w:r w:rsidRPr="0080144B">
        <w:rPr>
          <w:rFonts w:cstheme="minorHAnsi"/>
          <w:i/>
        </w:rPr>
        <w:t xml:space="preserve"> </w:t>
      </w:r>
      <w:proofErr w:type="spellStart"/>
      <w:r w:rsidRPr="0080144B">
        <w:rPr>
          <w:rFonts w:cstheme="minorHAnsi"/>
          <w:i/>
        </w:rPr>
        <w:t>Both</w:t>
      </w:r>
      <w:proofErr w:type="spellEnd"/>
      <w:r w:rsidRPr="0080144B">
        <w:rPr>
          <w:rFonts w:cstheme="minorHAnsi"/>
          <w:i/>
        </w:rPr>
        <w:t xml:space="preserve"> </w:t>
      </w:r>
      <w:proofErr w:type="spellStart"/>
      <w:r w:rsidRPr="0080144B">
        <w:rPr>
          <w:rFonts w:cstheme="minorHAnsi"/>
          <w:i/>
        </w:rPr>
        <w:t>Worlds</w:t>
      </w:r>
      <w:proofErr w:type="spellEnd"/>
      <w:r w:rsidRPr="0080144B">
        <w:rPr>
          <w:rFonts w:cstheme="minorHAnsi"/>
          <w:i/>
        </w:rPr>
        <w:t xml:space="preserve">: A </w:t>
      </w:r>
      <w:proofErr w:type="spellStart"/>
      <w:r w:rsidRPr="0080144B">
        <w:rPr>
          <w:rFonts w:cstheme="minorHAnsi"/>
          <w:i/>
        </w:rPr>
        <w:t>Hybrid</w:t>
      </w:r>
      <w:proofErr w:type="spellEnd"/>
      <w:r w:rsidRPr="0080144B">
        <w:rPr>
          <w:rFonts w:cstheme="minorHAnsi"/>
          <w:i/>
        </w:rPr>
        <w:t xml:space="preserve"> </w:t>
      </w:r>
      <w:proofErr w:type="spellStart"/>
      <w:r w:rsidRPr="0080144B">
        <w:rPr>
          <w:rFonts w:cstheme="minorHAnsi"/>
          <w:i/>
        </w:rPr>
        <w:t>Approach</w:t>
      </w:r>
      <w:proofErr w:type="spellEnd"/>
      <w:r w:rsidRPr="0080144B">
        <w:rPr>
          <w:rFonts w:cstheme="minorHAnsi"/>
          <w:i/>
        </w:rPr>
        <w:t xml:space="preserve"> </w:t>
      </w:r>
      <w:proofErr w:type="spellStart"/>
      <w:r w:rsidRPr="0080144B">
        <w:rPr>
          <w:rFonts w:cstheme="minorHAnsi"/>
          <w:i/>
        </w:rPr>
        <w:t>to</w:t>
      </w:r>
      <w:proofErr w:type="spellEnd"/>
      <w:r w:rsidRPr="0080144B">
        <w:rPr>
          <w:rFonts w:cstheme="minorHAnsi"/>
          <w:i/>
        </w:rPr>
        <w:t xml:space="preserve"> </w:t>
      </w:r>
      <w:proofErr w:type="spellStart"/>
      <w:r w:rsidRPr="0080144B">
        <w:rPr>
          <w:rFonts w:cstheme="minorHAnsi"/>
          <w:i/>
        </w:rPr>
        <w:t>Calculating</w:t>
      </w:r>
      <w:proofErr w:type="spellEnd"/>
      <w:r w:rsidRPr="0080144B">
        <w:rPr>
          <w:rFonts w:cstheme="minorHAnsi"/>
          <w:i/>
        </w:rPr>
        <w:t xml:space="preserve"> </w:t>
      </w:r>
      <w:proofErr w:type="spellStart"/>
      <w:r w:rsidRPr="0080144B">
        <w:rPr>
          <w:rFonts w:cstheme="minorHAnsi"/>
          <w:i/>
        </w:rPr>
        <w:t>Value</w:t>
      </w:r>
      <w:proofErr w:type="spellEnd"/>
      <w:r w:rsidRPr="0080144B">
        <w:rPr>
          <w:rFonts w:cstheme="minorHAnsi"/>
          <w:i/>
        </w:rPr>
        <w:t xml:space="preserve"> at </w:t>
      </w:r>
      <w:proofErr w:type="spellStart"/>
      <w:r w:rsidRPr="0080144B">
        <w:rPr>
          <w:rFonts w:cstheme="minorHAnsi"/>
          <w:i/>
        </w:rPr>
        <w:t>Risk</w:t>
      </w:r>
      <w:proofErr w:type="spellEnd"/>
      <w:r w:rsidRPr="0080144B">
        <w:rPr>
          <w:rFonts w:cstheme="minorHAnsi"/>
          <w:i/>
        </w:rPr>
        <w:t>.</w:t>
      </w:r>
      <w:r w:rsidRPr="0080144B">
        <w:rPr>
          <w:rFonts w:cstheme="minorHAnsi"/>
        </w:rPr>
        <w:t xml:space="preserve"> </w:t>
      </w:r>
      <w:proofErr w:type="spellStart"/>
      <w:r w:rsidRPr="0080144B">
        <w:rPr>
          <w:rFonts w:cstheme="minorHAnsi"/>
        </w:rPr>
        <w:t>Risk</w:t>
      </w:r>
      <w:proofErr w:type="spellEnd"/>
      <w:r w:rsidRPr="0080144B">
        <w:rPr>
          <w:rFonts w:cstheme="minorHAnsi"/>
        </w:rPr>
        <w:t xml:space="preserve"> </w:t>
      </w:r>
      <w:r w:rsidRPr="0080144B">
        <w:rPr>
          <w:rFonts w:eastAsia="Times New Roman" w:cstheme="minorHAnsi"/>
        </w:rPr>
        <w:t>11</w:t>
      </w:r>
      <w:r w:rsidRPr="0080144B">
        <w:rPr>
          <w:rFonts w:cstheme="minorHAnsi"/>
        </w:rPr>
        <w:t>.</w:t>
      </w:r>
    </w:p>
    <w:p w14:paraId="5F508DDF"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proofErr w:type="spellStart"/>
      <w:r w:rsidRPr="0080144B">
        <w:rPr>
          <w:rFonts w:cstheme="minorHAnsi"/>
        </w:rPr>
        <w:t>Crouhy</w:t>
      </w:r>
      <w:proofErr w:type="spellEnd"/>
      <w:r w:rsidRPr="0080144B">
        <w:rPr>
          <w:rFonts w:cstheme="minorHAnsi"/>
        </w:rPr>
        <w:t xml:space="preserve">, M., </w:t>
      </w:r>
      <w:proofErr w:type="spellStart"/>
      <w:r w:rsidRPr="0080144B">
        <w:rPr>
          <w:rFonts w:cstheme="minorHAnsi"/>
        </w:rPr>
        <w:t>Galai</w:t>
      </w:r>
      <w:proofErr w:type="spellEnd"/>
      <w:r w:rsidRPr="0080144B">
        <w:rPr>
          <w:rFonts w:cstheme="minorHAnsi"/>
        </w:rPr>
        <w:t>, D., y Mark, R. (</w:t>
      </w:r>
      <w:r w:rsidRPr="0080144B">
        <w:rPr>
          <w:rFonts w:eastAsia="Times New Roman" w:cstheme="minorHAnsi"/>
        </w:rPr>
        <w:t>2006</w:t>
      </w:r>
      <w:r w:rsidRPr="0080144B">
        <w:rPr>
          <w:rFonts w:cstheme="minorHAnsi"/>
        </w:rPr>
        <w:t xml:space="preserve">). </w:t>
      </w:r>
      <w:proofErr w:type="spellStart"/>
      <w:r w:rsidRPr="0080144B">
        <w:rPr>
          <w:rFonts w:cstheme="minorHAnsi"/>
          <w:i/>
        </w:rPr>
        <w:t>The</w:t>
      </w:r>
      <w:proofErr w:type="spellEnd"/>
      <w:r w:rsidRPr="0080144B">
        <w:rPr>
          <w:rFonts w:cstheme="minorHAnsi"/>
          <w:i/>
        </w:rPr>
        <w:t xml:space="preserve"> </w:t>
      </w:r>
      <w:proofErr w:type="spellStart"/>
      <w:r w:rsidRPr="0080144B">
        <w:rPr>
          <w:rFonts w:cstheme="minorHAnsi"/>
          <w:i/>
        </w:rPr>
        <w:t>essentials</w:t>
      </w:r>
      <w:proofErr w:type="spellEnd"/>
      <w:r w:rsidRPr="0080144B">
        <w:rPr>
          <w:rFonts w:cstheme="minorHAnsi"/>
          <w:i/>
        </w:rPr>
        <w:t xml:space="preserve"> </w:t>
      </w:r>
      <w:proofErr w:type="spellStart"/>
      <w:r w:rsidRPr="0080144B">
        <w:rPr>
          <w:rFonts w:cstheme="minorHAnsi"/>
          <w:i/>
        </w:rPr>
        <w:t>of</w:t>
      </w:r>
      <w:proofErr w:type="spellEnd"/>
      <w:r w:rsidRPr="0080144B">
        <w:rPr>
          <w:rFonts w:cstheme="minorHAnsi"/>
          <w:i/>
        </w:rPr>
        <w:t xml:space="preserve"> </w:t>
      </w:r>
      <w:proofErr w:type="spellStart"/>
      <w:r w:rsidRPr="0080144B">
        <w:rPr>
          <w:rFonts w:cstheme="minorHAnsi"/>
          <w:i/>
        </w:rPr>
        <w:t>risk</w:t>
      </w:r>
      <w:proofErr w:type="spellEnd"/>
      <w:r w:rsidRPr="0080144B">
        <w:rPr>
          <w:rFonts w:cstheme="minorHAnsi"/>
          <w:i/>
        </w:rPr>
        <w:t xml:space="preserve"> </w:t>
      </w:r>
      <w:proofErr w:type="spellStart"/>
      <w:r w:rsidRPr="0080144B">
        <w:rPr>
          <w:rFonts w:cstheme="minorHAnsi"/>
          <w:i/>
        </w:rPr>
        <w:t>management</w:t>
      </w:r>
      <w:proofErr w:type="spellEnd"/>
      <w:r w:rsidRPr="0080144B">
        <w:rPr>
          <w:rFonts w:cstheme="minorHAnsi"/>
          <w:i/>
        </w:rPr>
        <w:t xml:space="preserve"> (Vol. 1)</w:t>
      </w:r>
      <w:r w:rsidRPr="0080144B">
        <w:rPr>
          <w:rFonts w:cstheme="minorHAnsi"/>
        </w:rPr>
        <w:t>. New York: McGraw-Hill.</w:t>
      </w:r>
    </w:p>
    <w:p w14:paraId="305F8CEA" w14:textId="77777777" w:rsidR="000B2735" w:rsidRPr="0080144B" w:rsidRDefault="000B2735" w:rsidP="000B2735">
      <w:pPr>
        <w:numPr>
          <w:ilvl w:val="0"/>
          <w:numId w:val="5"/>
        </w:numPr>
        <w:pBdr>
          <w:top w:val="nil"/>
          <w:left w:val="nil"/>
          <w:bottom w:val="nil"/>
          <w:right w:val="nil"/>
          <w:between w:val="nil"/>
        </w:pBdr>
        <w:spacing w:before="0"/>
        <w:rPr>
          <w:rFonts w:cstheme="minorHAnsi"/>
          <w:u w:val="single"/>
        </w:rPr>
      </w:pPr>
      <w:r w:rsidRPr="0080144B">
        <w:rPr>
          <w:rFonts w:cstheme="minorHAnsi"/>
        </w:rPr>
        <w:t>Dowd, K. (</w:t>
      </w:r>
      <w:r w:rsidRPr="0080144B">
        <w:rPr>
          <w:rFonts w:eastAsia="Times New Roman" w:cstheme="minorHAnsi"/>
        </w:rPr>
        <w:t>2007</w:t>
      </w:r>
      <w:r w:rsidRPr="0080144B">
        <w:rPr>
          <w:rFonts w:cstheme="minorHAnsi"/>
        </w:rPr>
        <w:t xml:space="preserve">). </w:t>
      </w:r>
      <w:proofErr w:type="spellStart"/>
      <w:r w:rsidRPr="0080144B">
        <w:rPr>
          <w:rFonts w:cstheme="minorHAnsi"/>
          <w:i/>
        </w:rPr>
        <w:t>Measuring</w:t>
      </w:r>
      <w:proofErr w:type="spellEnd"/>
      <w:r w:rsidRPr="0080144B">
        <w:rPr>
          <w:rFonts w:cstheme="minorHAnsi"/>
          <w:i/>
        </w:rPr>
        <w:t xml:space="preserve"> </w:t>
      </w:r>
      <w:proofErr w:type="spellStart"/>
      <w:r w:rsidRPr="0080144B">
        <w:rPr>
          <w:rFonts w:cstheme="minorHAnsi"/>
          <w:i/>
        </w:rPr>
        <w:t>market</w:t>
      </w:r>
      <w:proofErr w:type="spellEnd"/>
      <w:r w:rsidRPr="0080144B">
        <w:rPr>
          <w:rFonts w:cstheme="minorHAnsi"/>
          <w:i/>
        </w:rPr>
        <w:t xml:space="preserve"> </w:t>
      </w:r>
      <w:proofErr w:type="spellStart"/>
      <w:r w:rsidRPr="0080144B">
        <w:rPr>
          <w:rFonts w:cstheme="minorHAnsi"/>
          <w:i/>
        </w:rPr>
        <w:t>risk</w:t>
      </w:r>
      <w:proofErr w:type="spellEnd"/>
      <w:r w:rsidRPr="0080144B">
        <w:rPr>
          <w:rFonts w:cstheme="minorHAnsi"/>
        </w:rPr>
        <w:t xml:space="preserve">. John Wiley &amp; </w:t>
      </w:r>
      <w:proofErr w:type="spellStart"/>
      <w:r w:rsidRPr="0080144B">
        <w:rPr>
          <w:rFonts w:cstheme="minorHAnsi"/>
        </w:rPr>
        <w:t>Sons</w:t>
      </w:r>
      <w:proofErr w:type="spellEnd"/>
      <w:r w:rsidRPr="0080144B">
        <w:rPr>
          <w:rFonts w:cstheme="minorHAnsi"/>
        </w:rPr>
        <w:t>.</w:t>
      </w:r>
    </w:p>
    <w:p w14:paraId="5CADABDF"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r w:rsidRPr="0080144B">
        <w:rPr>
          <w:rFonts w:cstheme="minorHAnsi"/>
        </w:rPr>
        <w:t>Hardy, M. R. (</w:t>
      </w:r>
      <w:r w:rsidRPr="0080144B">
        <w:rPr>
          <w:rFonts w:eastAsia="Times New Roman" w:cstheme="minorHAnsi"/>
        </w:rPr>
        <w:t>2006</w:t>
      </w:r>
      <w:r w:rsidRPr="0080144B">
        <w:rPr>
          <w:rFonts w:cstheme="minorHAnsi"/>
        </w:rPr>
        <w:t xml:space="preserve">). </w:t>
      </w:r>
      <w:proofErr w:type="spellStart"/>
      <w:r w:rsidRPr="0080144B">
        <w:rPr>
          <w:rFonts w:cstheme="minorHAnsi"/>
          <w:i/>
        </w:rPr>
        <w:t>An</w:t>
      </w:r>
      <w:proofErr w:type="spellEnd"/>
      <w:r w:rsidRPr="0080144B">
        <w:rPr>
          <w:rFonts w:cstheme="minorHAnsi"/>
          <w:i/>
        </w:rPr>
        <w:t xml:space="preserve"> </w:t>
      </w:r>
      <w:proofErr w:type="spellStart"/>
      <w:r w:rsidRPr="0080144B">
        <w:rPr>
          <w:rFonts w:cstheme="minorHAnsi"/>
          <w:i/>
        </w:rPr>
        <w:t>introduction</w:t>
      </w:r>
      <w:proofErr w:type="spellEnd"/>
      <w:r w:rsidRPr="0080144B">
        <w:rPr>
          <w:rFonts w:cstheme="minorHAnsi"/>
          <w:i/>
        </w:rPr>
        <w:t xml:space="preserve"> </w:t>
      </w:r>
      <w:proofErr w:type="spellStart"/>
      <w:r w:rsidRPr="0080144B">
        <w:rPr>
          <w:rFonts w:cstheme="minorHAnsi"/>
          <w:i/>
        </w:rPr>
        <w:t>to</w:t>
      </w:r>
      <w:proofErr w:type="spellEnd"/>
      <w:r w:rsidRPr="0080144B">
        <w:rPr>
          <w:rFonts w:cstheme="minorHAnsi"/>
          <w:i/>
        </w:rPr>
        <w:t xml:space="preserve"> </w:t>
      </w:r>
      <w:proofErr w:type="spellStart"/>
      <w:r w:rsidRPr="0080144B">
        <w:rPr>
          <w:rFonts w:cstheme="minorHAnsi"/>
          <w:i/>
        </w:rPr>
        <w:t>risk</w:t>
      </w:r>
      <w:proofErr w:type="spellEnd"/>
      <w:r w:rsidRPr="0080144B">
        <w:rPr>
          <w:rFonts w:cstheme="minorHAnsi"/>
          <w:i/>
        </w:rPr>
        <w:t xml:space="preserve"> </w:t>
      </w:r>
      <w:proofErr w:type="spellStart"/>
      <w:r w:rsidRPr="0080144B">
        <w:rPr>
          <w:rFonts w:cstheme="minorHAnsi"/>
          <w:i/>
        </w:rPr>
        <w:t>measures</w:t>
      </w:r>
      <w:proofErr w:type="spellEnd"/>
      <w:r w:rsidRPr="0080144B">
        <w:rPr>
          <w:rFonts w:cstheme="minorHAnsi"/>
          <w:i/>
        </w:rPr>
        <w:t xml:space="preserve"> </w:t>
      </w:r>
      <w:proofErr w:type="spellStart"/>
      <w:r w:rsidRPr="0080144B">
        <w:rPr>
          <w:rFonts w:cstheme="minorHAnsi"/>
          <w:i/>
        </w:rPr>
        <w:t>for</w:t>
      </w:r>
      <w:proofErr w:type="spellEnd"/>
      <w:r w:rsidRPr="0080144B">
        <w:rPr>
          <w:rFonts w:cstheme="minorHAnsi"/>
          <w:i/>
        </w:rPr>
        <w:t xml:space="preserve"> actuarial </w:t>
      </w:r>
      <w:proofErr w:type="spellStart"/>
      <w:r w:rsidRPr="0080144B">
        <w:rPr>
          <w:rFonts w:cstheme="minorHAnsi"/>
          <w:i/>
        </w:rPr>
        <w:t>applications</w:t>
      </w:r>
      <w:proofErr w:type="spellEnd"/>
      <w:r w:rsidRPr="0080144B">
        <w:rPr>
          <w:rFonts w:cstheme="minorHAnsi"/>
        </w:rPr>
        <w:t xml:space="preserve">. SOA Syllabus </w:t>
      </w:r>
      <w:proofErr w:type="spellStart"/>
      <w:r w:rsidRPr="0080144B">
        <w:rPr>
          <w:rFonts w:cstheme="minorHAnsi"/>
        </w:rPr>
        <w:t>Study</w:t>
      </w:r>
      <w:proofErr w:type="spellEnd"/>
      <w:r w:rsidRPr="0080144B">
        <w:rPr>
          <w:rFonts w:cstheme="minorHAnsi"/>
        </w:rPr>
        <w:t xml:space="preserve"> Note, 548. </w:t>
      </w:r>
    </w:p>
    <w:p w14:paraId="0DA77311"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r w:rsidRPr="0080144B">
        <w:rPr>
          <w:rFonts w:cstheme="minorHAnsi"/>
        </w:rPr>
        <w:t>Hull, J. y White, A. (</w:t>
      </w:r>
      <w:r w:rsidRPr="0080144B">
        <w:rPr>
          <w:rFonts w:eastAsia="Times New Roman" w:cstheme="minorHAnsi"/>
        </w:rPr>
        <w:t>1998</w:t>
      </w:r>
      <w:r w:rsidRPr="0080144B">
        <w:rPr>
          <w:rFonts w:cstheme="minorHAnsi"/>
        </w:rPr>
        <w:t xml:space="preserve">). </w:t>
      </w:r>
      <w:proofErr w:type="spellStart"/>
      <w:r w:rsidRPr="0080144B">
        <w:rPr>
          <w:rFonts w:cstheme="minorHAnsi"/>
          <w:i/>
        </w:rPr>
        <w:t>Incorporating</w:t>
      </w:r>
      <w:proofErr w:type="spellEnd"/>
      <w:r w:rsidRPr="0080144B">
        <w:rPr>
          <w:rFonts w:cstheme="minorHAnsi"/>
          <w:i/>
        </w:rPr>
        <w:t xml:space="preserve"> </w:t>
      </w:r>
      <w:proofErr w:type="spellStart"/>
      <w:r w:rsidRPr="0080144B">
        <w:rPr>
          <w:rFonts w:cstheme="minorHAnsi"/>
          <w:i/>
        </w:rPr>
        <w:t>Volatility</w:t>
      </w:r>
      <w:proofErr w:type="spellEnd"/>
      <w:r w:rsidRPr="0080144B">
        <w:rPr>
          <w:rFonts w:cstheme="minorHAnsi"/>
          <w:i/>
        </w:rPr>
        <w:t xml:space="preserve"> </w:t>
      </w:r>
      <w:proofErr w:type="spellStart"/>
      <w:r w:rsidRPr="0080144B">
        <w:rPr>
          <w:rFonts w:cstheme="minorHAnsi"/>
          <w:i/>
        </w:rPr>
        <w:t>Updating</w:t>
      </w:r>
      <w:proofErr w:type="spellEnd"/>
      <w:r w:rsidRPr="0080144B">
        <w:rPr>
          <w:rFonts w:cstheme="minorHAnsi"/>
          <w:i/>
        </w:rPr>
        <w:t xml:space="preserve"> </w:t>
      </w:r>
      <w:proofErr w:type="spellStart"/>
      <w:r w:rsidRPr="0080144B">
        <w:rPr>
          <w:rFonts w:cstheme="minorHAnsi"/>
          <w:i/>
        </w:rPr>
        <w:t>into</w:t>
      </w:r>
      <w:proofErr w:type="spellEnd"/>
      <w:r w:rsidRPr="0080144B">
        <w:rPr>
          <w:rFonts w:cstheme="minorHAnsi"/>
          <w:i/>
        </w:rPr>
        <w:t xml:space="preserve"> </w:t>
      </w:r>
      <w:proofErr w:type="spellStart"/>
      <w:r w:rsidRPr="0080144B">
        <w:rPr>
          <w:rFonts w:cstheme="minorHAnsi"/>
          <w:i/>
        </w:rPr>
        <w:t>the</w:t>
      </w:r>
      <w:proofErr w:type="spellEnd"/>
      <w:r w:rsidRPr="0080144B">
        <w:rPr>
          <w:rFonts w:cstheme="minorHAnsi"/>
          <w:i/>
        </w:rPr>
        <w:t xml:space="preserve"> </w:t>
      </w:r>
      <w:proofErr w:type="spellStart"/>
      <w:r w:rsidRPr="0080144B">
        <w:rPr>
          <w:rFonts w:cstheme="minorHAnsi"/>
          <w:i/>
        </w:rPr>
        <w:t>Historical</w:t>
      </w:r>
      <w:proofErr w:type="spellEnd"/>
      <w:r w:rsidRPr="0080144B">
        <w:rPr>
          <w:rFonts w:cstheme="minorHAnsi"/>
          <w:i/>
        </w:rPr>
        <w:t xml:space="preserve"> </w:t>
      </w:r>
      <w:proofErr w:type="spellStart"/>
      <w:r w:rsidRPr="0080144B">
        <w:rPr>
          <w:rFonts w:cstheme="minorHAnsi"/>
          <w:i/>
        </w:rPr>
        <w:t>Simulation</w:t>
      </w:r>
      <w:proofErr w:type="spellEnd"/>
      <w:r w:rsidRPr="0080144B">
        <w:rPr>
          <w:rFonts w:cstheme="minorHAnsi"/>
          <w:i/>
        </w:rPr>
        <w:t xml:space="preserve"> </w:t>
      </w:r>
      <w:proofErr w:type="spellStart"/>
      <w:r w:rsidRPr="0080144B">
        <w:rPr>
          <w:rFonts w:cstheme="minorHAnsi"/>
          <w:i/>
        </w:rPr>
        <w:t>Method</w:t>
      </w:r>
      <w:proofErr w:type="spellEnd"/>
      <w:r w:rsidRPr="0080144B">
        <w:rPr>
          <w:rFonts w:cstheme="minorHAnsi"/>
          <w:i/>
        </w:rPr>
        <w:t xml:space="preserve"> </w:t>
      </w:r>
      <w:proofErr w:type="spellStart"/>
      <w:r w:rsidRPr="0080144B">
        <w:rPr>
          <w:rFonts w:cstheme="minorHAnsi"/>
          <w:i/>
        </w:rPr>
        <w:t>for</w:t>
      </w:r>
      <w:proofErr w:type="spellEnd"/>
      <w:r w:rsidRPr="0080144B">
        <w:rPr>
          <w:rFonts w:cstheme="minorHAnsi"/>
          <w:i/>
        </w:rPr>
        <w:t xml:space="preserve"> </w:t>
      </w:r>
      <w:proofErr w:type="spellStart"/>
      <w:r w:rsidRPr="0080144B">
        <w:rPr>
          <w:rFonts w:cstheme="minorHAnsi"/>
          <w:i/>
        </w:rPr>
        <w:t>Value</w:t>
      </w:r>
      <w:proofErr w:type="spellEnd"/>
      <w:r w:rsidRPr="0080144B">
        <w:rPr>
          <w:rFonts w:cstheme="minorHAnsi"/>
          <w:i/>
        </w:rPr>
        <w:t xml:space="preserve"> at </w:t>
      </w:r>
      <w:proofErr w:type="spellStart"/>
      <w:r w:rsidRPr="0080144B">
        <w:rPr>
          <w:rFonts w:cstheme="minorHAnsi"/>
          <w:i/>
        </w:rPr>
        <w:t>Risk</w:t>
      </w:r>
      <w:proofErr w:type="spellEnd"/>
      <w:r w:rsidRPr="0080144B">
        <w:rPr>
          <w:rFonts w:cstheme="minorHAnsi"/>
        </w:rPr>
        <w:t xml:space="preserve">. </w:t>
      </w:r>
      <w:proofErr w:type="spellStart"/>
      <w:r w:rsidRPr="0080144B">
        <w:rPr>
          <w:rFonts w:cstheme="minorHAnsi"/>
        </w:rPr>
        <w:t>Journal</w:t>
      </w:r>
      <w:proofErr w:type="spellEnd"/>
      <w:r w:rsidRPr="0080144B">
        <w:rPr>
          <w:rFonts w:cstheme="minorHAnsi"/>
        </w:rPr>
        <w:t xml:space="preserve"> of </w:t>
      </w:r>
      <w:proofErr w:type="spellStart"/>
      <w:r w:rsidRPr="0080144B">
        <w:rPr>
          <w:rFonts w:cstheme="minorHAnsi"/>
        </w:rPr>
        <w:t>Risk</w:t>
      </w:r>
      <w:proofErr w:type="spellEnd"/>
      <w:r w:rsidRPr="0080144B">
        <w:rPr>
          <w:rFonts w:cstheme="minorHAnsi"/>
        </w:rPr>
        <w:t>.</w:t>
      </w:r>
    </w:p>
    <w:p w14:paraId="6BF5F99D"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proofErr w:type="spellStart"/>
      <w:r w:rsidRPr="0080144B">
        <w:rPr>
          <w:rFonts w:cstheme="minorHAnsi"/>
        </w:rPr>
        <w:t>Jorion</w:t>
      </w:r>
      <w:proofErr w:type="spellEnd"/>
      <w:r w:rsidRPr="0080144B">
        <w:rPr>
          <w:rFonts w:cstheme="minorHAnsi"/>
        </w:rPr>
        <w:t>, P. (</w:t>
      </w:r>
      <w:r w:rsidRPr="0080144B">
        <w:rPr>
          <w:rFonts w:eastAsia="Times New Roman" w:cstheme="minorHAnsi"/>
        </w:rPr>
        <w:t>2000</w:t>
      </w:r>
      <w:r w:rsidRPr="0080144B">
        <w:rPr>
          <w:rFonts w:cstheme="minorHAnsi"/>
        </w:rPr>
        <w:t>).</w:t>
      </w:r>
      <w:r w:rsidRPr="0080144B">
        <w:rPr>
          <w:rFonts w:cstheme="minorHAnsi"/>
          <w:i/>
        </w:rPr>
        <w:t xml:space="preserve"> </w:t>
      </w:r>
      <w:proofErr w:type="spellStart"/>
      <w:r w:rsidRPr="0080144B">
        <w:rPr>
          <w:rFonts w:cstheme="minorHAnsi"/>
          <w:i/>
        </w:rPr>
        <w:t>Value</w:t>
      </w:r>
      <w:proofErr w:type="spellEnd"/>
      <w:r w:rsidRPr="0080144B">
        <w:rPr>
          <w:rFonts w:cstheme="minorHAnsi"/>
          <w:i/>
        </w:rPr>
        <w:t xml:space="preserve"> at </w:t>
      </w:r>
      <w:proofErr w:type="spellStart"/>
      <w:r w:rsidRPr="0080144B">
        <w:rPr>
          <w:rFonts w:cstheme="minorHAnsi"/>
          <w:i/>
        </w:rPr>
        <w:t>risk</w:t>
      </w:r>
      <w:proofErr w:type="spellEnd"/>
      <w:r w:rsidRPr="0080144B">
        <w:rPr>
          <w:rFonts w:cstheme="minorHAnsi"/>
          <w:i/>
        </w:rPr>
        <w:t xml:space="preserve">. </w:t>
      </w:r>
    </w:p>
    <w:p w14:paraId="5675DCD7" w14:textId="77777777" w:rsidR="000B2735" w:rsidRPr="0080144B" w:rsidRDefault="000B2735" w:rsidP="000B2735">
      <w:pPr>
        <w:numPr>
          <w:ilvl w:val="0"/>
          <w:numId w:val="5"/>
        </w:numPr>
        <w:pBdr>
          <w:top w:val="nil"/>
          <w:left w:val="nil"/>
          <w:bottom w:val="nil"/>
          <w:right w:val="nil"/>
          <w:between w:val="nil"/>
        </w:pBdr>
        <w:spacing w:before="0"/>
        <w:rPr>
          <w:rFonts w:cstheme="minorHAnsi"/>
        </w:rPr>
      </w:pPr>
      <w:proofErr w:type="spellStart"/>
      <w:r w:rsidRPr="0080144B">
        <w:rPr>
          <w:rFonts w:cstheme="minorHAnsi"/>
        </w:rPr>
        <w:t>Kupiec</w:t>
      </w:r>
      <w:proofErr w:type="spellEnd"/>
      <w:r w:rsidRPr="0080144B">
        <w:rPr>
          <w:rFonts w:cstheme="minorHAnsi"/>
        </w:rPr>
        <w:t>, P. (</w:t>
      </w:r>
      <w:r w:rsidRPr="0080144B">
        <w:rPr>
          <w:rFonts w:eastAsia="Times New Roman" w:cstheme="minorHAnsi"/>
        </w:rPr>
        <w:t>1995</w:t>
      </w:r>
      <w:r w:rsidRPr="0080144B">
        <w:rPr>
          <w:rFonts w:cstheme="minorHAnsi"/>
        </w:rPr>
        <w:t xml:space="preserve">). </w:t>
      </w:r>
      <w:proofErr w:type="spellStart"/>
      <w:r w:rsidRPr="0080144B">
        <w:rPr>
          <w:rFonts w:cstheme="minorHAnsi"/>
          <w:i/>
        </w:rPr>
        <w:t>Techniques</w:t>
      </w:r>
      <w:proofErr w:type="spellEnd"/>
      <w:r w:rsidRPr="0080144B">
        <w:rPr>
          <w:rFonts w:cstheme="minorHAnsi"/>
          <w:i/>
        </w:rPr>
        <w:t xml:space="preserve"> </w:t>
      </w:r>
      <w:proofErr w:type="spellStart"/>
      <w:r w:rsidRPr="0080144B">
        <w:rPr>
          <w:rFonts w:cstheme="minorHAnsi"/>
          <w:i/>
        </w:rPr>
        <w:t>for</w:t>
      </w:r>
      <w:proofErr w:type="spellEnd"/>
      <w:r w:rsidRPr="0080144B">
        <w:rPr>
          <w:rFonts w:cstheme="minorHAnsi"/>
          <w:i/>
        </w:rPr>
        <w:t xml:space="preserve"> </w:t>
      </w:r>
      <w:proofErr w:type="spellStart"/>
      <w:r w:rsidRPr="0080144B">
        <w:rPr>
          <w:rFonts w:cstheme="minorHAnsi"/>
          <w:i/>
        </w:rPr>
        <w:t>verifying</w:t>
      </w:r>
      <w:proofErr w:type="spellEnd"/>
      <w:r w:rsidRPr="0080144B">
        <w:rPr>
          <w:rFonts w:cstheme="minorHAnsi"/>
          <w:i/>
        </w:rPr>
        <w:t xml:space="preserve"> </w:t>
      </w:r>
      <w:proofErr w:type="spellStart"/>
      <w:r w:rsidRPr="0080144B">
        <w:rPr>
          <w:rFonts w:cstheme="minorHAnsi"/>
          <w:i/>
        </w:rPr>
        <w:t>the</w:t>
      </w:r>
      <w:proofErr w:type="spellEnd"/>
      <w:r w:rsidRPr="0080144B">
        <w:rPr>
          <w:rFonts w:cstheme="minorHAnsi"/>
          <w:i/>
        </w:rPr>
        <w:t xml:space="preserve"> </w:t>
      </w:r>
      <w:proofErr w:type="spellStart"/>
      <w:r w:rsidRPr="0080144B">
        <w:rPr>
          <w:rFonts w:cstheme="minorHAnsi"/>
          <w:i/>
        </w:rPr>
        <w:t>accuracy</w:t>
      </w:r>
      <w:proofErr w:type="spellEnd"/>
      <w:r w:rsidRPr="0080144B">
        <w:rPr>
          <w:rFonts w:cstheme="minorHAnsi"/>
          <w:i/>
        </w:rPr>
        <w:t xml:space="preserve"> </w:t>
      </w:r>
      <w:proofErr w:type="spellStart"/>
      <w:r w:rsidRPr="0080144B">
        <w:rPr>
          <w:rFonts w:cstheme="minorHAnsi"/>
          <w:i/>
        </w:rPr>
        <w:t>of</w:t>
      </w:r>
      <w:proofErr w:type="spellEnd"/>
      <w:r w:rsidRPr="0080144B">
        <w:rPr>
          <w:rFonts w:cstheme="minorHAnsi"/>
          <w:i/>
        </w:rPr>
        <w:t xml:space="preserve"> </w:t>
      </w:r>
      <w:proofErr w:type="spellStart"/>
      <w:r w:rsidRPr="0080144B">
        <w:rPr>
          <w:rFonts w:cstheme="minorHAnsi"/>
          <w:i/>
        </w:rPr>
        <w:t>risk</w:t>
      </w:r>
      <w:proofErr w:type="spellEnd"/>
      <w:r w:rsidRPr="0080144B">
        <w:rPr>
          <w:rFonts w:cstheme="minorHAnsi"/>
          <w:i/>
        </w:rPr>
        <w:t xml:space="preserve"> </w:t>
      </w:r>
      <w:proofErr w:type="spellStart"/>
      <w:r w:rsidRPr="0080144B">
        <w:rPr>
          <w:rFonts w:cstheme="minorHAnsi"/>
          <w:i/>
        </w:rPr>
        <w:t>measurement</w:t>
      </w:r>
      <w:proofErr w:type="spellEnd"/>
      <w:r w:rsidRPr="0080144B">
        <w:rPr>
          <w:rFonts w:cstheme="minorHAnsi"/>
          <w:i/>
        </w:rPr>
        <w:t xml:space="preserve"> </w:t>
      </w:r>
      <w:proofErr w:type="spellStart"/>
      <w:r w:rsidRPr="0080144B">
        <w:rPr>
          <w:rFonts w:cstheme="minorHAnsi"/>
          <w:i/>
        </w:rPr>
        <w:t>models</w:t>
      </w:r>
      <w:proofErr w:type="spellEnd"/>
      <w:r w:rsidRPr="0080144B">
        <w:rPr>
          <w:rFonts w:cstheme="minorHAnsi"/>
          <w:i/>
        </w:rPr>
        <w:t>.</w:t>
      </w:r>
      <w:r w:rsidRPr="0080144B">
        <w:rPr>
          <w:rFonts w:cstheme="minorHAnsi"/>
        </w:rPr>
        <w:t xml:space="preserve"> </w:t>
      </w:r>
      <w:proofErr w:type="spellStart"/>
      <w:r w:rsidRPr="0080144B">
        <w:rPr>
          <w:rFonts w:cstheme="minorHAnsi"/>
        </w:rPr>
        <w:t>The</w:t>
      </w:r>
      <w:proofErr w:type="spellEnd"/>
      <w:r w:rsidRPr="0080144B">
        <w:rPr>
          <w:rFonts w:cstheme="minorHAnsi"/>
        </w:rPr>
        <w:t xml:space="preserve"> J. </w:t>
      </w:r>
      <w:proofErr w:type="spellStart"/>
      <w:r w:rsidRPr="0080144B">
        <w:rPr>
          <w:rFonts w:cstheme="minorHAnsi"/>
        </w:rPr>
        <w:t>of</w:t>
      </w:r>
      <w:proofErr w:type="spellEnd"/>
      <w:r w:rsidRPr="0080144B">
        <w:rPr>
          <w:rFonts w:cstheme="minorHAnsi"/>
        </w:rPr>
        <w:t xml:space="preserve"> </w:t>
      </w:r>
      <w:proofErr w:type="spellStart"/>
      <w:r w:rsidRPr="0080144B">
        <w:rPr>
          <w:rFonts w:cstheme="minorHAnsi"/>
        </w:rPr>
        <w:t>Derivatives</w:t>
      </w:r>
      <w:proofErr w:type="spellEnd"/>
      <w:r w:rsidRPr="0080144B">
        <w:rPr>
          <w:rFonts w:cstheme="minorHAnsi"/>
        </w:rPr>
        <w:t>.</w:t>
      </w:r>
    </w:p>
    <w:p w14:paraId="677479E7" w14:textId="77777777" w:rsidR="00FA1DE4" w:rsidRPr="00161078" w:rsidRDefault="00FA1DE4" w:rsidP="00CF6C3C">
      <w:pPr>
        <w:jc w:val="both"/>
      </w:pPr>
    </w:p>
    <w:sectPr w:rsidR="00FA1DE4" w:rsidRPr="00161078" w:rsidSect="006541A5">
      <w:headerReference w:type="even" r:id="rId20"/>
      <w:headerReference w:type="default" r:id="rId21"/>
      <w:footerReference w:type="even" r:id="rId22"/>
      <w:footerReference w:type="default" r:id="rId23"/>
      <w:headerReference w:type="first" r:id="rId24"/>
      <w:footerReference w:type="firs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6B000" w14:textId="77777777" w:rsidR="00846983" w:rsidRDefault="00846983" w:rsidP="00836DB9">
      <w:pPr>
        <w:spacing w:before="0" w:line="240" w:lineRule="auto"/>
      </w:pPr>
      <w:r>
        <w:separator/>
      </w:r>
    </w:p>
  </w:endnote>
  <w:endnote w:type="continuationSeparator" w:id="0">
    <w:p w14:paraId="33EC429F" w14:textId="77777777" w:rsidR="00846983" w:rsidRDefault="00846983" w:rsidP="00836DB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E2C6" w14:textId="77777777" w:rsidR="006541A5" w:rsidRDefault="006541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970242677"/>
      <w:docPartObj>
        <w:docPartGallery w:val="Page Numbers (Bottom of Page)"/>
        <w:docPartUnique/>
      </w:docPartObj>
    </w:sdtPr>
    <w:sdtEndPr/>
    <w:sdtContent>
      <w:p w14:paraId="30FC0A2C" w14:textId="094EFD86" w:rsidR="00E60A7D" w:rsidRDefault="00E60A7D">
        <w:pPr>
          <w:pStyle w:val="Piedepgina"/>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es-ES"/>
          </w:rPr>
          <w:t xml:space="preserve"> ~</w:t>
        </w:r>
      </w:p>
    </w:sdtContent>
  </w:sdt>
  <w:p w14:paraId="48D63812" w14:textId="5E554BEF" w:rsidR="006541A5" w:rsidRDefault="006541A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B0C14" w14:textId="77777777" w:rsidR="006541A5" w:rsidRDefault="006541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24B7C" w14:textId="77777777" w:rsidR="00846983" w:rsidRDefault="00846983" w:rsidP="00836DB9">
      <w:pPr>
        <w:spacing w:before="0" w:line="240" w:lineRule="auto"/>
      </w:pPr>
      <w:r>
        <w:separator/>
      </w:r>
    </w:p>
  </w:footnote>
  <w:footnote w:type="continuationSeparator" w:id="0">
    <w:p w14:paraId="48C8B221" w14:textId="77777777" w:rsidR="00846983" w:rsidRDefault="00846983" w:rsidP="00836DB9">
      <w:pPr>
        <w:spacing w:before="0" w:line="240" w:lineRule="auto"/>
      </w:pPr>
      <w:r>
        <w:continuationSeparator/>
      </w:r>
    </w:p>
  </w:footnote>
  <w:footnote w:id="1">
    <w:p w14:paraId="298F0573" w14:textId="55232174" w:rsidR="005C4B47" w:rsidRPr="005C4B47" w:rsidRDefault="005C4B47" w:rsidP="005C4B47">
      <w:pPr>
        <w:jc w:val="both"/>
        <w:rPr>
          <w:rFonts w:eastAsiaTheme="minorEastAsia"/>
          <w:sz w:val="18"/>
          <w:szCs w:val="18"/>
        </w:rPr>
      </w:pPr>
      <w:r>
        <w:rPr>
          <w:rStyle w:val="Refdenotaalpie"/>
        </w:rPr>
        <w:footnoteRef/>
      </w:r>
      <w:r>
        <w:t xml:space="preserve"> </w:t>
      </w:r>
      <w:r>
        <w:rPr>
          <w:rFonts w:eastAsiaTheme="minorEastAsia"/>
          <w:sz w:val="18"/>
          <w:szCs w:val="18"/>
        </w:rPr>
        <w:t>Se le aplica una corrección por el Teorema de ITO.</w:t>
      </w:r>
    </w:p>
  </w:footnote>
  <w:footnote w:id="2">
    <w:p w14:paraId="5BFBF5B1" w14:textId="23845B4B" w:rsidR="00E6157A" w:rsidRPr="00E6157A" w:rsidRDefault="00E6157A" w:rsidP="00E6157A">
      <w:pPr>
        <w:jc w:val="both"/>
        <w:rPr>
          <w:rFonts w:eastAsiaTheme="minorEastAsia"/>
          <w:sz w:val="18"/>
          <w:szCs w:val="18"/>
        </w:rPr>
      </w:pPr>
      <w:r w:rsidRPr="00E6157A">
        <w:rPr>
          <w:rStyle w:val="Refdenotaalpie"/>
          <w:sz w:val="18"/>
          <w:szCs w:val="18"/>
        </w:rPr>
        <w:footnoteRef/>
      </w:r>
      <w:r w:rsidRPr="00E6157A">
        <w:rPr>
          <w:sz w:val="18"/>
          <w:szCs w:val="18"/>
        </w:rPr>
        <w:t xml:space="preserve"> </w:t>
      </w:r>
      <w:r w:rsidRPr="00E6157A">
        <w:rPr>
          <w:rFonts w:eastAsiaTheme="minorEastAsia"/>
          <w:sz w:val="18"/>
          <w:szCs w:val="18"/>
        </w:rPr>
        <w:t xml:space="preserve">Se puede demostrar que por el Teorema de ITO que si </w:t>
      </w:r>
      <m:oMath>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i</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i</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i</m:t>
            </m:r>
          </m:sub>
        </m:sSub>
        <m:r>
          <w:rPr>
            <w:rFonts w:ascii="Cambria Math" w:eastAsiaTheme="minorEastAsia" w:hAnsi="Cambria Math"/>
            <w:sz w:val="18"/>
            <w:szCs w:val="18"/>
          </w:rPr>
          <m:t xml:space="preserve">=&gt; </m:t>
        </m:r>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i+1</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i</m:t>
            </m:r>
          </m:sub>
        </m:sSub>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hAnsi="Cambria Math"/>
                <w:sz w:val="18"/>
                <w:szCs w:val="18"/>
              </w:rPr>
              <m:t>e</m:t>
            </m:r>
          </m:e>
          <m:sup>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m:t>
                </m:r>
              </m:den>
            </m:f>
            <m:r>
              <w:rPr>
                <w:rFonts w:ascii="Cambria Math" w:eastAsiaTheme="minorEastAsia" w:hAnsi="Cambria Math"/>
                <w:sz w:val="18"/>
                <w:szCs w:val="18"/>
              </w:rPr>
              <m:t>*</m:t>
            </m:r>
            <m:sSup>
              <m:sSupPr>
                <m:ctrlPr>
                  <w:rPr>
                    <w:rFonts w:ascii="Cambria Math" w:eastAsiaTheme="minorEastAsia" w:hAnsi="Cambria Math"/>
                    <w:i/>
                    <w:sz w:val="18"/>
                    <w:szCs w:val="18"/>
                  </w:rPr>
                </m:ctrlPr>
              </m:sSupPr>
              <m:e>
                <m:r>
                  <w:rPr>
                    <w:rFonts w:ascii="Cambria Math" w:eastAsiaTheme="minorEastAsia" w:hAnsi="Cambria Math"/>
                    <w:sz w:val="18"/>
                    <w:szCs w:val="18"/>
                  </w:rPr>
                  <m:t>σ</m:t>
                </m:r>
              </m:e>
              <m:sup>
                <m:r>
                  <w:rPr>
                    <w:rFonts w:ascii="Cambria Math" w:eastAsiaTheme="minorEastAsia" w:hAnsi="Cambria Math"/>
                    <w:sz w:val="18"/>
                    <w:szCs w:val="18"/>
                  </w:rPr>
                  <m:t>2</m:t>
                </m:r>
              </m:sup>
            </m:sSup>
            <m:r>
              <w:rPr>
                <w:rFonts w:ascii="Cambria Math" w:eastAsiaTheme="minorEastAsia"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sup>
        </m:sSup>
        <m:r>
          <w:rPr>
            <w:rFonts w:ascii="Cambria Math" w:eastAsiaTheme="minorEastAsia" w:hAnsi="Cambria Math"/>
            <w:sz w:val="18"/>
            <w:szCs w:val="18"/>
          </w:rPr>
          <m:t xml:space="preserve"> </m:t>
        </m:r>
      </m:oMath>
    </w:p>
    <w:p w14:paraId="311F4D1B" w14:textId="6C0D6C87" w:rsidR="00E6157A" w:rsidRPr="00E6157A" w:rsidRDefault="00E6157A">
      <w:pPr>
        <w:pStyle w:val="Textonotapie"/>
        <w:rPr>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2261" w14:textId="77777777" w:rsidR="006541A5" w:rsidRDefault="006541A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36945" w14:textId="77777777" w:rsidR="006541A5" w:rsidRDefault="006541A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708D6" w14:textId="77777777" w:rsidR="006541A5" w:rsidRDefault="006541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302E"/>
    <w:multiLevelType w:val="hybridMultilevel"/>
    <w:tmpl w:val="17E2A9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AB621F2"/>
    <w:multiLevelType w:val="multilevel"/>
    <w:tmpl w:val="7E5AE6C8"/>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5BBB57B5"/>
    <w:multiLevelType w:val="hybridMultilevel"/>
    <w:tmpl w:val="27ECDF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15D69F9"/>
    <w:multiLevelType w:val="multilevel"/>
    <w:tmpl w:val="75C461BC"/>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4" w15:restartNumberingAfterBreak="0">
    <w:nsid w:val="638F27B6"/>
    <w:multiLevelType w:val="hybridMultilevel"/>
    <w:tmpl w:val="A394E1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14C"/>
    <w:rsid w:val="000007DE"/>
    <w:rsid w:val="0000359F"/>
    <w:rsid w:val="00023FF4"/>
    <w:rsid w:val="000266DC"/>
    <w:rsid w:val="00030F82"/>
    <w:rsid w:val="00032193"/>
    <w:rsid w:val="00037530"/>
    <w:rsid w:val="00037C9C"/>
    <w:rsid w:val="0004039B"/>
    <w:rsid w:val="00044538"/>
    <w:rsid w:val="00044F58"/>
    <w:rsid w:val="0005130E"/>
    <w:rsid w:val="00051EB9"/>
    <w:rsid w:val="00053047"/>
    <w:rsid w:val="000544BB"/>
    <w:rsid w:val="000676A0"/>
    <w:rsid w:val="00084CD7"/>
    <w:rsid w:val="000A1CCA"/>
    <w:rsid w:val="000B2735"/>
    <w:rsid w:val="000E2494"/>
    <w:rsid w:val="000E3E47"/>
    <w:rsid w:val="000E534D"/>
    <w:rsid w:val="000F6F1E"/>
    <w:rsid w:val="00104D92"/>
    <w:rsid w:val="00112939"/>
    <w:rsid w:val="00122298"/>
    <w:rsid w:val="0012423D"/>
    <w:rsid w:val="00124BA7"/>
    <w:rsid w:val="00127A28"/>
    <w:rsid w:val="00140A35"/>
    <w:rsid w:val="001507B3"/>
    <w:rsid w:val="00155BF6"/>
    <w:rsid w:val="00161078"/>
    <w:rsid w:val="0016241A"/>
    <w:rsid w:val="001678E5"/>
    <w:rsid w:val="00170BB4"/>
    <w:rsid w:val="001766FF"/>
    <w:rsid w:val="001A1DF7"/>
    <w:rsid w:val="001A49DA"/>
    <w:rsid w:val="001C1727"/>
    <w:rsid w:val="001C6609"/>
    <w:rsid w:val="001C67A9"/>
    <w:rsid w:val="001C7BB1"/>
    <w:rsid w:val="001D05A1"/>
    <w:rsid w:val="001D1E9D"/>
    <w:rsid w:val="001D23ED"/>
    <w:rsid w:val="001D73A0"/>
    <w:rsid w:val="001E144F"/>
    <w:rsid w:val="001E2992"/>
    <w:rsid w:val="001E491D"/>
    <w:rsid w:val="001E7643"/>
    <w:rsid w:val="00206C63"/>
    <w:rsid w:val="002134E2"/>
    <w:rsid w:val="00227F15"/>
    <w:rsid w:val="00235B45"/>
    <w:rsid w:val="00244160"/>
    <w:rsid w:val="002609DD"/>
    <w:rsid w:val="00262ADE"/>
    <w:rsid w:val="00267C2C"/>
    <w:rsid w:val="0028288F"/>
    <w:rsid w:val="00282981"/>
    <w:rsid w:val="00285D0F"/>
    <w:rsid w:val="002870F4"/>
    <w:rsid w:val="00297745"/>
    <w:rsid w:val="002A44CC"/>
    <w:rsid w:val="002B3B2A"/>
    <w:rsid w:val="002C0D5B"/>
    <w:rsid w:val="002C44DD"/>
    <w:rsid w:val="002C4AF4"/>
    <w:rsid w:val="002E4407"/>
    <w:rsid w:val="002E6936"/>
    <w:rsid w:val="00313EDF"/>
    <w:rsid w:val="00317C30"/>
    <w:rsid w:val="00320878"/>
    <w:rsid w:val="00327204"/>
    <w:rsid w:val="003277DD"/>
    <w:rsid w:val="003328AB"/>
    <w:rsid w:val="00333134"/>
    <w:rsid w:val="003426FC"/>
    <w:rsid w:val="0034435B"/>
    <w:rsid w:val="0034712C"/>
    <w:rsid w:val="00360A02"/>
    <w:rsid w:val="00363F09"/>
    <w:rsid w:val="00364DD6"/>
    <w:rsid w:val="003721B8"/>
    <w:rsid w:val="00373356"/>
    <w:rsid w:val="00373DB0"/>
    <w:rsid w:val="003758B3"/>
    <w:rsid w:val="003A0EC2"/>
    <w:rsid w:val="003A304B"/>
    <w:rsid w:val="003A4893"/>
    <w:rsid w:val="003A4FEB"/>
    <w:rsid w:val="003B4862"/>
    <w:rsid w:val="003C5F76"/>
    <w:rsid w:val="003C73DB"/>
    <w:rsid w:val="003D4BBE"/>
    <w:rsid w:val="003F4B40"/>
    <w:rsid w:val="004005DE"/>
    <w:rsid w:val="00414111"/>
    <w:rsid w:val="0041617C"/>
    <w:rsid w:val="0042726B"/>
    <w:rsid w:val="00435C1D"/>
    <w:rsid w:val="004415E6"/>
    <w:rsid w:val="00446F3B"/>
    <w:rsid w:val="00461F4B"/>
    <w:rsid w:val="004645F3"/>
    <w:rsid w:val="00483780"/>
    <w:rsid w:val="0048658F"/>
    <w:rsid w:val="0049639A"/>
    <w:rsid w:val="00496D34"/>
    <w:rsid w:val="004A5800"/>
    <w:rsid w:val="004B6869"/>
    <w:rsid w:val="004C6CDF"/>
    <w:rsid w:val="004D45EA"/>
    <w:rsid w:val="004F7332"/>
    <w:rsid w:val="004F7F8B"/>
    <w:rsid w:val="005011A7"/>
    <w:rsid w:val="00501D43"/>
    <w:rsid w:val="0051137D"/>
    <w:rsid w:val="00513461"/>
    <w:rsid w:val="00524F51"/>
    <w:rsid w:val="00526C1F"/>
    <w:rsid w:val="00527C11"/>
    <w:rsid w:val="00531401"/>
    <w:rsid w:val="0054542A"/>
    <w:rsid w:val="00555BEC"/>
    <w:rsid w:val="00560596"/>
    <w:rsid w:val="005770E4"/>
    <w:rsid w:val="005809B5"/>
    <w:rsid w:val="00580C8F"/>
    <w:rsid w:val="005864B2"/>
    <w:rsid w:val="0059322A"/>
    <w:rsid w:val="005A51AD"/>
    <w:rsid w:val="005B0C12"/>
    <w:rsid w:val="005B2CE9"/>
    <w:rsid w:val="005B3C66"/>
    <w:rsid w:val="005C44CE"/>
    <w:rsid w:val="005C4B47"/>
    <w:rsid w:val="005C4C20"/>
    <w:rsid w:val="005D3178"/>
    <w:rsid w:val="005F2318"/>
    <w:rsid w:val="005F4026"/>
    <w:rsid w:val="005F7980"/>
    <w:rsid w:val="00601B0F"/>
    <w:rsid w:val="00601C42"/>
    <w:rsid w:val="00602289"/>
    <w:rsid w:val="00604A7F"/>
    <w:rsid w:val="00616314"/>
    <w:rsid w:val="006174B9"/>
    <w:rsid w:val="006269C6"/>
    <w:rsid w:val="006305D3"/>
    <w:rsid w:val="0063209A"/>
    <w:rsid w:val="00634A0B"/>
    <w:rsid w:val="0063677B"/>
    <w:rsid w:val="006425AB"/>
    <w:rsid w:val="00643966"/>
    <w:rsid w:val="00650907"/>
    <w:rsid w:val="00650BB7"/>
    <w:rsid w:val="00652450"/>
    <w:rsid w:val="006541A5"/>
    <w:rsid w:val="00655037"/>
    <w:rsid w:val="0065588B"/>
    <w:rsid w:val="00657550"/>
    <w:rsid w:val="00657718"/>
    <w:rsid w:val="0066433D"/>
    <w:rsid w:val="0067036D"/>
    <w:rsid w:val="00693A99"/>
    <w:rsid w:val="006B24B8"/>
    <w:rsid w:val="006B2CA9"/>
    <w:rsid w:val="006B4BD5"/>
    <w:rsid w:val="006B7EA7"/>
    <w:rsid w:val="006E1D27"/>
    <w:rsid w:val="006E459D"/>
    <w:rsid w:val="006E486E"/>
    <w:rsid w:val="006F3EB1"/>
    <w:rsid w:val="0070541E"/>
    <w:rsid w:val="007129D5"/>
    <w:rsid w:val="00716400"/>
    <w:rsid w:val="00731AC4"/>
    <w:rsid w:val="00754F33"/>
    <w:rsid w:val="007604BE"/>
    <w:rsid w:val="00774F3E"/>
    <w:rsid w:val="00777541"/>
    <w:rsid w:val="00777694"/>
    <w:rsid w:val="0078137C"/>
    <w:rsid w:val="00781E18"/>
    <w:rsid w:val="00781F14"/>
    <w:rsid w:val="00782453"/>
    <w:rsid w:val="007830E5"/>
    <w:rsid w:val="00786C5F"/>
    <w:rsid w:val="00793B8E"/>
    <w:rsid w:val="007A3245"/>
    <w:rsid w:val="007B399E"/>
    <w:rsid w:val="007E3DEC"/>
    <w:rsid w:val="00800414"/>
    <w:rsid w:val="00813E91"/>
    <w:rsid w:val="00816517"/>
    <w:rsid w:val="00826F03"/>
    <w:rsid w:val="00832F03"/>
    <w:rsid w:val="00834765"/>
    <w:rsid w:val="00836DB9"/>
    <w:rsid w:val="008374A8"/>
    <w:rsid w:val="00840CDA"/>
    <w:rsid w:val="008420EA"/>
    <w:rsid w:val="0084469B"/>
    <w:rsid w:val="0084623B"/>
    <w:rsid w:val="00846983"/>
    <w:rsid w:val="008470A3"/>
    <w:rsid w:val="00853E46"/>
    <w:rsid w:val="008546A4"/>
    <w:rsid w:val="00856896"/>
    <w:rsid w:val="008622D6"/>
    <w:rsid w:val="008653E9"/>
    <w:rsid w:val="00875D35"/>
    <w:rsid w:val="00876A5B"/>
    <w:rsid w:val="00877A41"/>
    <w:rsid w:val="00894BD9"/>
    <w:rsid w:val="008A01E6"/>
    <w:rsid w:val="008A1A18"/>
    <w:rsid w:val="008B49AB"/>
    <w:rsid w:val="008C0B90"/>
    <w:rsid w:val="008C125D"/>
    <w:rsid w:val="008C4509"/>
    <w:rsid w:val="008C53B3"/>
    <w:rsid w:val="008D7971"/>
    <w:rsid w:val="008E5539"/>
    <w:rsid w:val="008E6F9D"/>
    <w:rsid w:val="008F5F34"/>
    <w:rsid w:val="008F6A95"/>
    <w:rsid w:val="00902DD0"/>
    <w:rsid w:val="00904F75"/>
    <w:rsid w:val="00910A56"/>
    <w:rsid w:val="00915096"/>
    <w:rsid w:val="00916FB9"/>
    <w:rsid w:val="00924B05"/>
    <w:rsid w:val="00952D76"/>
    <w:rsid w:val="00952F02"/>
    <w:rsid w:val="009541C4"/>
    <w:rsid w:val="009571C0"/>
    <w:rsid w:val="009837B6"/>
    <w:rsid w:val="00991C71"/>
    <w:rsid w:val="009924C1"/>
    <w:rsid w:val="0099258D"/>
    <w:rsid w:val="0099432D"/>
    <w:rsid w:val="00996EE4"/>
    <w:rsid w:val="00997C8E"/>
    <w:rsid w:val="009C4529"/>
    <w:rsid w:val="009D496C"/>
    <w:rsid w:val="009E637A"/>
    <w:rsid w:val="009F0894"/>
    <w:rsid w:val="009F5111"/>
    <w:rsid w:val="00A27D90"/>
    <w:rsid w:val="00A41401"/>
    <w:rsid w:val="00A5052A"/>
    <w:rsid w:val="00A54D4D"/>
    <w:rsid w:val="00A65310"/>
    <w:rsid w:val="00A779A6"/>
    <w:rsid w:val="00A93133"/>
    <w:rsid w:val="00AE00CA"/>
    <w:rsid w:val="00AE0F41"/>
    <w:rsid w:val="00AE787F"/>
    <w:rsid w:val="00AF3AF6"/>
    <w:rsid w:val="00AF6107"/>
    <w:rsid w:val="00B03832"/>
    <w:rsid w:val="00B05066"/>
    <w:rsid w:val="00B206B5"/>
    <w:rsid w:val="00B316BF"/>
    <w:rsid w:val="00B50A90"/>
    <w:rsid w:val="00B73C00"/>
    <w:rsid w:val="00B747C0"/>
    <w:rsid w:val="00B75E64"/>
    <w:rsid w:val="00B7772C"/>
    <w:rsid w:val="00B84279"/>
    <w:rsid w:val="00B871AB"/>
    <w:rsid w:val="00BA30EE"/>
    <w:rsid w:val="00BB1515"/>
    <w:rsid w:val="00BC67D8"/>
    <w:rsid w:val="00BD3507"/>
    <w:rsid w:val="00BD6366"/>
    <w:rsid w:val="00BD71DE"/>
    <w:rsid w:val="00BE3FC1"/>
    <w:rsid w:val="00BE730D"/>
    <w:rsid w:val="00C04D5B"/>
    <w:rsid w:val="00C06F41"/>
    <w:rsid w:val="00C106F7"/>
    <w:rsid w:val="00C1190A"/>
    <w:rsid w:val="00C21A6F"/>
    <w:rsid w:val="00C227F6"/>
    <w:rsid w:val="00C22A67"/>
    <w:rsid w:val="00C322BA"/>
    <w:rsid w:val="00C36A6E"/>
    <w:rsid w:val="00C50179"/>
    <w:rsid w:val="00C52E15"/>
    <w:rsid w:val="00C73A12"/>
    <w:rsid w:val="00C825F8"/>
    <w:rsid w:val="00C838FB"/>
    <w:rsid w:val="00C85082"/>
    <w:rsid w:val="00C861E0"/>
    <w:rsid w:val="00C87712"/>
    <w:rsid w:val="00C904BB"/>
    <w:rsid w:val="00C950CB"/>
    <w:rsid w:val="00CA0C4D"/>
    <w:rsid w:val="00CA110A"/>
    <w:rsid w:val="00CA1FDB"/>
    <w:rsid w:val="00CB3A97"/>
    <w:rsid w:val="00CC2368"/>
    <w:rsid w:val="00CC2BAA"/>
    <w:rsid w:val="00CC5763"/>
    <w:rsid w:val="00CC7AB7"/>
    <w:rsid w:val="00CE4F86"/>
    <w:rsid w:val="00CF6C3C"/>
    <w:rsid w:val="00D1272B"/>
    <w:rsid w:val="00D12AB0"/>
    <w:rsid w:val="00D20BD6"/>
    <w:rsid w:val="00D21047"/>
    <w:rsid w:val="00D218FC"/>
    <w:rsid w:val="00D2265F"/>
    <w:rsid w:val="00D22A8B"/>
    <w:rsid w:val="00D236F2"/>
    <w:rsid w:val="00D35DD0"/>
    <w:rsid w:val="00D37552"/>
    <w:rsid w:val="00D446AC"/>
    <w:rsid w:val="00D46FEF"/>
    <w:rsid w:val="00D47A54"/>
    <w:rsid w:val="00D51614"/>
    <w:rsid w:val="00D53985"/>
    <w:rsid w:val="00D57C17"/>
    <w:rsid w:val="00D57FFB"/>
    <w:rsid w:val="00D72A1E"/>
    <w:rsid w:val="00D7500F"/>
    <w:rsid w:val="00D77D1A"/>
    <w:rsid w:val="00D90436"/>
    <w:rsid w:val="00DA0D34"/>
    <w:rsid w:val="00DA1485"/>
    <w:rsid w:val="00DB6858"/>
    <w:rsid w:val="00DB7085"/>
    <w:rsid w:val="00DD2777"/>
    <w:rsid w:val="00DE5984"/>
    <w:rsid w:val="00E246FE"/>
    <w:rsid w:val="00E265A3"/>
    <w:rsid w:val="00E312E3"/>
    <w:rsid w:val="00E320D8"/>
    <w:rsid w:val="00E47999"/>
    <w:rsid w:val="00E51FF9"/>
    <w:rsid w:val="00E54D44"/>
    <w:rsid w:val="00E573EB"/>
    <w:rsid w:val="00E60A7D"/>
    <w:rsid w:val="00E6157A"/>
    <w:rsid w:val="00E622E9"/>
    <w:rsid w:val="00E82E83"/>
    <w:rsid w:val="00E90FFB"/>
    <w:rsid w:val="00E9269F"/>
    <w:rsid w:val="00EA71F8"/>
    <w:rsid w:val="00EE23B3"/>
    <w:rsid w:val="00EE49AE"/>
    <w:rsid w:val="00EE5BED"/>
    <w:rsid w:val="00EE6856"/>
    <w:rsid w:val="00EF1A4C"/>
    <w:rsid w:val="00F17BD0"/>
    <w:rsid w:val="00F22F98"/>
    <w:rsid w:val="00F255AB"/>
    <w:rsid w:val="00F36F47"/>
    <w:rsid w:val="00F40D7A"/>
    <w:rsid w:val="00F54E30"/>
    <w:rsid w:val="00F6100C"/>
    <w:rsid w:val="00F62D6D"/>
    <w:rsid w:val="00F73A22"/>
    <w:rsid w:val="00F73D60"/>
    <w:rsid w:val="00F7614C"/>
    <w:rsid w:val="00F879FC"/>
    <w:rsid w:val="00F9379C"/>
    <w:rsid w:val="00FA161C"/>
    <w:rsid w:val="00FA1DE4"/>
    <w:rsid w:val="00FA2A50"/>
    <w:rsid w:val="00FB24CA"/>
    <w:rsid w:val="00FD0047"/>
    <w:rsid w:val="00FD0141"/>
    <w:rsid w:val="00FD53FE"/>
    <w:rsid w:val="00FD6781"/>
    <w:rsid w:val="00FE7B3C"/>
    <w:rsid w:val="00FF2D73"/>
    <w:rsid w:val="00FF40E6"/>
    <w:rsid w:val="00FF68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BBF1"/>
  <w15:chartTrackingRefBased/>
  <w15:docId w15:val="{A2EA4409-614A-4578-BA44-2A20D24A7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14C"/>
    <w:pPr>
      <w:spacing w:before="40" w:after="0" w:line="264" w:lineRule="auto"/>
    </w:pPr>
  </w:style>
  <w:style w:type="paragraph" w:styleId="Ttulo1">
    <w:name w:val="heading 1"/>
    <w:basedOn w:val="Normal"/>
    <w:next w:val="Normal"/>
    <w:link w:val="Ttulo1Car"/>
    <w:uiPriority w:val="9"/>
    <w:qFormat/>
    <w:rsid w:val="00F7614C"/>
    <w:pPr>
      <w:keepNext/>
      <w:keepLines/>
      <w:numPr>
        <w:numId w:val="2"/>
      </w:numPr>
      <w:spacing w:before="240" w:after="24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F7614C"/>
    <w:pPr>
      <w:keepNext/>
      <w:keepLines/>
      <w:numPr>
        <w:ilvl w:val="1"/>
        <w:numId w:val="2"/>
      </w:numPr>
      <w:spacing w:after="240"/>
      <w:outlineLvl w:val="1"/>
    </w:pPr>
    <w:rPr>
      <w:rFonts w:asciiTheme="majorHAnsi" w:eastAsiaTheme="majorEastAsia" w:hAnsiTheme="majorHAnsi" w:cstheme="majorBidi"/>
      <w:b/>
      <w:bCs/>
      <w:sz w:val="26"/>
      <w:szCs w:val="26"/>
      <w:u w:val="single"/>
    </w:rPr>
  </w:style>
  <w:style w:type="paragraph" w:styleId="Ttulo3">
    <w:name w:val="heading 3"/>
    <w:basedOn w:val="Normal"/>
    <w:next w:val="Normal"/>
    <w:link w:val="Ttulo3Car"/>
    <w:uiPriority w:val="9"/>
    <w:unhideWhenUsed/>
    <w:qFormat/>
    <w:rsid w:val="00CF6C3C"/>
    <w:pPr>
      <w:keepNext/>
      <w:keepLines/>
      <w:numPr>
        <w:ilvl w:val="2"/>
        <w:numId w:val="2"/>
      </w:numPr>
      <w:outlineLvl w:val="2"/>
    </w:pPr>
    <w:rPr>
      <w:rFonts w:asciiTheme="majorHAnsi" w:eastAsiaTheme="majorEastAsia" w:hAnsiTheme="majorHAnsi" w:cstheme="majorBidi"/>
      <w:b/>
      <w:color w:val="000000" w:themeColor="text1"/>
      <w:sz w:val="24"/>
      <w:szCs w:val="24"/>
      <w:lang w:val="es-ES" w:eastAsia="es-AR"/>
    </w:rPr>
  </w:style>
  <w:style w:type="paragraph" w:styleId="Ttulo4">
    <w:name w:val="heading 4"/>
    <w:basedOn w:val="Normal"/>
    <w:next w:val="Normal"/>
    <w:link w:val="Ttulo4Car"/>
    <w:uiPriority w:val="9"/>
    <w:semiHidden/>
    <w:unhideWhenUsed/>
    <w:qFormat/>
    <w:rsid w:val="00F7614C"/>
    <w:pPr>
      <w:keepNext/>
      <w:keepLines/>
      <w:numPr>
        <w:ilvl w:val="3"/>
        <w:numId w:val="2"/>
      </w:numPr>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7614C"/>
    <w:pPr>
      <w:keepNext/>
      <w:keepLines/>
      <w:numPr>
        <w:ilvl w:val="4"/>
        <w:numId w:val="2"/>
      </w:numPr>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7614C"/>
    <w:pPr>
      <w:keepNext/>
      <w:keepLines/>
      <w:numPr>
        <w:ilvl w:val="5"/>
        <w:numId w:val="2"/>
      </w:numPr>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7614C"/>
    <w:pPr>
      <w:keepNext/>
      <w:keepLines/>
      <w:numPr>
        <w:ilvl w:val="6"/>
        <w:numId w:val="2"/>
      </w:numPr>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7614C"/>
    <w:pPr>
      <w:keepNext/>
      <w:keepLines/>
      <w:numPr>
        <w:ilvl w:val="7"/>
        <w:numId w:val="2"/>
      </w:numPr>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7614C"/>
    <w:pPr>
      <w:keepNext/>
      <w:keepLines/>
      <w:numPr>
        <w:ilvl w:val="8"/>
        <w:numId w:val="2"/>
      </w:numPr>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614C"/>
    <w:rPr>
      <w:rFonts w:asciiTheme="majorHAnsi" w:eastAsiaTheme="majorEastAsia" w:hAnsiTheme="majorHAnsi" w:cstheme="majorBidi"/>
      <w:b/>
      <w:bCs/>
      <w:sz w:val="32"/>
      <w:szCs w:val="32"/>
    </w:rPr>
  </w:style>
  <w:style w:type="character" w:customStyle="1" w:styleId="Ttulo2Car">
    <w:name w:val="Título 2 Car"/>
    <w:basedOn w:val="Fuentedeprrafopredeter"/>
    <w:link w:val="Ttulo2"/>
    <w:uiPriority w:val="9"/>
    <w:rsid w:val="00F7614C"/>
    <w:rPr>
      <w:rFonts w:asciiTheme="majorHAnsi" w:eastAsiaTheme="majorEastAsia" w:hAnsiTheme="majorHAnsi" w:cstheme="majorBidi"/>
      <w:b/>
      <w:bCs/>
      <w:sz w:val="26"/>
      <w:szCs w:val="26"/>
      <w:u w:val="single"/>
    </w:rPr>
  </w:style>
  <w:style w:type="character" w:customStyle="1" w:styleId="Ttulo3Car">
    <w:name w:val="Título 3 Car"/>
    <w:basedOn w:val="Fuentedeprrafopredeter"/>
    <w:link w:val="Ttulo3"/>
    <w:uiPriority w:val="9"/>
    <w:rsid w:val="00CF6C3C"/>
    <w:rPr>
      <w:rFonts w:asciiTheme="majorHAnsi" w:eastAsiaTheme="majorEastAsia" w:hAnsiTheme="majorHAnsi" w:cstheme="majorBidi"/>
      <w:b/>
      <w:color w:val="000000" w:themeColor="text1"/>
      <w:sz w:val="24"/>
      <w:szCs w:val="24"/>
      <w:lang w:val="es-ES" w:eastAsia="es-AR"/>
    </w:rPr>
  </w:style>
  <w:style w:type="character" w:customStyle="1" w:styleId="Ttulo4Car">
    <w:name w:val="Título 4 Car"/>
    <w:basedOn w:val="Fuentedeprrafopredeter"/>
    <w:link w:val="Ttulo4"/>
    <w:uiPriority w:val="9"/>
    <w:semiHidden/>
    <w:rsid w:val="00F7614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F7614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7614C"/>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7614C"/>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7614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7614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373DB0"/>
    <w:rPr>
      <w:color w:val="0563C1" w:themeColor="hyperlink"/>
      <w:u w:val="single"/>
    </w:rPr>
  </w:style>
  <w:style w:type="paragraph" w:styleId="Ttulo">
    <w:name w:val="Title"/>
    <w:basedOn w:val="Normal"/>
    <w:link w:val="TtuloCar"/>
    <w:uiPriority w:val="10"/>
    <w:qFormat/>
    <w:rsid w:val="00373DB0"/>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val="es-ES" w:eastAsia="es-AR"/>
    </w:rPr>
  </w:style>
  <w:style w:type="character" w:customStyle="1" w:styleId="TtuloCar">
    <w:name w:val="Título Car"/>
    <w:basedOn w:val="Fuentedeprrafopredeter"/>
    <w:link w:val="Ttulo"/>
    <w:uiPriority w:val="10"/>
    <w:rsid w:val="00373DB0"/>
    <w:rPr>
      <w:rFonts w:asciiTheme="majorHAnsi" w:eastAsiaTheme="majorEastAsia" w:hAnsiTheme="majorHAnsi" w:cstheme="majorBidi"/>
      <w:color w:val="2F5496" w:themeColor="accent1" w:themeShade="BF"/>
      <w:kern w:val="28"/>
      <w:sz w:val="60"/>
      <w:lang w:val="es-ES" w:eastAsia="es-AR"/>
    </w:rPr>
  </w:style>
  <w:style w:type="paragraph" w:styleId="Subttulo">
    <w:name w:val="Subtitle"/>
    <w:basedOn w:val="Normal"/>
    <w:next w:val="Normal"/>
    <w:link w:val="SubttuloCar"/>
    <w:uiPriority w:val="11"/>
    <w:qFormat/>
    <w:rsid w:val="00373DB0"/>
    <w:pPr>
      <w:spacing w:after="480"/>
      <w:jc w:val="center"/>
    </w:pPr>
    <w:rPr>
      <w:rFonts w:ascii="Constantia" w:eastAsia="Constantia" w:hAnsi="Constantia" w:cs="Constantia"/>
      <w:smallCaps/>
      <w:color w:val="595959"/>
      <w:sz w:val="26"/>
      <w:szCs w:val="26"/>
      <w:lang w:val="es-ES" w:eastAsia="es-AR"/>
    </w:rPr>
  </w:style>
  <w:style w:type="character" w:customStyle="1" w:styleId="SubttuloCar">
    <w:name w:val="Subtítulo Car"/>
    <w:basedOn w:val="Fuentedeprrafopredeter"/>
    <w:link w:val="Subttulo"/>
    <w:uiPriority w:val="11"/>
    <w:rsid w:val="00373DB0"/>
    <w:rPr>
      <w:rFonts w:ascii="Constantia" w:eastAsia="Constantia" w:hAnsi="Constantia" w:cs="Constantia"/>
      <w:smallCaps/>
      <w:color w:val="595959"/>
      <w:sz w:val="26"/>
      <w:szCs w:val="26"/>
      <w:lang w:val="es-ES" w:eastAsia="es-AR"/>
    </w:rPr>
  </w:style>
  <w:style w:type="paragraph" w:styleId="TtuloTDC">
    <w:name w:val="TOC Heading"/>
    <w:basedOn w:val="Ttulo1"/>
    <w:next w:val="Normal"/>
    <w:uiPriority w:val="39"/>
    <w:unhideWhenUsed/>
    <w:qFormat/>
    <w:rsid w:val="00373DB0"/>
    <w:pPr>
      <w:numPr>
        <w:numId w:val="0"/>
      </w:numPr>
      <w:spacing w:after="0" w:line="259" w:lineRule="auto"/>
      <w:outlineLvl w:val="9"/>
    </w:pPr>
    <w:rPr>
      <w:b w:val="0"/>
      <w:bCs w:val="0"/>
      <w:color w:val="2F5496" w:themeColor="accent1" w:themeShade="BF"/>
      <w:lang w:eastAsia="es-AR"/>
    </w:rPr>
  </w:style>
  <w:style w:type="paragraph" w:styleId="TDC1">
    <w:name w:val="toc 1"/>
    <w:basedOn w:val="Normal"/>
    <w:next w:val="Normal"/>
    <w:autoRedefine/>
    <w:uiPriority w:val="39"/>
    <w:unhideWhenUsed/>
    <w:rsid w:val="00373DB0"/>
    <w:pPr>
      <w:spacing w:after="100"/>
    </w:pPr>
  </w:style>
  <w:style w:type="paragraph" w:styleId="TDC2">
    <w:name w:val="toc 2"/>
    <w:basedOn w:val="Normal"/>
    <w:next w:val="Normal"/>
    <w:autoRedefine/>
    <w:uiPriority w:val="39"/>
    <w:unhideWhenUsed/>
    <w:rsid w:val="00373DB0"/>
    <w:pPr>
      <w:spacing w:after="100"/>
      <w:ind w:left="220"/>
    </w:pPr>
  </w:style>
  <w:style w:type="paragraph" w:styleId="Prrafodelista">
    <w:name w:val="List Paragraph"/>
    <w:basedOn w:val="Normal"/>
    <w:uiPriority w:val="34"/>
    <w:qFormat/>
    <w:rsid w:val="0034435B"/>
    <w:pPr>
      <w:ind w:left="720"/>
      <w:contextualSpacing/>
    </w:pPr>
  </w:style>
  <w:style w:type="paragraph" w:styleId="Textonotapie">
    <w:name w:val="footnote text"/>
    <w:basedOn w:val="Normal"/>
    <w:link w:val="TextonotapieCar"/>
    <w:uiPriority w:val="99"/>
    <w:semiHidden/>
    <w:unhideWhenUsed/>
    <w:rsid w:val="00836DB9"/>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836DB9"/>
    <w:rPr>
      <w:sz w:val="20"/>
      <w:szCs w:val="20"/>
    </w:rPr>
  </w:style>
  <w:style w:type="character" w:styleId="Refdenotaalpie">
    <w:name w:val="footnote reference"/>
    <w:basedOn w:val="Fuentedeprrafopredeter"/>
    <w:uiPriority w:val="99"/>
    <w:semiHidden/>
    <w:unhideWhenUsed/>
    <w:rsid w:val="00836DB9"/>
    <w:rPr>
      <w:vertAlign w:val="superscript"/>
    </w:rPr>
  </w:style>
  <w:style w:type="paragraph" w:styleId="Encabezado">
    <w:name w:val="header"/>
    <w:basedOn w:val="Normal"/>
    <w:link w:val="EncabezadoCar"/>
    <w:uiPriority w:val="99"/>
    <w:unhideWhenUsed/>
    <w:rsid w:val="00E60A7D"/>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E60A7D"/>
  </w:style>
  <w:style w:type="paragraph" w:styleId="Piedepgina">
    <w:name w:val="footer"/>
    <w:basedOn w:val="Normal"/>
    <w:link w:val="PiedepginaCar"/>
    <w:uiPriority w:val="99"/>
    <w:unhideWhenUsed/>
    <w:rsid w:val="00E60A7D"/>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E60A7D"/>
  </w:style>
  <w:style w:type="paragraph" w:styleId="HTMLconformatoprevio">
    <w:name w:val="HTML Preformatted"/>
    <w:basedOn w:val="Normal"/>
    <w:link w:val="HTMLconformatoprevioCar"/>
    <w:uiPriority w:val="99"/>
    <w:semiHidden/>
    <w:unhideWhenUsed/>
    <w:rsid w:val="006F3EB1"/>
    <w:pPr>
      <w:spacing w:before="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F3EB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2057">
      <w:bodyDiv w:val="1"/>
      <w:marLeft w:val="0"/>
      <w:marRight w:val="0"/>
      <w:marTop w:val="0"/>
      <w:marBottom w:val="0"/>
      <w:divBdr>
        <w:top w:val="none" w:sz="0" w:space="0" w:color="auto"/>
        <w:left w:val="none" w:sz="0" w:space="0" w:color="auto"/>
        <w:bottom w:val="none" w:sz="0" w:space="0" w:color="auto"/>
        <w:right w:val="none" w:sz="0" w:space="0" w:color="auto"/>
      </w:divBdr>
    </w:div>
    <w:div w:id="104427303">
      <w:bodyDiv w:val="1"/>
      <w:marLeft w:val="0"/>
      <w:marRight w:val="0"/>
      <w:marTop w:val="0"/>
      <w:marBottom w:val="0"/>
      <w:divBdr>
        <w:top w:val="none" w:sz="0" w:space="0" w:color="auto"/>
        <w:left w:val="none" w:sz="0" w:space="0" w:color="auto"/>
        <w:bottom w:val="none" w:sz="0" w:space="0" w:color="auto"/>
        <w:right w:val="none" w:sz="0" w:space="0" w:color="auto"/>
      </w:divBdr>
    </w:div>
    <w:div w:id="132606010">
      <w:bodyDiv w:val="1"/>
      <w:marLeft w:val="0"/>
      <w:marRight w:val="0"/>
      <w:marTop w:val="0"/>
      <w:marBottom w:val="0"/>
      <w:divBdr>
        <w:top w:val="none" w:sz="0" w:space="0" w:color="auto"/>
        <w:left w:val="none" w:sz="0" w:space="0" w:color="auto"/>
        <w:bottom w:val="none" w:sz="0" w:space="0" w:color="auto"/>
        <w:right w:val="none" w:sz="0" w:space="0" w:color="auto"/>
      </w:divBdr>
    </w:div>
    <w:div w:id="321397689">
      <w:bodyDiv w:val="1"/>
      <w:marLeft w:val="0"/>
      <w:marRight w:val="0"/>
      <w:marTop w:val="0"/>
      <w:marBottom w:val="0"/>
      <w:divBdr>
        <w:top w:val="none" w:sz="0" w:space="0" w:color="auto"/>
        <w:left w:val="none" w:sz="0" w:space="0" w:color="auto"/>
        <w:bottom w:val="none" w:sz="0" w:space="0" w:color="auto"/>
        <w:right w:val="none" w:sz="0" w:space="0" w:color="auto"/>
      </w:divBdr>
    </w:div>
    <w:div w:id="505443099">
      <w:bodyDiv w:val="1"/>
      <w:marLeft w:val="0"/>
      <w:marRight w:val="0"/>
      <w:marTop w:val="0"/>
      <w:marBottom w:val="0"/>
      <w:divBdr>
        <w:top w:val="none" w:sz="0" w:space="0" w:color="auto"/>
        <w:left w:val="none" w:sz="0" w:space="0" w:color="auto"/>
        <w:bottom w:val="none" w:sz="0" w:space="0" w:color="auto"/>
        <w:right w:val="none" w:sz="0" w:space="0" w:color="auto"/>
      </w:divBdr>
    </w:div>
    <w:div w:id="521869106">
      <w:bodyDiv w:val="1"/>
      <w:marLeft w:val="0"/>
      <w:marRight w:val="0"/>
      <w:marTop w:val="0"/>
      <w:marBottom w:val="0"/>
      <w:divBdr>
        <w:top w:val="none" w:sz="0" w:space="0" w:color="auto"/>
        <w:left w:val="none" w:sz="0" w:space="0" w:color="auto"/>
        <w:bottom w:val="none" w:sz="0" w:space="0" w:color="auto"/>
        <w:right w:val="none" w:sz="0" w:space="0" w:color="auto"/>
      </w:divBdr>
    </w:div>
    <w:div w:id="675811153">
      <w:bodyDiv w:val="1"/>
      <w:marLeft w:val="0"/>
      <w:marRight w:val="0"/>
      <w:marTop w:val="0"/>
      <w:marBottom w:val="0"/>
      <w:divBdr>
        <w:top w:val="none" w:sz="0" w:space="0" w:color="auto"/>
        <w:left w:val="none" w:sz="0" w:space="0" w:color="auto"/>
        <w:bottom w:val="none" w:sz="0" w:space="0" w:color="auto"/>
        <w:right w:val="none" w:sz="0" w:space="0" w:color="auto"/>
      </w:divBdr>
    </w:div>
    <w:div w:id="676231071">
      <w:bodyDiv w:val="1"/>
      <w:marLeft w:val="0"/>
      <w:marRight w:val="0"/>
      <w:marTop w:val="0"/>
      <w:marBottom w:val="0"/>
      <w:divBdr>
        <w:top w:val="none" w:sz="0" w:space="0" w:color="auto"/>
        <w:left w:val="none" w:sz="0" w:space="0" w:color="auto"/>
        <w:bottom w:val="none" w:sz="0" w:space="0" w:color="auto"/>
        <w:right w:val="none" w:sz="0" w:space="0" w:color="auto"/>
      </w:divBdr>
    </w:div>
    <w:div w:id="684404239">
      <w:bodyDiv w:val="1"/>
      <w:marLeft w:val="0"/>
      <w:marRight w:val="0"/>
      <w:marTop w:val="0"/>
      <w:marBottom w:val="0"/>
      <w:divBdr>
        <w:top w:val="none" w:sz="0" w:space="0" w:color="auto"/>
        <w:left w:val="none" w:sz="0" w:space="0" w:color="auto"/>
        <w:bottom w:val="none" w:sz="0" w:space="0" w:color="auto"/>
        <w:right w:val="none" w:sz="0" w:space="0" w:color="auto"/>
      </w:divBdr>
      <w:divsChild>
        <w:div w:id="997534421">
          <w:marLeft w:val="0"/>
          <w:marRight w:val="0"/>
          <w:marTop w:val="0"/>
          <w:marBottom w:val="0"/>
          <w:divBdr>
            <w:top w:val="none" w:sz="0" w:space="0" w:color="auto"/>
            <w:left w:val="none" w:sz="0" w:space="0" w:color="auto"/>
            <w:bottom w:val="none" w:sz="0" w:space="0" w:color="auto"/>
            <w:right w:val="none" w:sz="0" w:space="0" w:color="auto"/>
          </w:divBdr>
          <w:divsChild>
            <w:div w:id="1311010405">
              <w:marLeft w:val="0"/>
              <w:marRight w:val="0"/>
              <w:marTop w:val="0"/>
              <w:marBottom w:val="0"/>
              <w:divBdr>
                <w:top w:val="none" w:sz="0" w:space="0" w:color="auto"/>
                <w:left w:val="none" w:sz="0" w:space="0" w:color="auto"/>
                <w:bottom w:val="none" w:sz="0" w:space="0" w:color="auto"/>
                <w:right w:val="none" w:sz="0" w:space="0" w:color="auto"/>
              </w:divBdr>
              <w:divsChild>
                <w:div w:id="1333870422">
                  <w:marLeft w:val="0"/>
                  <w:marRight w:val="0"/>
                  <w:marTop w:val="0"/>
                  <w:marBottom w:val="0"/>
                  <w:divBdr>
                    <w:top w:val="none" w:sz="0" w:space="0" w:color="auto"/>
                    <w:left w:val="none" w:sz="0" w:space="0" w:color="auto"/>
                    <w:bottom w:val="none" w:sz="0" w:space="0" w:color="auto"/>
                    <w:right w:val="none" w:sz="0" w:space="0" w:color="auto"/>
                  </w:divBdr>
                  <w:divsChild>
                    <w:div w:id="340816015">
                      <w:marLeft w:val="0"/>
                      <w:marRight w:val="0"/>
                      <w:marTop w:val="0"/>
                      <w:marBottom w:val="0"/>
                      <w:divBdr>
                        <w:top w:val="none" w:sz="0" w:space="0" w:color="auto"/>
                        <w:left w:val="none" w:sz="0" w:space="0" w:color="auto"/>
                        <w:bottom w:val="none" w:sz="0" w:space="0" w:color="auto"/>
                        <w:right w:val="none" w:sz="0" w:space="0" w:color="auto"/>
                      </w:divBdr>
                      <w:divsChild>
                        <w:div w:id="709233975">
                          <w:marLeft w:val="0"/>
                          <w:marRight w:val="0"/>
                          <w:marTop w:val="0"/>
                          <w:marBottom w:val="0"/>
                          <w:divBdr>
                            <w:top w:val="none" w:sz="0" w:space="0" w:color="auto"/>
                            <w:left w:val="none" w:sz="0" w:space="0" w:color="auto"/>
                            <w:bottom w:val="none" w:sz="0" w:space="0" w:color="auto"/>
                            <w:right w:val="none" w:sz="0" w:space="0" w:color="auto"/>
                          </w:divBdr>
                          <w:divsChild>
                            <w:div w:id="1548688430">
                              <w:marLeft w:val="0"/>
                              <w:marRight w:val="0"/>
                              <w:marTop w:val="0"/>
                              <w:marBottom w:val="0"/>
                              <w:divBdr>
                                <w:top w:val="none" w:sz="0" w:space="0" w:color="auto"/>
                                <w:left w:val="none" w:sz="0" w:space="0" w:color="auto"/>
                                <w:bottom w:val="none" w:sz="0" w:space="0" w:color="auto"/>
                                <w:right w:val="none" w:sz="0" w:space="0" w:color="auto"/>
                              </w:divBdr>
                              <w:divsChild>
                                <w:div w:id="857502700">
                                  <w:marLeft w:val="0"/>
                                  <w:marRight w:val="0"/>
                                  <w:marTop w:val="0"/>
                                  <w:marBottom w:val="0"/>
                                  <w:divBdr>
                                    <w:top w:val="none" w:sz="0" w:space="0" w:color="auto"/>
                                    <w:left w:val="none" w:sz="0" w:space="0" w:color="auto"/>
                                    <w:bottom w:val="none" w:sz="0" w:space="0" w:color="auto"/>
                                    <w:right w:val="none" w:sz="0" w:space="0" w:color="auto"/>
                                  </w:divBdr>
                                  <w:divsChild>
                                    <w:div w:id="2101441162">
                                      <w:marLeft w:val="0"/>
                                      <w:marRight w:val="0"/>
                                      <w:marTop w:val="0"/>
                                      <w:marBottom w:val="0"/>
                                      <w:divBdr>
                                        <w:top w:val="none" w:sz="0" w:space="0" w:color="auto"/>
                                        <w:left w:val="none" w:sz="0" w:space="0" w:color="auto"/>
                                        <w:bottom w:val="none" w:sz="0" w:space="0" w:color="auto"/>
                                        <w:right w:val="none" w:sz="0" w:space="0" w:color="auto"/>
                                      </w:divBdr>
                                    </w:div>
                                    <w:div w:id="673722780">
                                      <w:marLeft w:val="0"/>
                                      <w:marRight w:val="0"/>
                                      <w:marTop w:val="0"/>
                                      <w:marBottom w:val="0"/>
                                      <w:divBdr>
                                        <w:top w:val="none" w:sz="0" w:space="0" w:color="auto"/>
                                        <w:left w:val="none" w:sz="0" w:space="0" w:color="auto"/>
                                        <w:bottom w:val="none" w:sz="0" w:space="0" w:color="auto"/>
                                        <w:right w:val="none" w:sz="0" w:space="0" w:color="auto"/>
                                      </w:divBdr>
                                      <w:divsChild>
                                        <w:div w:id="294990179">
                                          <w:marLeft w:val="0"/>
                                          <w:marRight w:val="165"/>
                                          <w:marTop w:val="150"/>
                                          <w:marBottom w:val="0"/>
                                          <w:divBdr>
                                            <w:top w:val="none" w:sz="0" w:space="0" w:color="auto"/>
                                            <w:left w:val="none" w:sz="0" w:space="0" w:color="auto"/>
                                            <w:bottom w:val="none" w:sz="0" w:space="0" w:color="auto"/>
                                            <w:right w:val="none" w:sz="0" w:space="0" w:color="auto"/>
                                          </w:divBdr>
                                          <w:divsChild>
                                            <w:div w:id="1474249546">
                                              <w:marLeft w:val="0"/>
                                              <w:marRight w:val="0"/>
                                              <w:marTop w:val="0"/>
                                              <w:marBottom w:val="0"/>
                                              <w:divBdr>
                                                <w:top w:val="none" w:sz="0" w:space="0" w:color="auto"/>
                                                <w:left w:val="none" w:sz="0" w:space="0" w:color="auto"/>
                                                <w:bottom w:val="none" w:sz="0" w:space="0" w:color="auto"/>
                                                <w:right w:val="none" w:sz="0" w:space="0" w:color="auto"/>
                                              </w:divBdr>
                                              <w:divsChild>
                                                <w:div w:id="9530925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4697385">
      <w:bodyDiv w:val="1"/>
      <w:marLeft w:val="0"/>
      <w:marRight w:val="0"/>
      <w:marTop w:val="0"/>
      <w:marBottom w:val="0"/>
      <w:divBdr>
        <w:top w:val="none" w:sz="0" w:space="0" w:color="auto"/>
        <w:left w:val="none" w:sz="0" w:space="0" w:color="auto"/>
        <w:bottom w:val="none" w:sz="0" w:space="0" w:color="auto"/>
        <w:right w:val="none" w:sz="0" w:space="0" w:color="auto"/>
      </w:divBdr>
    </w:div>
    <w:div w:id="1003585187">
      <w:bodyDiv w:val="1"/>
      <w:marLeft w:val="0"/>
      <w:marRight w:val="0"/>
      <w:marTop w:val="0"/>
      <w:marBottom w:val="0"/>
      <w:divBdr>
        <w:top w:val="none" w:sz="0" w:space="0" w:color="auto"/>
        <w:left w:val="none" w:sz="0" w:space="0" w:color="auto"/>
        <w:bottom w:val="none" w:sz="0" w:space="0" w:color="auto"/>
        <w:right w:val="none" w:sz="0" w:space="0" w:color="auto"/>
      </w:divBdr>
    </w:div>
    <w:div w:id="1237134601">
      <w:bodyDiv w:val="1"/>
      <w:marLeft w:val="0"/>
      <w:marRight w:val="0"/>
      <w:marTop w:val="0"/>
      <w:marBottom w:val="0"/>
      <w:divBdr>
        <w:top w:val="none" w:sz="0" w:space="0" w:color="auto"/>
        <w:left w:val="none" w:sz="0" w:space="0" w:color="auto"/>
        <w:bottom w:val="none" w:sz="0" w:space="0" w:color="auto"/>
        <w:right w:val="none" w:sz="0" w:space="0" w:color="auto"/>
      </w:divBdr>
    </w:div>
    <w:div w:id="1348560118">
      <w:bodyDiv w:val="1"/>
      <w:marLeft w:val="0"/>
      <w:marRight w:val="0"/>
      <w:marTop w:val="0"/>
      <w:marBottom w:val="0"/>
      <w:divBdr>
        <w:top w:val="none" w:sz="0" w:space="0" w:color="auto"/>
        <w:left w:val="none" w:sz="0" w:space="0" w:color="auto"/>
        <w:bottom w:val="none" w:sz="0" w:space="0" w:color="auto"/>
        <w:right w:val="none" w:sz="0" w:space="0" w:color="auto"/>
      </w:divBdr>
      <w:divsChild>
        <w:div w:id="1780221245">
          <w:marLeft w:val="0"/>
          <w:marRight w:val="0"/>
          <w:marTop w:val="0"/>
          <w:marBottom w:val="0"/>
          <w:divBdr>
            <w:top w:val="none" w:sz="0" w:space="0" w:color="auto"/>
            <w:left w:val="none" w:sz="0" w:space="0" w:color="auto"/>
            <w:bottom w:val="none" w:sz="0" w:space="0" w:color="auto"/>
            <w:right w:val="none" w:sz="0" w:space="0" w:color="auto"/>
          </w:divBdr>
          <w:divsChild>
            <w:div w:id="1567375477">
              <w:marLeft w:val="0"/>
              <w:marRight w:val="0"/>
              <w:marTop w:val="0"/>
              <w:marBottom w:val="0"/>
              <w:divBdr>
                <w:top w:val="none" w:sz="0" w:space="0" w:color="auto"/>
                <w:left w:val="none" w:sz="0" w:space="0" w:color="auto"/>
                <w:bottom w:val="none" w:sz="0" w:space="0" w:color="auto"/>
                <w:right w:val="none" w:sz="0" w:space="0" w:color="auto"/>
              </w:divBdr>
              <w:divsChild>
                <w:div w:id="679358770">
                  <w:marLeft w:val="0"/>
                  <w:marRight w:val="0"/>
                  <w:marTop w:val="0"/>
                  <w:marBottom w:val="0"/>
                  <w:divBdr>
                    <w:top w:val="none" w:sz="0" w:space="0" w:color="auto"/>
                    <w:left w:val="none" w:sz="0" w:space="0" w:color="auto"/>
                    <w:bottom w:val="none" w:sz="0" w:space="0" w:color="auto"/>
                    <w:right w:val="none" w:sz="0" w:space="0" w:color="auto"/>
                  </w:divBdr>
                  <w:divsChild>
                    <w:div w:id="1167480989">
                      <w:marLeft w:val="0"/>
                      <w:marRight w:val="0"/>
                      <w:marTop w:val="0"/>
                      <w:marBottom w:val="0"/>
                      <w:divBdr>
                        <w:top w:val="none" w:sz="0" w:space="0" w:color="auto"/>
                        <w:left w:val="none" w:sz="0" w:space="0" w:color="auto"/>
                        <w:bottom w:val="none" w:sz="0" w:space="0" w:color="auto"/>
                        <w:right w:val="none" w:sz="0" w:space="0" w:color="auto"/>
                      </w:divBdr>
                      <w:divsChild>
                        <w:div w:id="211890458">
                          <w:marLeft w:val="0"/>
                          <w:marRight w:val="0"/>
                          <w:marTop w:val="0"/>
                          <w:marBottom w:val="0"/>
                          <w:divBdr>
                            <w:top w:val="none" w:sz="0" w:space="0" w:color="auto"/>
                            <w:left w:val="none" w:sz="0" w:space="0" w:color="auto"/>
                            <w:bottom w:val="none" w:sz="0" w:space="0" w:color="auto"/>
                            <w:right w:val="none" w:sz="0" w:space="0" w:color="auto"/>
                          </w:divBdr>
                          <w:divsChild>
                            <w:div w:id="1265723186">
                              <w:marLeft w:val="0"/>
                              <w:marRight w:val="0"/>
                              <w:marTop w:val="0"/>
                              <w:marBottom w:val="0"/>
                              <w:divBdr>
                                <w:top w:val="none" w:sz="0" w:space="0" w:color="auto"/>
                                <w:left w:val="none" w:sz="0" w:space="0" w:color="auto"/>
                                <w:bottom w:val="none" w:sz="0" w:space="0" w:color="auto"/>
                                <w:right w:val="none" w:sz="0" w:space="0" w:color="auto"/>
                              </w:divBdr>
                              <w:divsChild>
                                <w:div w:id="1292398555">
                                  <w:marLeft w:val="0"/>
                                  <w:marRight w:val="0"/>
                                  <w:marTop w:val="0"/>
                                  <w:marBottom w:val="0"/>
                                  <w:divBdr>
                                    <w:top w:val="none" w:sz="0" w:space="0" w:color="auto"/>
                                    <w:left w:val="none" w:sz="0" w:space="0" w:color="auto"/>
                                    <w:bottom w:val="none" w:sz="0" w:space="0" w:color="auto"/>
                                    <w:right w:val="none" w:sz="0" w:space="0" w:color="auto"/>
                                  </w:divBdr>
                                  <w:divsChild>
                                    <w:div w:id="293608447">
                                      <w:marLeft w:val="0"/>
                                      <w:marRight w:val="0"/>
                                      <w:marTop w:val="0"/>
                                      <w:marBottom w:val="0"/>
                                      <w:divBdr>
                                        <w:top w:val="none" w:sz="0" w:space="0" w:color="auto"/>
                                        <w:left w:val="none" w:sz="0" w:space="0" w:color="auto"/>
                                        <w:bottom w:val="none" w:sz="0" w:space="0" w:color="auto"/>
                                        <w:right w:val="none" w:sz="0" w:space="0" w:color="auto"/>
                                      </w:divBdr>
                                    </w:div>
                                    <w:div w:id="228928097">
                                      <w:marLeft w:val="0"/>
                                      <w:marRight w:val="0"/>
                                      <w:marTop w:val="0"/>
                                      <w:marBottom w:val="0"/>
                                      <w:divBdr>
                                        <w:top w:val="none" w:sz="0" w:space="0" w:color="auto"/>
                                        <w:left w:val="none" w:sz="0" w:space="0" w:color="auto"/>
                                        <w:bottom w:val="none" w:sz="0" w:space="0" w:color="auto"/>
                                        <w:right w:val="none" w:sz="0" w:space="0" w:color="auto"/>
                                      </w:divBdr>
                                      <w:divsChild>
                                        <w:div w:id="1875731847">
                                          <w:marLeft w:val="0"/>
                                          <w:marRight w:val="165"/>
                                          <w:marTop w:val="150"/>
                                          <w:marBottom w:val="0"/>
                                          <w:divBdr>
                                            <w:top w:val="none" w:sz="0" w:space="0" w:color="auto"/>
                                            <w:left w:val="none" w:sz="0" w:space="0" w:color="auto"/>
                                            <w:bottom w:val="none" w:sz="0" w:space="0" w:color="auto"/>
                                            <w:right w:val="none" w:sz="0" w:space="0" w:color="auto"/>
                                          </w:divBdr>
                                          <w:divsChild>
                                            <w:div w:id="903104026">
                                              <w:marLeft w:val="0"/>
                                              <w:marRight w:val="0"/>
                                              <w:marTop w:val="0"/>
                                              <w:marBottom w:val="0"/>
                                              <w:divBdr>
                                                <w:top w:val="none" w:sz="0" w:space="0" w:color="auto"/>
                                                <w:left w:val="none" w:sz="0" w:space="0" w:color="auto"/>
                                                <w:bottom w:val="none" w:sz="0" w:space="0" w:color="auto"/>
                                                <w:right w:val="none" w:sz="0" w:space="0" w:color="auto"/>
                                              </w:divBdr>
                                              <w:divsChild>
                                                <w:div w:id="173426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9553133">
      <w:bodyDiv w:val="1"/>
      <w:marLeft w:val="0"/>
      <w:marRight w:val="0"/>
      <w:marTop w:val="0"/>
      <w:marBottom w:val="0"/>
      <w:divBdr>
        <w:top w:val="none" w:sz="0" w:space="0" w:color="auto"/>
        <w:left w:val="none" w:sz="0" w:space="0" w:color="auto"/>
        <w:bottom w:val="none" w:sz="0" w:space="0" w:color="auto"/>
        <w:right w:val="none" w:sz="0" w:space="0" w:color="auto"/>
      </w:divBdr>
      <w:divsChild>
        <w:div w:id="861241026">
          <w:marLeft w:val="0"/>
          <w:marRight w:val="0"/>
          <w:marTop w:val="0"/>
          <w:marBottom w:val="0"/>
          <w:divBdr>
            <w:top w:val="none" w:sz="0" w:space="0" w:color="auto"/>
            <w:left w:val="none" w:sz="0" w:space="0" w:color="auto"/>
            <w:bottom w:val="none" w:sz="0" w:space="0" w:color="auto"/>
            <w:right w:val="none" w:sz="0" w:space="0" w:color="auto"/>
          </w:divBdr>
          <w:divsChild>
            <w:div w:id="1871720796">
              <w:marLeft w:val="0"/>
              <w:marRight w:val="0"/>
              <w:marTop w:val="0"/>
              <w:marBottom w:val="0"/>
              <w:divBdr>
                <w:top w:val="none" w:sz="0" w:space="0" w:color="auto"/>
                <w:left w:val="none" w:sz="0" w:space="0" w:color="auto"/>
                <w:bottom w:val="none" w:sz="0" w:space="0" w:color="auto"/>
                <w:right w:val="none" w:sz="0" w:space="0" w:color="auto"/>
              </w:divBdr>
              <w:divsChild>
                <w:div w:id="1390686875">
                  <w:marLeft w:val="0"/>
                  <w:marRight w:val="0"/>
                  <w:marTop w:val="0"/>
                  <w:marBottom w:val="0"/>
                  <w:divBdr>
                    <w:top w:val="none" w:sz="0" w:space="0" w:color="auto"/>
                    <w:left w:val="none" w:sz="0" w:space="0" w:color="auto"/>
                    <w:bottom w:val="none" w:sz="0" w:space="0" w:color="auto"/>
                    <w:right w:val="none" w:sz="0" w:space="0" w:color="auto"/>
                  </w:divBdr>
                  <w:divsChild>
                    <w:div w:id="492336635">
                      <w:marLeft w:val="0"/>
                      <w:marRight w:val="0"/>
                      <w:marTop w:val="0"/>
                      <w:marBottom w:val="0"/>
                      <w:divBdr>
                        <w:top w:val="none" w:sz="0" w:space="0" w:color="auto"/>
                        <w:left w:val="none" w:sz="0" w:space="0" w:color="auto"/>
                        <w:bottom w:val="none" w:sz="0" w:space="0" w:color="auto"/>
                        <w:right w:val="none" w:sz="0" w:space="0" w:color="auto"/>
                      </w:divBdr>
                      <w:divsChild>
                        <w:div w:id="749546166">
                          <w:marLeft w:val="0"/>
                          <w:marRight w:val="0"/>
                          <w:marTop w:val="0"/>
                          <w:marBottom w:val="0"/>
                          <w:divBdr>
                            <w:top w:val="none" w:sz="0" w:space="0" w:color="auto"/>
                            <w:left w:val="none" w:sz="0" w:space="0" w:color="auto"/>
                            <w:bottom w:val="none" w:sz="0" w:space="0" w:color="auto"/>
                            <w:right w:val="none" w:sz="0" w:space="0" w:color="auto"/>
                          </w:divBdr>
                          <w:divsChild>
                            <w:div w:id="240257252">
                              <w:marLeft w:val="0"/>
                              <w:marRight w:val="0"/>
                              <w:marTop w:val="0"/>
                              <w:marBottom w:val="0"/>
                              <w:divBdr>
                                <w:top w:val="none" w:sz="0" w:space="0" w:color="auto"/>
                                <w:left w:val="none" w:sz="0" w:space="0" w:color="auto"/>
                                <w:bottom w:val="none" w:sz="0" w:space="0" w:color="auto"/>
                                <w:right w:val="none" w:sz="0" w:space="0" w:color="auto"/>
                              </w:divBdr>
                              <w:divsChild>
                                <w:div w:id="593244063">
                                  <w:marLeft w:val="0"/>
                                  <w:marRight w:val="0"/>
                                  <w:marTop w:val="0"/>
                                  <w:marBottom w:val="0"/>
                                  <w:divBdr>
                                    <w:top w:val="none" w:sz="0" w:space="0" w:color="auto"/>
                                    <w:left w:val="none" w:sz="0" w:space="0" w:color="auto"/>
                                    <w:bottom w:val="none" w:sz="0" w:space="0" w:color="auto"/>
                                    <w:right w:val="none" w:sz="0" w:space="0" w:color="auto"/>
                                  </w:divBdr>
                                  <w:divsChild>
                                    <w:div w:id="1779716393">
                                      <w:marLeft w:val="0"/>
                                      <w:marRight w:val="0"/>
                                      <w:marTop w:val="0"/>
                                      <w:marBottom w:val="0"/>
                                      <w:divBdr>
                                        <w:top w:val="none" w:sz="0" w:space="0" w:color="auto"/>
                                        <w:left w:val="none" w:sz="0" w:space="0" w:color="auto"/>
                                        <w:bottom w:val="none" w:sz="0" w:space="0" w:color="auto"/>
                                        <w:right w:val="none" w:sz="0" w:space="0" w:color="auto"/>
                                      </w:divBdr>
                                    </w:div>
                                    <w:div w:id="1278294218">
                                      <w:marLeft w:val="0"/>
                                      <w:marRight w:val="0"/>
                                      <w:marTop w:val="0"/>
                                      <w:marBottom w:val="0"/>
                                      <w:divBdr>
                                        <w:top w:val="none" w:sz="0" w:space="0" w:color="auto"/>
                                        <w:left w:val="none" w:sz="0" w:space="0" w:color="auto"/>
                                        <w:bottom w:val="none" w:sz="0" w:space="0" w:color="auto"/>
                                        <w:right w:val="none" w:sz="0" w:space="0" w:color="auto"/>
                                      </w:divBdr>
                                      <w:divsChild>
                                        <w:div w:id="45959889">
                                          <w:marLeft w:val="0"/>
                                          <w:marRight w:val="165"/>
                                          <w:marTop w:val="150"/>
                                          <w:marBottom w:val="0"/>
                                          <w:divBdr>
                                            <w:top w:val="none" w:sz="0" w:space="0" w:color="auto"/>
                                            <w:left w:val="none" w:sz="0" w:space="0" w:color="auto"/>
                                            <w:bottom w:val="none" w:sz="0" w:space="0" w:color="auto"/>
                                            <w:right w:val="none" w:sz="0" w:space="0" w:color="auto"/>
                                          </w:divBdr>
                                          <w:divsChild>
                                            <w:div w:id="1332827726">
                                              <w:marLeft w:val="0"/>
                                              <w:marRight w:val="0"/>
                                              <w:marTop w:val="0"/>
                                              <w:marBottom w:val="0"/>
                                              <w:divBdr>
                                                <w:top w:val="none" w:sz="0" w:space="0" w:color="auto"/>
                                                <w:left w:val="none" w:sz="0" w:space="0" w:color="auto"/>
                                                <w:bottom w:val="none" w:sz="0" w:space="0" w:color="auto"/>
                                                <w:right w:val="none" w:sz="0" w:space="0" w:color="auto"/>
                                              </w:divBdr>
                                              <w:divsChild>
                                                <w:div w:id="6824418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1284502">
      <w:bodyDiv w:val="1"/>
      <w:marLeft w:val="0"/>
      <w:marRight w:val="0"/>
      <w:marTop w:val="0"/>
      <w:marBottom w:val="0"/>
      <w:divBdr>
        <w:top w:val="none" w:sz="0" w:space="0" w:color="auto"/>
        <w:left w:val="none" w:sz="0" w:space="0" w:color="auto"/>
        <w:bottom w:val="none" w:sz="0" w:space="0" w:color="auto"/>
        <w:right w:val="none" w:sz="0" w:space="0" w:color="auto"/>
      </w:divBdr>
    </w:div>
    <w:div w:id="1528450704">
      <w:bodyDiv w:val="1"/>
      <w:marLeft w:val="0"/>
      <w:marRight w:val="0"/>
      <w:marTop w:val="0"/>
      <w:marBottom w:val="0"/>
      <w:divBdr>
        <w:top w:val="none" w:sz="0" w:space="0" w:color="auto"/>
        <w:left w:val="none" w:sz="0" w:space="0" w:color="auto"/>
        <w:bottom w:val="none" w:sz="0" w:space="0" w:color="auto"/>
        <w:right w:val="none" w:sz="0" w:space="0" w:color="auto"/>
      </w:divBdr>
    </w:div>
    <w:div w:id="1564288505">
      <w:bodyDiv w:val="1"/>
      <w:marLeft w:val="0"/>
      <w:marRight w:val="0"/>
      <w:marTop w:val="0"/>
      <w:marBottom w:val="0"/>
      <w:divBdr>
        <w:top w:val="none" w:sz="0" w:space="0" w:color="auto"/>
        <w:left w:val="none" w:sz="0" w:space="0" w:color="auto"/>
        <w:bottom w:val="none" w:sz="0" w:space="0" w:color="auto"/>
        <w:right w:val="none" w:sz="0" w:space="0" w:color="auto"/>
      </w:divBdr>
    </w:div>
    <w:div w:id="1636907324">
      <w:bodyDiv w:val="1"/>
      <w:marLeft w:val="0"/>
      <w:marRight w:val="0"/>
      <w:marTop w:val="0"/>
      <w:marBottom w:val="0"/>
      <w:divBdr>
        <w:top w:val="none" w:sz="0" w:space="0" w:color="auto"/>
        <w:left w:val="none" w:sz="0" w:space="0" w:color="auto"/>
        <w:bottom w:val="none" w:sz="0" w:space="0" w:color="auto"/>
        <w:right w:val="none" w:sz="0" w:space="0" w:color="auto"/>
      </w:divBdr>
      <w:divsChild>
        <w:div w:id="1616253047">
          <w:marLeft w:val="0"/>
          <w:marRight w:val="0"/>
          <w:marTop w:val="0"/>
          <w:marBottom w:val="0"/>
          <w:divBdr>
            <w:top w:val="none" w:sz="0" w:space="0" w:color="auto"/>
            <w:left w:val="none" w:sz="0" w:space="0" w:color="auto"/>
            <w:bottom w:val="none" w:sz="0" w:space="0" w:color="auto"/>
            <w:right w:val="none" w:sz="0" w:space="0" w:color="auto"/>
          </w:divBdr>
          <w:divsChild>
            <w:div w:id="375394171">
              <w:marLeft w:val="0"/>
              <w:marRight w:val="0"/>
              <w:marTop w:val="0"/>
              <w:marBottom w:val="0"/>
              <w:divBdr>
                <w:top w:val="none" w:sz="0" w:space="0" w:color="auto"/>
                <w:left w:val="none" w:sz="0" w:space="0" w:color="auto"/>
                <w:bottom w:val="none" w:sz="0" w:space="0" w:color="auto"/>
                <w:right w:val="none" w:sz="0" w:space="0" w:color="auto"/>
              </w:divBdr>
              <w:divsChild>
                <w:div w:id="1601916604">
                  <w:marLeft w:val="0"/>
                  <w:marRight w:val="0"/>
                  <w:marTop w:val="0"/>
                  <w:marBottom w:val="0"/>
                  <w:divBdr>
                    <w:top w:val="none" w:sz="0" w:space="0" w:color="auto"/>
                    <w:left w:val="none" w:sz="0" w:space="0" w:color="auto"/>
                    <w:bottom w:val="none" w:sz="0" w:space="0" w:color="auto"/>
                    <w:right w:val="none" w:sz="0" w:space="0" w:color="auto"/>
                  </w:divBdr>
                  <w:divsChild>
                    <w:div w:id="1279027443">
                      <w:marLeft w:val="0"/>
                      <w:marRight w:val="0"/>
                      <w:marTop w:val="0"/>
                      <w:marBottom w:val="0"/>
                      <w:divBdr>
                        <w:top w:val="none" w:sz="0" w:space="0" w:color="auto"/>
                        <w:left w:val="none" w:sz="0" w:space="0" w:color="auto"/>
                        <w:bottom w:val="none" w:sz="0" w:space="0" w:color="auto"/>
                        <w:right w:val="none" w:sz="0" w:space="0" w:color="auto"/>
                      </w:divBdr>
                      <w:divsChild>
                        <w:div w:id="382608111">
                          <w:marLeft w:val="0"/>
                          <w:marRight w:val="0"/>
                          <w:marTop w:val="0"/>
                          <w:marBottom w:val="0"/>
                          <w:divBdr>
                            <w:top w:val="none" w:sz="0" w:space="0" w:color="auto"/>
                            <w:left w:val="none" w:sz="0" w:space="0" w:color="auto"/>
                            <w:bottom w:val="none" w:sz="0" w:space="0" w:color="auto"/>
                            <w:right w:val="none" w:sz="0" w:space="0" w:color="auto"/>
                          </w:divBdr>
                          <w:divsChild>
                            <w:div w:id="1292594307">
                              <w:marLeft w:val="0"/>
                              <w:marRight w:val="0"/>
                              <w:marTop w:val="0"/>
                              <w:marBottom w:val="0"/>
                              <w:divBdr>
                                <w:top w:val="none" w:sz="0" w:space="0" w:color="auto"/>
                                <w:left w:val="none" w:sz="0" w:space="0" w:color="auto"/>
                                <w:bottom w:val="none" w:sz="0" w:space="0" w:color="auto"/>
                                <w:right w:val="none" w:sz="0" w:space="0" w:color="auto"/>
                              </w:divBdr>
                              <w:divsChild>
                                <w:div w:id="29308543">
                                  <w:marLeft w:val="0"/>
                                  <w:marRight w:val="0"/>
                                  <w:marTop w:val="0"/>
                                  <w:marBottom w:val="0"/>
                                  <w:divBdr>
                                    <w:top w:val="none" w:sz="0" w:space="0" w:color="auto"/>
                                    <w:left w:val="none" w:sz="0" w:space="0" w:color="auto"/>
                                    <w:bottom w:val="none" w:sz="0" w:space="0" w:color="auto"/>
                                    <w:right w:val="none" w:sz="0" w:space="0" w:color="auto"/>
                                  </w:divBdr>
                                  <w:divsChild>
                                    <w:div w:id="1187405122">
                                      <w:marLeft w:val="0"/>
                                      <w:marRight w:val="0"/>
                                      <w:marTop w:val="0"/>
                                      <w:marBottom w:val="0"/>
                                      <w:divBdr>
                                        <w:top w:val="none" w:sz="0" w:space="0" w:color="auto"/>
                                        <w:left w:val="none" w:sz="0" w:space="0" w:color="auto"/>
                                        <w:bottom w:val="none" w:sz="0" w:space="0" w:color="auto"/>
                                        <w:right w:val="none" w:sz="0" w:space="0" w:color="auto"/>
                                      </w:divBdr>
                                    </w:div>
                                    <w:div w:id="2128810829">
                                      <w:marLeft w:val="0"/>
                                      <w:marRight w:val="0"/>
                                      <w:marTop w:val="0"/>
                                      <w:marBottom w:val="0"/>
                                      <w:divBdr>
                                        <w:top w:val="none" w:sz="0" w:space="0" w:color="auto"/>
                                        <w:left w:val="none" w:sz="0" w:space="0" w:color="auto"/>
                                        <w:bottom w:val="none" w:sz="0" w:space="0" w:color="auto"/>
                                        <w:right w:val="none" w:sz="0" w:space="0" w:color="auto"/>
                                      </w:divBdr>
                                      <w:divsChild>
                                        <w:div w:id="2090342218">
                                          <w:marLeft w:val="0"/>
                                          <w:marRight w:val="165"/>
                                          <w:marTop w:val="150"/>
                                          <w:marBottom w:val="0"/>
                                          <w:divBdr>
                                            <w:top w:val="none" w:sz="0" w:space="0" w:color="auto"/>
                                            <w:left w:val="none" w:sz="0" w:space="0" w:color="auto"/>
                                            <w:bottom w:val="none" w:sz="0" w:space="0" w:color="auto"/>
                                            <w:right w:val="none" w:sz="0" w:space="0" w:color="auto"/>
                                          </w:divBdr>
                                          <w:divsChild>
                                            <w:div w:id="2032024547">
                                              <w:marLeft w:val="0"/>
                                              <w:marRight w:val="0"/>
                                              <w:marTop w:val="0"/>
                                              <w:marBottom w:val="0"/>
                                              <w:divBdr>
                                                <w:top w:val="none" w:sz="0" w:space="0" w:color="auto"/>
                                                <w:left w:val="none" w:sz="0" w:space="0" w:color="auto"/>
                                                <w:bottom w:val="none" w:sz="0" w:space="0" w:color="auto"/>
                                                <w:right w:val="none" w:sz="0" w:space="0" w:color="auto"/>
                                              </w:divBdr>
                                              <w:divsChild>
                                                <w:div w:id="16371830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8214143">
      <w:bodyDiv w:val="1"/>
      <w:marLeft w:val="0"/>
      <w:marRight w:val="0"/>
      <w:marTop w:val="0"/>
      <w:marBottom w:val="0"/>
      <w:divBdr>
        <w:top w:val="none" w:sz="0" w:space="0" w:color="auto"/>
        <w:left w:val="none" w:sz="0" w:space="0" w:color="auto"/>
        <w:bottom w:val="none" w:sz="0" w:space="0" w:color="auto"/>
        <w:right w:val="none" w:sz="0" w:space="0" w:color="auto"/>
      </w:divBdr>
      <w:divsChild>
        <w:div w:id="762530260">
          <w:marLeft w:val="0"/>
          <w:marRight w:val="0"/>
          <w:marTop w:val="0"/>
          <w:marBottom w:val="0"/>
          <w:divBdr>
            <w:top w:val="none" w:sz="0" w:space="0" w:color="auto"/>
            <w:left w:val="none" w:sz="0" w:space="0" w:color="auto"/>
            <w:bottom w:val="none" w:sz="0" w:space="0" w:color="auto"/>
            <w:right w:val="none" w:sz="0" w:space="0" w:color="auto"/>
          </w:divBdr>
          <w:divsChild>
            <w:div w:id="1516262200">
              <w:marLeft w:val="0"/>
              <w:marRight w:val="0"/>
              <w:marTop w:val="0"/>
              <w:marBottom w:val="0"/>
              <w:divBdr>
                <w:top w:val="none" w:sz="0" w:space="0" w:color="auto"/>
                <w:left w:val="none" w:sz="0" w:space="0" w:color="auto"/>
                <w:bottom w:val="none" w:sz="0" w:space="0" w:color="auto"/>
                <w:right w:val="none" w:sz="0" w:space="0" w:color="auto"/>
              </w:divBdr>
              <w:divsChild>
                <w:div w:id="3099499">
                  <w:marLeft w:val="0"/>
                  <w:marRight w:val="0"/>
                  <w:marTop w:val="0"/>
                  <w:marBottom w:val="0"/>
                  <w:divBdr>
                    <w:top w:val="none" w:sz="0" w:space="0" w:color="auto"/>
                    <w:left w:val="none" w:sz="0" w:space="0" w:color="auto"/>
                    <w:bottom w:val="none" w:sz="0" w:space="0" w:color="auto"/>
                    <w:right w:val="none" w:sz="0" w:space="0" w:color="auto"/>
                  </w:divBdr>
                  <w:divsChild>
                    <w:div w:id="124351820">
                      <w:marLeft w:val="0"/>
                      <w:marRight w:val="0"/>
                      <w:marTop w:val="0"/>
                      <w:marBottom w:val="0"/>
                      <w:divBdr>
                        <w:top w:val="none" w:sz="0" w:space="0" w:color="auto"/>
                        <w:left w:val="none" w:sz="0" w:space="0" w:color="auto"/>
                        <w:bottom w:val="none" w:sz="0" w:space="0" w:color="auto"/>
                        <w:right w:val="none" w:sz="0" w:space="0" w:color="auto"/>
                      </w:divBdr>
                      <w:divsChild>
                        <w:div w:id="1749959234">
                          <w:marLeft w:val="0"/>
                          <w:marRight w:val="0"/>
                          <w:marTop w:val="0"/>
                          <w:marBottom w:val="0"/>
                          <w:divBdr>
                            <w:top w:val="none" w:sz="0" w:space="0" w:color="auto"/>
                            <w:left w:val="none" w:sz="0" w:space="0" w:color="auto"/>
                            <w:bottom w:val="none" w:sz="0" w:space="0" w:color="auto"/>
                            <w:right w:val="none" w:sz="0" w:space="0" w:color="auto"/>
                          </w:divBdr>
                          <w:divsChild>
                            <w:div w:id="1777556769">
                              <w:marLeft w:val="0"/>
                              <w:marRight w:val="0"/>
                              <w:marTop w:val="0"/>
                              <w:marBottom w:val="0"/>
                              <w:divBdr>
                                <w:top w:val="none" w:sz="0" w:space="0" w:color="auto"/>
                                <w:left w:val="none" w:sz="0" w:space="0" w:color="auto"/>
                                <w:bottom w:val="none" w:sz="0" w:space="0" w:color="auto"/>
                                <w:right w:val="none" w:sz="0" w:space="0" w:color="auto"/>
                              </w:divBdr>
                              <w:divsChild>
                                <w:div w:id="94179525">
                                  <w:marLeft w:val="0"/>
                                  <w:marRight w:val="0"/>
                                  <w:marTop w:val="0"/>
                                  <w:marBottom w:val="0"/>
                                  <w:divBdr>
                                    <w:top w:val="none" w:sz="0" w:space="0" w:color="auto"/>
                                    <w:left w:val="none" w:sz="0" w:space="0" w:color="auto"/>
                                    <w:bottom w:val="none" w:sz="0" w:space="0" w:color="auto"/>
                                    <w:right w:val="none" w:sz="0" w:space="0" w:color="auto"/>
                                  </w:divBdr>
                                  <w:divsChild>
                                    <w:div w:id="534583412">
                                      <w:marLeft w:val="0"/>
                                      <w:marRight w:val="0"/>
                                      <w:marTop w:val="0"/>
                                      <w:marBottom w:val="0"/>
                                      <w:divBdr>
                                        <w:top w:val="none" w:sz="0" w:space="0" w:color="auto"/>
                                        <w:left w:val="none" w:sz="0" w:space="0" w:color="auto"/>
                                        <w:bottom w:val="none" w:sz="0" w:space="0" w:color="auto"/>
                                        <w:right w:val="none" w:sz="0" w:space="0" w:color="auto"/>
                                      </w:divBdr>
                                    </w:div>
                                    <w:div w:id="1727219534">
                                      <w:marLeft w:val="0"/>
                                      <w:marRight w:val="0"/>
                                      <w:marTop w:val="0"/>
                                      <w:marBottom w:val="0"/>
                                      <w:divBdr>
                                        <w:top w:val="none" w:sz="0" w:space="0" w:color="auto"/>
                                        <w:left w:val="none" w:sz="0" w:space="0" w:color="auto"/>
                                        <w:bottom w:val="none" w:sz="0" w:space="0" w:color="auto"/>
                                        <w:right w:val="none" w:sz="0" w:space="0" w:color="auto"/>
                                      </w:divBdr>
                                      <w:divsChild>
                                        <w:div w:id="757681000">
                                          <w:marLeft w:val="0"/>
                                          <w:marRight w:val="165"/>
                                          <w:marTop w:val="150"/>
                                          <w:marBottom w:val="0"/>
                                          <w:divBdr>
                                            <w:top w:val="none" w:sz="0" w:space="0" w:color="auto"/>
                                            <w:left w:val="none" w:sz="0" w:space="0" w:color="auto"/>
                                            <w:bottom w:val="none" w:sz="0" w:space="0" w:color="auto"/>
                                            <w:right w:val="none" w:sz="0" w:space="0" w:color="auto"/>
                                          </w:divBdr>
                                          <w:divsChild>
                                            <w:div w:id="241455371">
                                              <w:marLeft w:val="0"/>
                                              <w:marRight w:val="0"/>
                                              <w:marTop w:val="0"/>
                                              <w:marBottom w:val="0"/>
                                              <w:divBdr>
                                                <w:top w:val="none" w:sz="0" w:space="0" w:color="auto"/>
                                                <w:left w:val="none" w:sz="0" w:space="0" w:color="auto"/>
                                                <w:bottom w:val="none" w:sz="0" w:space="0" w:color="auto"/>
                                                <w:right w:val="none" w:sz="0" w:space="0" w:color="auto"/>
                                              </w:divBdr>
                                              <w:divsChild>
                                                <w:div w:id="6987773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94088">
      <w:bodyDiv w:val="1"/>
      <w:marLeft w:val="0"/>
      <w:marRight w:val="0"/>
      <w:marTop w:val="0"/>
      <w:marBottom w:val="0"/>
      <w:divBdr>
        <w:top w:val="none" w:sz="0" w:space="0" w:color="auto"/>
        <w:left w:val="none" w:sz="0" w:space="0" w:color="auto"/>
        <w:bottom w:val="none" w:sz="0" w:space="0" w:color="auto"/>
        <w:right w:val="none" w:sz="0" w:space="0" w:color="auto"/>
      </w:divBdr>
    </w:div>
    <w:div w:id="1863784308">
      <w:bodyDiv w:val="1"/>
      <w:marLeft w:val="0"/>
      <w:marRight w:val="0"/>
      <w:marTop w:val="0"/>
      <w:marBottom w:val="0"/>
      <w:divBdr>
        <w:top w:val="none" w:sz="0" w:space="0" w:color="auto"/>
        <w:left w:val="none" w:sz="0" w:space="0" w:color="auto"/>
        <w:bottom w:val="none" w:sz="0" w:space="0" w:color="auto"/>
        <w:right w:val="none" w:sz="0" w:space="0" w:color="auto"/>
      </w:divBdr>
      <w:divsChild>
        <w:div w:id="1074161114">
          <w:marLeft w:val="0"/>
          <w:marRight w:val="0"/>
          <w:marTop w:val="0"/>
          <w:marBottom w:val="0"/>
          <w:divBdr>
            <w:top w:val="none" w:sz="0" w:space="0" w:color="auto"/>
            <w:left w:val="none" w:sz="0" w:space="0" w:color="auto"/>
            <w:bottom w:val="none" w:sz="0" w:space="0" w:color="auto"/>
            <w:right w:val="none" w:sz="0" w:space="0" w:color="auto"/>
          </w:divBdr>
          <w:divsChild>
            <w:div w:id="1646617495">
              <w:marLeft w:val="0"/>
              <w:marRight w:val="0"/>
              <w:marTop w:val="0"/>
              <w:marBottom w:val="0"/>
              <w:divBdr>
                <w:top w:val="none" w:sz="0" w:space="0" w:color="auto"/>
                <w:left w:val="none" w:sz="0" w:space="0" w:color="auto"/>
                <w:bottom w:val="none" w:sz="0" w:space="0" w:color="auto"/>
                <w:right w:val="none" w:sz="0" w:space="0" w:color="auto"/>
              </w:divBdr>
              <w:divsChild>
                <w:div w:id="890002010">
                  <w:marLeft w:val="0"/>
                  <w:marRight w:val="0"/>
                  <w:marTop w:val="0"/>
                  <w:marBottom w:val="0"/>
                  <w:divBdr>
                    <w:top w:val="none" w:sz="0" w:space="0" w:color="auto"/>
                    <w:left w:val="none" w:sz="0" w:space="0" w:color="auto"/>
                    <w:bottom w:val="none" w:sz="0" w:space="0" w:color="auto"/>
                    <w:right w:val="none" w:sz="0" w:space="0" w:color="auto"/>
                  </w:divBdr>
                  <w:divsChild>
                    <w:div w:id="1750929163">
                      <w:marLeft w:val="0"/>
                      <w:marRight w:val="0"/>
                      <w:marTop w:val="0"/>
                      <w:marBottom w:val="0"/>
                      <w:divBdr>
                        <w:top w:val="none" w:sz="0" w:space="0" w:color="auto"/>
                        <w:left w:val="none" w:sz="0" w:space="0" w:color="auto"/>
                        <w:bottom w:val="none" w:sz="0" w:space="0" w:color="auto"/>
                        <w:right w:val="none" w:sz="0" w:space="0" w:color="auto"/>
                      </w:divBdr>
                      <w:divsChild>
                        <w:div w:id="146433427">
                          <w:marLeft w:val="0"/>
                          <w:marRight w:val="0"/>
                          <w:marTop w:val="0"/>
                          <w:marBottom w:val="0"/>
                          <w:divBdr>
                            <w:top w:val="none" w:sz="0" w:space="0" w:color="auto"/>
                            <w:left w:val="none" w:sz="0" w:space="0" w:color="auto"/>
                            <w:bottom w:val="none" w:sz="0" w:space="0" w:color="auto"/>
                            <w:right w:val="none" w:sz="0" w:space="0" w:color="auto"/>
                          </w:divBdr>
                          <w:divsChild>
                            <w:div w:id="387728532">
                              <w:marLeft w:val="0"/>
                              <w:marRight w:val="0"/>
                              <w:marTop w:val="0"/>
                              <w:marBottom w:val="0"/>
                              <w:divBdr>
                                <w:top w:val="none" w:sz="0" w:space="0" w:color="auto"/>
                                <w:left w:val="none" w:sz="0" w:space="0" w:color="auto"/>
                                <w:bottom w:val="none" w:sz="0" w:space="0" w:color="auto"/>
                                <w:right w:val="none" w:sz="0" w:space="0" w:color="auto"/>
                              </w:divBdr>
                              <w:divsChild>
                                <w:div w:id="439839402">
                                  <w:marLeft w:val="0"/>
                                  <w:marRight w:val="0"/>
                                  <w:marTop w:val="0"/>
                                  <w:marBottom w:val="0"/>
                                  <w:divBdr>
                                    <w:top w:val="none" w:sz="0" w:space="0" w:color="auto"/>
                                    <w:left w:val="none" w:sz="0" w:space="0" w:color="auto"/>
                                    <w:bottom w:val="none" w:sz="0" w:space="0" w:color="auto"/>
                                    <w:right w:val="none" w:sz="0" w:space="0" w:color="auto"/>
                                  </w:divBdr>
                                  <w:divsChild>
                                    <w:div w:id="1769155480">
                                      <w:marLeft w:val="0"/>
                                      <w:marRight w:val="0"/>
                                      <w:marTop w:val="0"/>
                                      <w:marBottom w:val="0"/>
                                      <w:divBdr>
                                        <w:top w:val="none" w:sz="0" w:space="0" w:color="auto"/>
                                        <w:left w:val="none" w:sz="0" w:space="0" w:color="auto"/>
                                        <w:bottom w:val="none" w:sz="0" w:space="0" w:color="auto"/>
                                        <w:right w:val="none" w:sz="0" w:space="0" w:color="auto"/>
                                      </w:divBdr>
                                    </w:div>
                                    <w:div w:id="1535265241">
                                      <w:marLeft w:val="0"/>
                                      <w:marRight w:val="0"/>
                                      <w:marTop w:val="0"/>
                                      <w:marBottom w:val="0"/>
                                      <w:divBdr>
                                        <w:top w:val="none" w:sz="0" w:space="0" w:color="auto"/>
                                        <w:left w:val="none" w:sz="0" w:space="0" w:color="auto"/>
                                        <w:bottom w:val="none" w:sz="0" w:space="0" w:color="auto"/>
                                        <w:right w:val="none" w:sz="0" w:space="0" w:color="auto"/>
                                      </w:divBdr>
                                      <w:divsChild>
                                        <w:div w:id="383605825">
                                          <w:marLeft w:val="0"/>
                                          <w:marRight w:val="165"/>
                                          <w:marTop w:val="150"/>
                                          <w:marBottom w:val="0"/>
                                          <w:divBdr>
                                            <w:top w:val="none" w:sz="0" w:space="0" w:color="auto"/>
                                            <w:left w:val="none" w:sz="0" w:space="0" w:color="auto"/>
                                            <w:bottom w:val="none" w:sz="0" w:space="0" w:color="auto"/>
                                            <w:right w:val="none" w:sz="0" w:space="0" w:color="auto"/>
                                          </w:divBdr>
                                          <w:divsChild>
                                            <w:div w:id="173039133">
                                              <w:marLeft w:val="0"/>
                                              <w:marRight w:val="0"/>
                                              <w:marTop w:val="0"/>
                                              <w:marBottom w:val="0"/>
                                              <w:divBdr>
                                                <w:top w:val="none" w:sz="0" w:space="0" w:color="auto"/>
                                                <w:left w:val="none" w:sz="0" w:space="0" w:color="auto"/>
                                                <w:bottom w:val="none" w:sz="0" w:space="0" w:color="auto"/>
                                                <w:right w:val="none" w:sz="0" w:space="0" w:color="auto"/>
                                              </w:divBdr>
                                              <w:divsChild>
                                                <w:div w:id="123468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7045468">
      <w:bodyDiv w:val="1"/>
      <w:marLeft w:val="0"/>
      <w:marRight w:val="0"/>
      <w:marTop w:val="0"/>
      <w:marBottom w:val="0"/>
      <w:divBdr>
        <w:top w:val="none" w:sz="0" w:space="0" w:color="auto"/>
        <w:left w:val="none" w:sz="0" w:space="0" w:color="auto"/>
        <w:bottom w:val="none" w:sz="0" w:space="0" w:color="auto"/>
        <w:right w:val="none" w:sz="0" w:space="0" w:color="auto"/>
      </w:divBdr>
      <w:divsChild>
        <w:div w:id="149098614">
          <w:marLeft w:val="0"/>
          <w:marRight w:val="0"/>
          <w:marTop w:val="0"/>
          <w:marBottom w:val="0"/>
          <w:divBdr>
            <w:top w:val="none" w:sz="0" w:space="0" w:color="auto"/>
            <w:left w:val="none" w:sz="0" w:space="0" w:color="auto"/>
            <w:bottom w:val="none" w:sz="0" w:space="0" w:color="auto"/>
            <w:right w:val="none" w:sz="0" w:space="0" w:color="auto"/>
          </w:divBdr>
          <w:divsChild>
            <w:div w:id="1047334139">
              <w:marLeft w:val="0"/>
              <w:marRight w:val="0"/>
              <w:marTop w:val="0"/>
              <w:marBottom w:val="0"/>
              <w:divBdr>
                <w:top w:val="none" w:sz="0" w:space="0" w:color="auto"/>
                <w:left w:val="none" w:sz="0" w:space="0" w:color="auto"/>
                <w:bottom w:val="none" w:sz="0" w:space="0" w:color="auto"/>
                <w:right w:val="none" w:sz="0" w:space="0" w:color="auto"/>
              </w:divBdr>
              <w:divsChild>
                <w:div w:id="2138838663">
                  <w:marLeft w:val="0"/>
                  <w:marRight w:val="0"/>
                  <w:marTop w:val="0"/>
                  <w:marBottom w:val="0"/>
                  <w:divBdr>
                    <w:top w:val="none" w:sz="0" w:space="0" w:color="auto"/>
                    <w:left w:val="none" w:sz="0" w:space="0" w:color="auto"/>
                    <w:bottom w:val="none" w:sz="0" w:space="0" w:color="auto"/>
                    <w:right w:val="none" w:sz="0" w:space="0" w:color="auto"/>
                  </w:divBdr>
                  <w:divsChild>
                    <w:div w:id="1298293296">
                      <w:marLeft w:val="0"/>
                      <w:marRight w:val="0"/>
                      <w:marTop w:val="0"/>
                      <w:marBottom w:val="0"/>
                      <w:divBdr>
                        <w:top w:val="none" w:sz="0" w:space="0" w:color="auto"/>
                        <w:left w:val="none" w:sz="0" w:space="0" w:color="auto"/>
                        <w:bottom w:val="none" w:sz="0" w:space="0" w:color="auto"/>
                        <w:right w:val="none" w:sz="0" w:space="0" w:color="auto"/>
                      </w:divBdr>
                      <w:divsChild>
                        <w:div w:id="3826950">
                          <w:marLeft w:val="0"/>
                          <w:marRight w:val="0"/>
                          <w:marTop w:val="0"/>
                          <w:marBottom w:val="0"/>
                          <w:divBdr>
                            <w:top w:val="none" w:sz="0" w:space="0" w:color="auto"/>
                            <w:left w:val="none" w:sz="0" w:space="0" w:color="auto"/>
                            <w:bottom w:val="none" w:sz="0" w:space="0" w:color="auto"/>
                            <w:right w:val="none" w:sz="0" w:space="0" w:color="auto"/>
                          </w:divBdr>
                          <w:divsChild>
                            <w:div w:id="27611719">
                              <w:marLeft w:val="0"/>
                              <w:marRight w:val="0"/>
                              <w:marTop w:val="0"/>
                              <w:marBottom w:val="0"/>
                              <w:divBdr>
                                <w:top w:val="none" w:sz="0" w:space="0" w:color="auto"/>
                                <w:left w:val="none" w:sz="0" w:space="0" w:color="auto"/>
                                <w:bottom w:val="none" w:sz="0" w:space="0" w:color="auto"/>
                                <w:right w:val="none" w:sz="0" w:space="0" w:color="auto"/>
                              </w:divBdr>
                              <w:divsChild>
                                <w:div w:id="1547253333">
                                  <w:marLeft w:val="0"/>
                                  <w:marRight w:val="0"/>
                                  <w:marTop w:val="0"/>
                                  <w:marBottom w:val="0"/>
                                  <w:divBdr>
                                    <w:top w:val="none" w:sz="0" w:space="0" w:color="auto"/>
                                    <w:left w:val="none" w:sz="0" w:space="0" w:color="auto"/>
                                    <w:bottom w:val="none" w:sz="0" w:space="0" w:color="auto"/>
                                    <w:right w:val="none" w:sz="0" w:space="0" w:color="auto"/>
                                  </w:divBdr>
                                  <w:divsChild>
                                    <w:div w:id="985399566">
                                      <w:marLeft w:val="0"/>
                                      <w:marRight w:val="0"/>
                                      <w:marTop w:val="0"/>
                                      <w:marBottom w:val="0"/>
                                      <w:divBdr>
                                        <w:top w:val="none" w:sz="0" w:space="0" w:color="auto"/>
                                        <w:left w:val="none" w:sz="0" w:space="0" w:color="auto"/>
                                        <w:bottom w:val="none" w:sz="0" w:space="0" w:color="auto"/>
                                        <w:right w:val="none" w:sz="0" w:space="0" w:color="auto"/>
                                      </w:divBdr>
                                    </w:div>
                                    <w:div w:id="154149562">
                                      <w:marLeft w:val="0"/>
                                      <w:marRight w:val="0"/>
                                      <w:marTop w:val="0"/>
                                      <w:marBottom w:val="0"/>
                                      <w:divBdr>
                                        <w:top w:val="none" w:sz="0" w:space="0" w:color="auto"/>
                                        <w:left w:val="none" w:sz="0" w:space="0" w:color="auto"/>
                                        <w:bottom w:val="none" w:sz="0" w:space="0" w:color="auto"/>
                                        <w:right w:val="none" w:sz="0" w:space="0" w:color="auto"/>
                                      </w:divBdr>
                                      <w:divsChild>
                                        <w:div w:id="134958843">
                                          <w:marLeft w:val="0"/>
                                          <w:marRight w:val="165"/>
                                          <w:marTop w:val="150"/>
                                          <w:marBottom w:val="0"/>
                                          <w:divBdr>
                                            <w:top w:val="none" w:sz="0" w:space="0" w:color="auto"/>
                                            <w:left w:val="none" w:sz="0" w:space="0" w:color="auto"/>
                                            <w:bottom w:val="none" w:sz="0" w:space="0" w:color="auto"/>
                                            <w:right w:val="none" w:sz="0" w:space="0" w:color="auto"/>
                                          </w:divBdr>
                                          <w:divsChild>
                                            <w:div w:id="1067066701">
                                              <w:marLeft w:val="0"/>
                                              <w:marRight w:val="0"/>
                                              <w:marTop w:val="0"/>
                                              <w:marBottom w:val="0"/>
                                              <w:divBdr>
                                                <w:top w:val="none" w:sz="0" w:space="0" w:color="auto"/>
                                                <w:left w:val="none" w:sz="0" w:space="0" w:color="auto"/>
                                                <w:bottom w:val="none" w:sz="0" w:space="0" w:color="auto"/>
                                                <w:right w:val="none" w:sz="0" w:space="0" w:color="auto"/>
                                              </w:divBdr>
                                              <w:divsChild>
                                                <w:div w:id="212860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748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s.tradingview.com/symbols/CRYPTOCAP-TOT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9A8F2-502F-4953-AEB4-9FD2271C4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11709</TotalTime>
  <Pages>27</Pages>
  <Words>10473</Words>
  <Characters>57607</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Guelman</dc:creator>
  <cp:keywords/>
  <dc:description/>
  <cp:lastModifiedBy>Dylan Guelman</cp:lastModifiedBy>
  <cp:revision>293</cp:revision>
  <dcterms:created xsi:type="dcterms:W3CDTF">2021-05-27T15:25:00Z</dcterms:created>
  <dcterms:modified xsi:type="dcterms:W3CDTF">2021-06-27T19:02:00Z</dcterms:modified>
</cp:coreProperties>
</file>