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696527">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696527">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have 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083F5D">
        <w:rPr>
          <w:rFonts w:ascii="Arial" w:hAnsi="Arial" w:cs="Arial"/>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083F5D">
        <w:rPr>
          <w:rFonts w:ascii="Arial" w:hAnsi="Arial" w:cs="Arial"/>
          <w:lang w:val="en-US"/>
        </w:rPr>
        <w:lastRenderedPageBreak/>
        <w:t xml:space="preserve">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FE22A96" w14:textId="77777777" w:rsidR="00F5114E" w:rsidRDefault="00F5114E" w:rsidP="00083F5D">
      <w:pPr>
        <w:spacing w:line="360" w:lineRule="auto"/>
        <w:jc w:val="both"/>
        <w:rPr>
          <w:rFonts w:ascii="Arial" w:hAnsi="Arial" w:cs="Arial"/>
          <w:lang w:val="en-US"/>
        </w:rPr>
      </w:pPr>
    </w:p>
    <w:p w14:paraId="647F2B8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Our research stands on the shoulders of seminal works in the domain of liver disease diagnosis using machine learning. The landscape of this research is rich and varied, reflecting the complexity and urgency of the problem at hand. A notable contribution in this area is the work of Gan et al. [18], who pioneered the integration of Tree Augmented Naive Bayes Network (TANBN) with a cost-sensitive classification algorithm. This approach was particularly effective in addressing the challenges posed by imbalanced medical data, a common issue in liver disease datasets.</w:t>
      </w:r>
    </w:p>
    <w:p w14:paraId="7DB6D9BF" w14:textId="77777777" w:rsidR="00F5114E" w:rsidRPr="00F5114E" w:rsidRDefault="00F5114E" w:rsidP="00F5114E">
      <w:pPr>
        <w:spacing w:line="360" w:lineRule="auto"/>
        <w:jc w:val="both"/>
        <w:rPr>
          <w:rFonts w:ascii="Arial" w:hAnsi="Arial" w:cs="Arial"/>
          <w:highlight w:val="yellow"/>
          <w:lang w:val="en-US"/>
        </w:rPr>
      </w:pPr>
    </w:p>
    <w:p w14:paraId="6ACC7B8E" w14:textId="77777777" w:rsidR="00F5114E" w:rsidRPr="00F5114E" w:rsidRDefault="00F5114E" w:rsidP="00F5114E">
      <w:pPr>
        <w:spacing w:line="360" w:lineRule="auto"/>
        <w:jc w:val="both"/>
        <w:rPr>
          <w:rFonts w:ascii="Arial" w:hAnsi="Arial" w:cs="Arial"/>
          <w:highlight w:val="yellow"/>
          <w:lang w:val="en-US"/>
        </w:rPr>
      </w:pPr>
      <w:proofErr w:type="spellStart"/>
      <w:r w:rsidRPr="00F5114E">
        <w:rPr>
          <w:rFonts w:ascii="Arial" w:hAnsi="Arial" w:cs="Arial"/>
          <w:highlight w:val="yellow"/>
          <w:lang w:val="en-US"/>
        </w:rPr>
        <w:t>Abdar</w:t>
      </w:r>
      <w:proofErr w:type="spellEnd"/>
      <w:r w:rsidRPr="00F5114E">
        <w:rPr>
          <w:rFonts w:ascii="Arial" w:hAnsi="Arial" w:cs="Arial"/>
          <w:highlight w:val="yellow"/>
          <w:lang w:val="en-US"/>
        </w:rPr>
        <w:t xml:space="preserve"> et al. [19] made significant strides with their use of multilayer perceptron neural network combined with boosted decision trees. Their methodology set a benchmark for accuracy in liver disease diagnosis, showcasing the potential of hybrid machine learning models in medical diagnostics. Similarly, </w:t>
      </w:r>
      <w:proofErr w:type="spellStart"/>
      <w:r w:rsidRPr="00F5114E">
        <w:rPr>
          <w:rFonts w:ascii="Arial" w:hAnsi="Arial" w:cs="Arial"/>
          <w:highlight w:val="yellow"/>
          <w:lang w:val="en-US"/>
        </w:rPr>
        <w:t>Anagaw</w:t>
      </w:r>
      <w:proofErr w:type="spellEnd"/>
      <w:r w:rsidRPr="00F5114E">
        <w:rPr>
          <w:rFonts w:ascii="Arial" w:hAnsi="Arial" w:cs="Arial"/>
          <w:highlight w:val="yellow"/>
          <w:lang w:val="en-US"/>
        </w:rPr>
        <w:t xml:space="preserve"> et al. [20] proposed an innovative complement naive Bayesian classification method, which offered a new perspective in the classification of biomedical data, underscoring the importance of nuanced approaches in the field.</w:t>
      </w:r>
    </w:p>
    <w:p w14:paraId="41ACEA80" w14:textId="77777777" w:rsidR="00F5114E" w:rsidRPr="00F5114E" w:rsidRDefault="00F5114E" w:rsidP="00F5114E">
      <w:pPr>
        <w:spacing w:line="360" w:lineRule="auto"/>
        <w:jc w:val="both"/>
        <w:rPr>
          <w:rFonts w:ascii="Arial" w:hAnsi="Arial" w:cs="Arial"/>
          <w:highlight w:val="yellow"/>
          <w:lang w:val="en-US"/>
        </w:rPr>
      </w:pPr>
    </w:p>
    <w:p w14:paraId="21AD0A57"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Further, the work of Babu et al. [21] explored the application of partitional clustering on the ILPD dataset, providing valuable insights into the detection of liver disorders. This study highlighted the utility of clustering strategies in unraveling complex patterns in liver disease data. Concurrently, Kumar et al. [22] investigated the efficacy of advanced K-NN classifiers in liver disorder detection, demonstrating the adaptability and precision of these methods in handling such datasets.</w:t>
      </w:r>
    </w:p>
    <w:p w14:paraId="06727D48" w14:textId="77777777" w:rsidR="00F5114E" w:rsidRPr="00F5114E" w:rsidRDefault="00F5114E" w:rsidP="00F5114E">
      <w:pPr>
        <w:spacing w:line="360" w:lineRule="auto"/>
        <w:jc w:val="both"/>
        <w:rPr>
          <w:rFonts w:ascii="Arial" w:hAnsi="Arial" w:cs="Arial"/>
          <w:highlight w:val="yellow"/>
          <w:lang w:val="en-US"/>
        </w:rPr>
      </w:pPr>
    </w:p>
    <w:p w14:paraId="713CE62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Additionally, Straw and Wu [23] addressed the critical issue of bias in healthcare algorithms. Their research, focusing on sex-stratified analysis using various machine learning models, brought to light the nuances and disparities in liver disease prediction. This study underscored the importance of considering demographic variations in developing diagnostic tools, ensuring fairness and accuracy in medical predictions.</w:t>
      </w:r>
    </w:p>
    <w:p w14:paraId="4857674D" w14:textId="77777777" w:rsidR="00F5114E" w:rsidRPr="00F5114E" w:rsidRDefault="00F5114E" w:rsidP="00F5114E">
      <w:pPr>
        <w:spacing w:line="360" w:lineRule="auto"/>
        <w:jc w:val="both"/>
        <w:rPr>
          <w:rFonts w:ascii="Arial" w:hAnsi="Arial" w:cs="Arial"/>
          <w:highlight w:val="yellow"/>
          <w:lang w:val="en-US"/>
        </w:rPr>
      </w:pPr>
    </w:p>
    <w:p w14:paraId="2BB45B4C" w14:textId="5C22C0B9" w:rsidR="00F5114E" w:rsidRDefault="00F5114E" w:rsidP="00F5114E">
      <w:pPr>
        <w:spacing w:line="360" w:lineRule="auto"/>
        <w:jc w:val="both"/>
        <w:rPr>
          <w:rFonts w:ascii="Arial" w:hAnsi="Arial" w:cs="Arial"/>
          <w:lang w:val="en-US"/>
        </w:rPr>
      </w:pPr>
      <w:r w:rsidRPr="00F5114E">
        <w:rPr>
          <w:rFonts w:ascii="Arial" w:hAnsi="Arial" w:cs="Arial"/>
          <w:highlight w:val="yellow"/>
          <w:lang w:val="en-US"/>
        </w:rPr>
        <w:t>These studies collectively represent a robust foundation for our research. They not only exemplify the diverse machine learning methodologies that can be employed in the diagnosis of liver diseases but also highlight the unique challenges and considerations inherent in this field. In building upon this body of work, our study aims to contribute novel insights and methodologies, specifically tailored to the nuances of the Indian Liver Patient Dataset (ILPD), and to advance the overarching goal of improving liver disease diagnosis through the power of machine learning.</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F5114E">
        <w:rPr>
          <w:rFonts w:ascii="Arial" w:hAnsi="Arial" w:cs="Arial"/>
          <w:highlight w:val="yellow"/>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w:t>
      </w:r>
      <w:r w:rsidRPr="00083F5D">
        <w:rPr>
          <w:rFonts w:ascii="Arial" w:hAnsi="Arial" w:cs="Arial"/>
          <w:lang w:val="en-US"/>
        </w:rPr>
        <w:lastRenderedPageBreak/>
        <w:t>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This dataset has been a cornerstone in comparative studies between patients from different geographical regions, namely the USA and India, and has served as a foundational element in investigating gender-based biases in healthcare algorithms. </w:t>
      </w:r>
      <w:r w:rsidRPr="00083F5D">
        <w:rPr>
          <w:rFonts w:ascii="Arial" w:hAnsi="Arial" w:cs="Arial"/>
          <w:lang w:val="en-US"/>
        </w:rPr>
        <w:lastRenderedPageBreak/>
        <w:t>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6F07D132" w14:textId="6F5A0A7E" w:rsidR="00A437BA" w:rsidRDefault="00B34E4A" w:rsidP="00083F5D">
      <w:pPr>
        <w:pStyle w:val="berschrift2"/>
        <w:spacing w:line="360" w:lineRule="auto"/>
        <w:rPr>
          <w:rFonts w:ascii="Arial" w:hAnsi="Arial" w:cs="Arial"/>
          <w:lang w:val="en-US"/>
        </w:rPr>
      </w:pPr>
      <w:r w:rsidRPr="00083F5D">
        <w:rPr>
          <w:rFonts w:ascii="Arial" w:hAnsi="Arial" w:cs="Arial"/>
          <w:lang w:val="en-US"/>
        </w:rPr>
        <w:t xml:space="preserve">3.1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Default="00695B13" w:rsidP="00083F5D">
      <w:pPr>
        <w:spacing w:line="360" w:lineRule="auto"/>
        <w:jc w:val="both"/>
        <w:rPr>
          <w:rFonts w:ascii="Arial" w:eastAsiaTheme="majorEastAsia" w:hAnsi="Arial" w:cs="Arial"/>
          <w:color w:val="000000" w:themeColor="text1"/>
          <w:lang w:val="en-US"/>
        </w:rPr>
      </w:pPr>
    </w:p>
    <w:p w14:paraId="63E80B55"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Class Imbalance Correction with Enhanced SMOTE Technique</w:t>
      </w:r>
    </w:p>
    <w:p w14:paraId="5807AC0C"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39601EFA" w14:textId="77777777" w:rsidR="00695B13" w:rsidRPr="00695B13" w:rsidRDefault="00695B13" w:rsidP="00695B13">
      <w:pPr>
        <w:spacing w:line="360" w:lineRule="auto"/>
        <w:jc w:val="both"/>
        <w:rPr>
          <w:rFonts w:ascii="Arial" w:eastAsiaTheme="majorEastAsia" w:hAnsi="Arial" w:cs="Arial"/>
          <w:color w:val="000000" w:themeColor="text1"/>
        </w:rPr>
      </w:pPr>
      <w:r w:rsidRPr="00695B13">
        <w:rPr>
          <w:rFonts w:ascii="Arial" w:eastAsiaTheme="majorEastAsia" w:hAnsi="Arial" w:cs="Arial"/>
          <w:b/>
          <w:bCs/>
          <w:color w:val="000000" w:themeColor="text1"/>
        </w:rPr>
        <w:t xml:space="preserve">SMOTE </w:t>
      </w:r>
      <w:proofErr w:type="spellStart"/>
      <w:r w:rsidRPr="00695B13">
        <w:rPr>
          <w:rFonts w:ascii="Arial" w:eastAsiaTheme="majorEastAsia" w:hAnsi="Arial" w:cs="Arial"/>
          <w:b/>
          <w:bCs/>
          <w:color w:val="000000" w:themeColor="text1"/>
        </w:rPr>
        <w:t>Explained</w:t>
      </w:r>
      <w:proofErr w:type="spellEnd"/>
      <w:r w:rsidRPr="00695B13">
        <w:rPr>
          <w:rFonts w:ascii="Arial" w:eastAsiaTheme="majorEastAsia" w:hAnsi="Arial" w:cs="Arial"/>
          <w:b/>
          <w:bCs/>
          <w:color w:val="000000" w:themeColor="text1"/>
        </w:rPr>
        <w:t>:</w:t>
      </w:r>
    </w:p>
    <w:p w14:paraId="379135C3" w14:textId="77777777"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695B13" w:rsidRDefault="00695B13" w:rsidP="004A7ABB">
      <w:pPr>
        <w:spacing w:line="360" w:lineRule="auto"/>
        <w:ind w:left="720"/>
        <w:rPr>
          <w:rFonts w:ascii="Arial" w:hAnsi="Arial" w:cs="Arial"/>
          <w:lang w:val="en-US"/>
        </w:rPr>
      </w:pPr>
      <w:r w:rsidRPr="00695B13">
        <w:rPr>
          <w:rFonts w:ascii="Arial" w:eastAsiaTheme="majorEastAsia" w:hAnsi="Arial" w:cs="Arial"/>
          <w:color w:val="000000" w:themeColor="text1"/>
          <w:lang w:val="en-US"/>
        </w:rPr>
        <w:t xml:space="preserve">The technique involves randomly picking a point (say, </w:t>
      </w:r>
      <m:oMath>
        <m:r>
          <w:rPr>
            <w:rFonts w:ascii="Cambria Math" w:hAnsi="Cambria Math" w:cs="Arial"/>
            <w:lang w:val="en-US"/>
          </w:rPr>
          <m:t>A</m:t>
        </m:r>
      </m:oMath>
      <w:r w:rsidRPr="00695B13">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695B13">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is randomly selected.</w:t>
      </w:r>
    </w:p>
    <w:p w14:paraId="15FD45E1" w14:textId="4474F854"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lang w:val="en-US"/>
          </w:rPr>
          <m:t>A</m:t>
        </m:r>
      </m:oMath>
      <w:r w:rsidR="004A7ABB" w:rsidRPr="00695B13">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695B13">
        <w:rPr>
          <w:rFonts w:ascii="Arial" w:eastAsiaTheme="majorEastAsia" w:hAnsi="Arial" w:cs="Arial"/>
          <w:color w:val="000000" w:themeColor="text1"/>
          <w:lang w:val="en-US"/>
        </w:rPr>
        <w:t xml:space="preserve"> can be represented as</w:t>
      </w:r>
      <w:r w:rsidR="004A7ABB">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695B13">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4A7ABB">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is a random number between </w:t>
      </w:r>
      <w:r w:rsidR="004A7ABB" w:rsidRPr="004A7ABB">
        <w:rPr>
          <w:rFonts w:ascii="Arial" w:eastAsiaTheme="majorEastAsia" w:hAnsi="Arial" w:cs="Arial"/>
          <w:i/>
          <w:iCs/>
          <w:color w:val="000000" w:themeColor="text1"/>
          <w:lang w:val="en-US"/>
        </w:rPr>
        <w:t>0</w:t>
      </w:r>
      <w:r w:rsidRPr="00695B13">
        <w:rPr>
          <w:rFonts w:ascii="Arial" w:eastAsiaTheme="majorEastAsia" w:hAnsi="Arial" w:cs="Arial"/>
          <w:color w:val="000000" w:themeColor="text1"/>
          <w:lang w:val="en-US"/>
        </w:rPr>
        <w:t xml:space="preserve"> and </w:t>
      </w:r>
      <w:r w:rsidR="004A7ABB" w:rsidRPr="004A7ABB">
        <w:rPr>
          <w:rFonts w:ascii="Arial" w:eastAsiaTheme="majorEastAsia" w:hAnsi="Arial" w:cs="Arial"/>
          <w:i/>
          <w:iCs/>
          <w:color w:val="000000" w:themeColor="text1"/>
          <w:lang w:val="en-US"/>
        </w:rPr>
        <w:t>1</w:t>
      </w:r>
      <w:r w:rsidRPr="00695B13">
        <w:rPr>
          <w:rFonts w:ascii="Arial" w:eastAsiaTheme="majorEastAsia" w:hAnsi="Arial" w:cs="Arial"/>
          <w:color w:val="000000" w:themeColor="text1"/>
          <w:lang w:val="en-US"/>
        </w:rPr>
        <w:t>.</w:t>
      </w:r>
    </w:p>
    <w:p w14:paraId="306E9278"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SMOTE's Role in Our Study:</w:t>
      </w:r>
    </w:p>
    <w:p w14:paraId="1CF5D53F"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lastRenderedPageBreak/>
        <w:t>This balanced dataset provided a more robust foundation for the subsequent feature importance analysis, ensuring that our models are fair and effective in predicting liver disease.</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4A3A05B5" w14:textId="77777777" w:rsidR="00695B13" w:rsidRPr="00695B13" w:rsidRDefault="00695B13" w:rsidP="00695B13">
      <w:pPr>
        <w:spacing w:line="360" w:lineRule="auto"/>
        <w:jc w:val="both"/>
        <w:rPr>
          <w:rFonts w:ascii="Arial" w:hAnsi="Arial" w:cs="Arial"/>
          <w:lang w:val="en-US"/>
        </w:rPr>
      </w:pPr>
      <w:r w:rsidRPr="00695B13">
        <w:rPr>
          <w:rFonts w:ascii="Arial" w:hAnsi="Arial" w:cs="Arial"/>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EF9DB74"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Random Forest </w:t>
      </w:r>
      <w:proofErr w:type="spellStart"/>
      <w:r w:rsidRPr="00695B13">
        <w:rPr>
          <w:rFonts w:ascii="Arial" w:hAnsi="Arial" w:cs="Arial"/>
          <w:b/>
          <w:bCs/>
        </w:rPr>
        <w:t>Classifier</w:t>
      </w:r>
      <w:proofErr w:type="spellEnd"/>
      <w:r w:rsidRPr="00695B13">
        <w:rPr>
          <w:rFonts w:ascii="Arial" w:hAnsi="Arial" w:cs="Arial"/>
          <w:b/>
          <w:bCs/>
        </w:rPr>
        <w:t>:</w:t>
      </w:r>
    </w:p>
    <w:p w14:paraId="4264BDCB"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chose the Random Forest Classifier for its robustness and ability to handle large datasets with multiple features, ensuring high performance and ease of use. Its capacity to model </w:t>
      </w:r>
      <w:r w:rsidRPr="00695B13">
        <w:rPr>
          <w:rFonts w:ascii="Arial" w:hAnsi="Arial" w:cs="Arial"/>
          <w:lang w:val="en-US"/>
        </w:rPr>
        <w:lastRenderedPageBreak/>
        <w:t>complex interactions and non-linear relationships makes it an ideal choice for our study.</w:t>
      </w:r>
    </w:p>
    <w:p w14:paraId="2D2326D1"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Gradient </w:t>
      </w:r>
      <w:proofErr w:type="spellStart"/>
      <w:r w:rsidRPr="00695B13">
        <w:rPr>
          <w:rFonts w:ascii="Arial" w:hAnsi="Arial" w:cs="Arial"/>
          <w:b/>
          <w:bCs/>
        </w:rPr>
        <w:t>Boosting</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3894F1A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7C916687"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 xml:space="preserve">Extra </w:t>
      </w:r>
      <w:proofErr w:type="spellStart"/>
      <w:r w:rsidRPr="00695B13">
        <w:rPr>
          <w:rFonts w:ascii="Arial" w:hAnsi="Arial" w:cs="Arial"/>
          <w:b/>
          <w:bCs/>
        </w:rPr>
        <w:t>Trees</w:t>
      </w:r>
      <w:proofErr w:type="spellEnd"/>
      <w:r w:rsidRPr="00695B13">
        <w:rPr>
          <w:rFonts w:ascii="Arial" w:hAnsi="Arial" w:cs="Arial"/>
          <w:b/>
          <w:bCs/>
        </w:rPr>
        <w:t xml:space="preserve"> </w:t>
      </w:r>
      <w:proofErr w:type="spellStart"/>
      <w:r w:rsidRPr="00695B13">
        <w:rPr>
          <w:rFonts w:ascii="Arial" w:hAnsi="Arial" w:cs="Arial"/>
          <w:b/>
          <w:bCs/>
        </w:rPr>
        <w:t>Classifier</w:t>
      </w:r>
      <w:proofErr w:type="spellEnd"/>
      <w:r w:rsidRPr="00695B13">
        <w:rPr>
          <w:rFonts w:ascii="Arial" w:hAnsi="Arial" w:cs="Arial"/>
          <w:b/>
          <w:bCs/>
        </w:rPr>
        <w:t>:</w:t>
      </w:r>
    </w:p>
    <w:p w14:paraId="711737D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Extra Trees (Extremely Randomized Trees) Classifier is an ensemble learning technique that constructs a multitude of decision trees. It differs from traditional Random Forests in the way it splits nodes, using random thresholds for each feature rather than the best possible thresholds.</w:t>
      </w:r>
    </w:p>
    <w:p w14:paraId="22C6E5A4"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43647BA7" w14:textId="77777777" w:rsidR="00695B13" w:rsidRPr="00B1709F"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incorporated the Extra Trees Classifier due to its efficiency and accuracy in handling large datasets. Its randomized nature allows for a more diverse set of splits, leading to better generalization on unseen data.</w:t>
      </w:r>
    </w:p>
    <w:p w14:paraId="114AFEB2" w14:textId="77777777" w:rsidR="00B1709F" w:rsidRDefault="00B1709F" w:rsidP="00B1709F">
      <w:pPr>
        <w:spacing w:line="360" w:lineRule="auto"/>
        <w:jc w:val="both"/>
        <w:rPr>
          <w:rFonts w:ascii="Arial" w:hAnsi="Arial" w:cs="Arial"/>
          <w:lang w:val="en-US"/>
        </w:rPr>
      </w:pPr>
    </w:p>
    <w:p w14:paraId="2A17781D" w14:textId="77777777" w:rsidR="00B1709F" w:rsidRPr="00695B13" w:rsidRDefault="00B1709F" w:rsidP="00B1709F">
      <w:pPr>
        <w:spacing w:line="360" w:lineRule="auto"/>
        <w:jc w:val="both"/>
        <w:rPr>
          <w:rFonts w:ascii="Arial" w:hAnsi="Arial" w:cs="Arial"/>
          <w:lang w:val="en-US"/>
        </w:rPr>
      </w:pPr>
    </w:p>
    <w:p w14:paraId="69F8E305" w14:textId="77777777" w:rsidR="00083F5D" w:rsidRPr="00083F5D" w:rsidRDefault="00083F5D" w:rsidP="00083F5D">
      <w:pPr>
        <w:spacing w:line="360" w:lineRule="auto"/>
        <w:jc w:val="both"/>
        <w:rPr>
          <w:rFonts w:ascii="Arial" w:hAnsi="Arial" w:cs="Arial"/>
          <w:lang w:val="en-US"/>
        </w:rPr>
      </w:pPr>
    </w:p>
    <w:p w14:paraId="00C42949" w14:textId="44161A60" w:rsidR="00083F5D" w:rsidRDefault="00B34E4A" w:rsidP="00083F5D">
      <w:pPr>
        <w:pStyle w:val="berschrift2"/>
        <w:spacing w:line="360" w:lineRule="auto"/>
        <w:rPr>
          <w:rFonts w:ascii="Arial" w:hAnsi="Arial" w:cs="Arial"/>
          <w:lang w:val="en-US"/>
        </w:rPr>
      </w:pPr>
      <w:r w:rsidRPr="00083F5D">
        <w:rPr>
          <w:rFonts w:ascii="Arial" w:hAnsi="Arial" w:cs="Arial"/>
          <w:lang w:val="en-US"/>
        </w:rPr>
        <w:lastRenderedPageBreak/>
        <w:t xml:space="preserve">3. 3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5433B4EC"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In our commitment to developing a robust and accurate prediction model for liver disease, we chose to implement a stacking classifier. This sophisticated modeling technique is known for its ability to integrate multiple predictive models, thereby harnessing the collective strengths of various algorithms to enhance overall predictive performance.</w:t>
      </w:r>
    </w:p>
    <w:p w14:paraId="5EB0B772" w14:textId="77777777" w:rsidR="00B1709F" w:rsidRPr="00B1709F" w:rsidRDefault="00B1709F" w:rsidP="00B1709F">
      <w:pPr>
        <w:spacing w:line="360" w:lineRule="auto"/>
        <w:rPr>
          <w:rFonts w:ascii="Arial" w:hAnsi="Arial" w:cs="Arial"/>
        </w:rPr>
      </w:pPr>
      <w:r w:rsidRPr="00B1709F">
        <w:rPr>
          <w:rFonts w:ascii="Arial" w:hAnsi="Arial" w:cs="Arial"/>
          <w:b/>
          <w:bCs/>
        </w:rPr>
        <w:t xml:space="preserve">Stacking </w:t>
      </w:r>
      <w:proofErr w:type="spellStart"/>
      <w:r w:rsidRPr="00B1709F">
        <w:rPr>
          <w:rFonts w:ascii="Arial" w:hAnsi="Arial" w:cs="Arial"/>
          <w:b/>
          <w:bCs/>
        </w:rPr>
        <w:t>Classifier</w:t>
      </w:r>
      <w:proofErr w:type="spellEnd"/>
      <w:r w:rsidRPr="00B1709F">
        <w:rPr>
          <w:rFonts w:ascii="Arial" w:hAnsi="Arial" w:cs="Arial"/>
          <w:b/>
          <w:bCs/>
        </w:rPr>
        <w:t xml:space="preserve"> </w:t>
      </w:r>
      <w:proofErr w:type="spellStart"/>
      <w:r w:rsidRPr="00B1709F">
        <w:rPr>
          <w:rFonts w:ascii="Arial" w:hAnsi="Arial" w:cs="Arial"/>
          <w:b/>
          <w:bCs/>
        </w:rPr>
        <w:t>Mechanism</w:t>
      </w:r>
      <w:proofErr w:type="spellEnd"/>
      <w:r w:rsidRPr="00B1709F">
        <w:rPr>
          <w:rFonts w:ascii="Arial" w:hAnsi="Arial" w:cs="Arial"/>
          <w:b/>
          <w:bCs/>
        </w:rPr>
        <w:t>:</w:t>
      </w:r>
    </w:p>
    <w:p w14:paraId="3C7A77F7" w14:textId="77777777" w:rsidR="00B1709F" w:rsidRPr="00B1709F" w:rsidRDefault="00B1709F" w:rsidP="00B1709F">
      <w:pPr>
        <w:numPr>
          <w:ilvl w:val="0"/>
          <w:numId w:val="11"/>
        </w:numPr>
        <w:spacing w:line="360" w:lineRule="auto"/>
        <w:rPr>
          <w:rFonts w:ascii="Arial" w:hAnsi="Arial" w:cs="Arial"/>
          <w:lang w:val="en-US"/>
        </w:rPr>
      </w:pPr>
      <w:r w:rsidRPr="00B1709F">
        <w:rPr>
          <w:rFonts w:ascii="Arial" w:hAnsi="Arial" w:cs="Arial"/>
          <w:b/>
          <w:bCs/>
          <w:lang w:val="en-US"/>
        </w:rPr>
        <w:t>Integration of Base Estimators:</w:t>
      </w:r>
      <w:r w:rsidRPr="00B1709F">
        <w:rPr>
          <w:rFonts w:ascii="Arial" w:hAnsi="Arial" w:cs="Arial"/>
          <w:lang w:val="en-US"/>
        </w:rPr>
        <w:t xml:space="preserve"> The stacking classifier combines the predictions from multiple base models, each trained on the complete dataset. We utilized a diverse array of algorithms, including tree-based methods like Random Forest and Gradient Boosting, as well as instance-based models. This diversity is crucial, as it allows the stacking model to capture the heterogeneity of the dataset comprehensively.</w:t>
      </w:r>
    </w:p>
    <w:p w14:paraId="4159199E" w14:textId="77777777" w:rsidR="00B1709F" w:rsidRPr="00B1709F" w:rsidRDefault="00B1709F" w:rsidP="00B1709F">
      <w:pPr>
        <w:numPr>
          <w:ilvl w:val="0"/>
          <w:numId w:val="11"/>
        </w:numPr>
        <w:spacing w:line="360" w:lineRule="auto"/>
        <w:rPr>
          <w:rFonts w:ascii="Arial" w:hAnsi="Arial" w:cs="Arial"/>
          <w:lang w:val="en-US"/>
        </w:rPr>
      </w:pPr>
      <w:r w:rsidRPr="00B1709F">
        <w:rPr>
          <w:rFonts w:ascii="Arial" w:hAnsi="Arial" w:cs="Arial"/>
          <w:b/>
          <w:bCs/>
          <w:lang w:val="en-US"/>
        </w:rPr>
        <w:t>Layered Structure:</w:t>
      </w:r>
      <w:r w:rsidRPr="00B1709F">
        <w:rPr>
          <w:rFonts w:ascii="Arial" w:hAnsi="Arial" w:cs="Arial"/>
          <w:lang w:val="en-US"/>
        </w:rPr>
        <w:t xml:space="preserve"> In stacking, the initial layer consists of the base models, whose predictions are then used as inputs for the final estimator. This structure enables the model to learn from the varied perspectives of each base estimator.</w:t>
      </w:r>
    </w:p>
    <w:p w14:paraId="1238A8E7"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Role of Logistic Regression as Meta-Model:</w:t>
      </w:r>
    </w:p>
    <w:p w14:paraId="22B46BFA"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Final Estimation:</w:t>
      </w:r>
      <w:r w:rsidRPr="00B1709F">
        <w:rPr>
          <w:rFonts w:ascii="Arial" w:hAnsi="Arial" w:cs="Arial"/>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Probability Calibration:</w:t>
      </w:r>
      <w:r w:rsidRPr="00B1709F">
        <w:rPr>
          <w:rFonts w:ascii="Arial" w:hAnsi="Arial" w:cs="Arial"/>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Combining Predictions:</w:t>
      </w:r>
      <w:r w:rsidRPr="00B1709F">
        <w:rPr>
          <w:rFonts w:ascii="Arial" w:hAnsi="Arial" w:cs="Arial"/>
          <w:lang w:val="en-US"/>
        </w:rPr>
        <w:t xml:space="preserve"> The logistic regression model effectively weighs the predictions from the base models, considering their individual accuracies and correlations, to arrive at a more nuanced and accurate final prediction.</w:t>
      </w:r>
    </w:p>
    <w:p w14:paraId="05B694F0"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Advantages of the Stacking Classifier:</w:t>
      </w:r>
    </w:p>
    <w:p w14:paraId="487C7089"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Overcoming Model Weaknesses:</w:t>
      </w:r>
      <w:r w:rsidRPr="00B1709F">
        <w:rPr>
          <w:rFonts w:ascii="Arial" w:hAnsi="Arial" w:cs="Arial"/>
          <w:lang w:val="en-US"/>
        </w:rPr>
        <w:t xml:space="preserve"> By combining different models, the stacking classifier mitigates individual weaknesses, leading to a more robust and reliable prediction system.</w:t>
      </w:r>
    </w:p>
    <w:p w14:paraId="68F61E32"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lastRenderedPageBreak/>
        <w:t>Enhanced Predictive Power:</w:t>
      </w:r>
      <w:r w:rsidRPr="00B1709F">
        <w:rPr>
          <w:rFonts w:ascii="Arial" w:hAnsi="Arial" w:cs="Arial"/>
          <w:lang w:val="en-US"/>
        </w:rPr>
        <w:t xml:space="preserve"> The collective intelligence of diverse models leads to a higher predictive power than any single model could achieve on its own.</w:t>
      </w:r>
    </w:p>
    <w:p w14:paraId="44F1499E"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Complex Solution Representation:</w:t>
      </w:r>
      <w:r w:rsidRPr="00B1709F">
        <w:rPr>
          <w:rFonts w:ascii="Arial" w:hAnsi="Arial" w:cs="Arial"/>
          <w:lang w:val="en-US"/>
        </w:rPr>
        <w:t xml:space="preserve"> The multi-level approach of stacking allows for a more complex representation of the solution space, enhancing the model's ability to generalize and remain robust in the face of data unpredictability.</w:t>
      </w:r>
    </w:p>
    <w:p w14:paraId="77A209FD"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Application in Liver Disease Prediction:</w:t>
      </w:r>
    </w:p>
    <w:p w14:paraId="4D7E9404" w14:textId="17294855" w:rsidR="00B1709F" w:rsidRPr="00B1709F" w:rsidRDefault="00B1709F" w:rsidP="00083F5D">
      <w:pPr>
        <w:numPr>
          <w:ilvl w:val="0"/>
          <w:numId w:val="14"/>
        </w:numPr>
        <w:spacing w:line="360" w:lineRule="auto"/>
        <w:rPr>
          <w:rFonts w:ascii="Arial" w:hAnsi="Arial" w:cs="Arial"/>
          <w:lang w:val="en-US"/>
        </w:rPr>
      </w:pPr>
      <w:r w:rsidRPr="00B1709F">
        <w:rPr>
          <w:rFonts w:ascii="Arial" w:hAnsi="Arial" w:cs="Arial"/>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4B069AF2"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 xml:space="preserve">To affirm the reliability and stability of our predictive model, we implemented </w:t>
      </w: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with 10 splits. This validation method is especially effective in preserving class proportions across each subset, providing a bias-free evaluation of model performance.</w:t>
      </w:r>
    </w:p>
    <w:p w14:paraId="577303D7"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StratifiedKFold</w:t>
      </w:r>
      <w:proofErr w:type="spellEnd"/>
      <w:r w:rsidRPr="00B1709F">
        <w:rPr>
          <w:rFonts w:ascii="Arial" w:hAnsi="Arial" w:cs="Arial"/>
          <w:b/>
          <w:bCs/>
        </w:rPr>
        <w:t xml:space="preserve"> Cross-Validation </w:t>
      </w:r>
      <w:proofErr w:type="spellStart"/>
      <w:r w:rsidRPr="00B1709F">
        <w:rPr>
          <w:rFonts w:ascii="Arial" w:hAnsi="Arial" w:cs="Arial"/>
          <w:b/>
          <w:bCs/>
        </w:rPr>
        <w:t>Mechanism</w:t>
      </w:r>
      <w:proofErr w:type="spellEnd"/>
      <w:r w:rsidRPr="00B1709F">
        <w:rPr>
          <w:rFonts w:ascii="Arial" w:hAnsi="Arial" w:cs="Arial"/>
          <w:b/>
          <w:bCs/>
        </w:rPr>
        <w:t>:</w:t>
      </w:r>
    </w:p>
    <w:p w14:paraId="72672558" w14:textId="77777777" w:rsidR="00B1709F" w:rsidRPr="00B1709F" w:rsidRDefault="00B1709F" w:rsidP="004A7ABB">
      <w:pPr>
        <w:spacing w:line="360" w:lineRule="auto"/>
        <w:rPr>
          <w:rFonts w:ascii="Arial" w:hAnsi="Arial" w:cs="Arial"/>
          <w:lang w:val="en-US"/>
        </w:rPr>
      </w:pPr>
      <w:proofErr w:type="spellStart"/>
      <w:r w:rsidRPr="00B1709F">
        <w:rPr>
          <w:rFonts w:ascii="Arial" w:hAnsi="Arial" w:cs="Arial"/>
          <w:lang w:val="en-US"/>
        </w:rPr>
        <w:t>StratifiedKFold</w:t>
      </w:r>
      <w:proofErr w:type="spellEnd"/>
      <w:r w:rsidRPr="00B1709F">
        <w:rPr>
          <w:rFonts w:ascii="Arial" w:hAnsi="Arial" w:cs="Arial"/>
          <w:lang w:val="en-US"/>
        </w:rPr>
        <w:t xml:space="preserve"> cross-validation divides the dataset into 10 equal parts, or 'folds', ensuring each fold maintains the original class distribution.</w:t>
      </w:r>
    </w:p>
    <w:p w14:paraId="7A10A3CA" w14:textId="30FF6A57" w:rsidR="004A7ABB" w:rsidRDefault="00B1709F" w:rsidP="004A7ABB">
      <w:pPr>
        <w:spacing w:line="360" w:lineRule="auto"/>
        <w:rPr>
          <w:rFonts w:ascii="Arial" w:hAnsi="Arial" w:cs="Arial"/>
          <w:lang w:val="en-US"/>
        </w:rPr>
      </w:pPr>
      <w:r w:rsidRPr="00B1709F">
        <w:rPr>
          <w:rFonts w:ascii="Arial" w:hAnsi="Arial" w:cs="Arial"/>
          <w:lang w:val="en-US"/>
        </w:rPr>
        <w:t xml:space="preserve">In each iteration, </w:t>
      </w:r>
      <w:proofErr w:type="gramStart"/>
      <w:r w:rsidRPr="00B1709F">
        <w:rPr>
          <w:rFonts w:ascii="Arial" w:hAnsi="Arial" w:cs="Arial"/>
          <w:lang w:val="en-US"/>
        </w:rPr>
        <w:t>one fold</w:t>
      </w:r>
      <w:proofErr w:type="gramEnd"/>
      <w:r w:rsidRPr="00B1709F">
        <w:rPr>
          <w:rFonts w:ascii="Arial" w:hAnsi="Arial" w:cs="Arial"/>
          <w:lang w:val="en-US"/>
        </w:rPr>
        <w:t xml:space="preserve"> is held back as the test set, and the model is trained on the remaining nine folds. This process is iteratively repeated so that each fold serves as the test set once.</w:t>
      </w:r>
    </w:p>
    <w:p w14:paraId="7EB64198" w14:textId="151A760D" w:rsidR="00B1709F" w:rsidRPr="00B1709F" w:rsidRDefault="004A7ABB" w:rsidP="004A7ABB">
      <w:pPr>
        <w:rPr>
          <w:rFonts w:ascii="Arial" w:hAnsi="Arial" w:cs="Arial"/>
          <w:lang w:val="en-US"/>
        </w:rPr>
      </w:pPr>
      <w:r>
        <w:rPr>
          <w:rFonts w:ascii="Arial" w:hAnsi="Arial" w:cs="Arial"/>
          <w:lang w:val="en-US"/>
        </w:rPr>
        <w:br w:type="page"/>
      </w:r>
    </w:p>
    <w:p w14:paraId="6B688221" w14:textId="681493B5" w:rsidR="00B1709F" w:rsidRPr="00B1709F" w:rsidRDefault="00B1709F" w:rsidP="00B1709F">
      <w:pPr>
        <w:spacing w:line="360" w:lineRule="auto"/>
        <w:rPr>
          <w:rFonts w:ascii="Arial" w:hAnsi="Arial" w:cs="Arial"/>
          <w:lang w:val="en-US"/>
        </w:rPr>
      </w:pPr>
      <w:r w:rsidRPr="00B1709F">
        <w:rPr>
          <w:rFonts w:ascii="Arial" w:hAnsi="Arial" w:cs="Arial"/>
          <w:b/>
          <w:bCs/>
          <w:lang w:val="en-US"/>
        </w:rPr>
        <w:lastRenderedPageBreak/>
        <w:t>Evaluation Metrics</w:t>
      </w:r>
      <w:r w:rsidR="004A7ABB" w:rsidRPr="004A7ABB">
        <w:rPr>
          <w:rFonts w:ascii="Arial" w:hAnsi="Arial" w:cs="Arial"/>
          <w:b/>
          <w:bCs/>
          <w:lang w:val="en-US"/>
        </w:rPr>
        <w:t>:</w:t>
      </w:r>
    </w:p>
    <w:p w14:paraId="34260671" w14:textId="77777777" w:rsidR="004A7ABB" w:rsidRDefault="00B1709F" w:rsidP="004A7ABB">
      <w:pPr>
        <w:spacing w:line="360" w:lineRule="auto"/>
        <w:rPr>
          <w:rFonts w:ascii="Arial" w:hAnsi="Arial" w:cs="Arial"/>
          <w:lang w:val="en-US"/>
        </w:rPr>
      </w:pPr>
      <w:r w:rsidRPr="00B1709F">
        <w:rPr>
          <w:rFonts w:ascii="Arial" w:hAnsi="Arial" w:cs="Arial"/>
          <w:b/>
          <w:bCs/>
          <w:lang w:val="en-US"/>
        </w:rPr>
        <w:t>Accuracy:</w:t>
      </w:r>
      <w:r w:rsidRPr="00B1709F">
        <w:rPr>
          <w:rFonts w:ascii="Arial" w:hAnsi="Arial" w:cs="Arial"/>
          <w:lang w:val="en-US"/>
        </w:rPr>
        <w:t xml:space="preserve"> Measures the proportion of correct predictions (both true positives and true negatives) to the total number of cases.</w:t>
      </w:r>
    </w:p>
    <w:p w14:paraId="2A16C8B8" w14:textId="595BDC79" w:rsidR="00B1709F" w:rsidRPr="00B1709F" w:rsidRDefault="00B1709F" w:rsidP="004A7ABB">
      <w:pPr>
        <w:spacing w:line="360" w:lineRule="auto"/>
        <w:rPr>
          <w:rFonts w:ascii="Arial" w:hAnsi="Arial" w:cs="Arial"/>
          <w:lang w:val="en-US"/>
        </w:rPr>
      </w:pPr>
      <m:oMathPara>
        <m:oMath>
          <m:r>
            <w:rPr>
              <w:rFonts w:ascii="Cambria Math" w:hAnsi="Cambria Math" w:cs="Arial"/>
              <w:lang w:val="en-US"/>
            </w:rPr>
            <m:t>Accuracy</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r>
                <w:rPr>
                  <w:rFonts w:ascii="Cambria Math" w:hAnsi="Cambria Math" w:cs="Arial"/>
                </w:rPr>
                <m:t>+</m:t>
              </m:r>
              <m:r>
                <w:rPr>
                  <w:rFonts w:ascii="Cambria Math" w:hAnsi="Cambria Math" w:cs="Arial"/>
                  <w:lang w:val="en-US"/>
                </w:rPr>
                <m:t>TN</m:t>
              </m:r>
            </m:num>
            <m:den>
              <m:r>
                <w:rPr>
                  <w:rFonts w:ascii="Cambria Math" w:hAnsi="Cambria Math" w:cs="Arial"/>
                  <w:lang w:val="en-US"/>
                </w:rPr>
                <m:t>TP</m:t>
              </m:r>
              <m:r>
                <w:rPr>
                  <w:rFonts w:ascii="Cambria Math" w:hAnsi="Cambria Math" w:cs="Arial"/>
                </w:rPr>
                <m:t>+</m:t>
              </m:r>
              <m:r>
                <w:rPr>
                  <w:rFonts w:ascii="Cambria Math" w:hAnsi="Cambria Math" w:cs="Arial"/>
                  <w:lang w:val="en-US"/>
                </w:rPr>
                <m:t>TN</m:t>
              </m:r>
              <m:r>
                <w:rPr>
                  <w:rFonts w:ascii="Cambria Math" w:hAnsi="Cambria Math" w:cs="Arial"/>
                </w:rPr>
                <m:t>+</m:t>
              </m:r>
              <m:r>
                <w:rPr>
                  <w:rFonts w:ascii="Cambria Math" w:hAnsi="Cambria Math" w:cs="Arial"/>
                  <w:lang w:val="en-US"/>
                </w:rPr>
                <m:t>FP</m:t>
              </m:r>
              <m:r>
                <w:rPr>
                  <w:rFonts w:ascii="Cambria Math" w:hAnsi="Cambria Math" w:cs="Arial"/>
                </w:rPr>
                <m:t>+</m:t>
              </m:r>
              <m:r>
                <w:rPr>
                  <w:rFonts w:ascii="Cambria Math" w:hAnsi="Cambria Math" w:cs="Arial"/>
                  <w:lang w:val="en-US"/>
                </w:rPr>
                <m:t>FN</m:t>
              </m:r>
            </m:den>
          </m:f>
        </m:oMath>
      </m:oMathPara>
    </w:p>
    <w:p w14:paraId="5A124584" w14:textId="77777777" w:rsidR="004A7ABB" w:rsidRDefault="00B1709F" w:rsidP="004A7ABB">
      <w:pPr>
        <w:spacing w:line="360" w:lineRule="auto"/>
        <w:rPr>
          <w:rFonts w:ascii="Arial" w:hAnsi="Arial" w:cs="Arial"/>
          <w:lang w:val="en-US"/>
        </w:rPr>
      </w:pPr>
      <w:r w:rsidRPr="004A7ABB">
        <w:rPr>
          <w:rFonts w:ascii="Arial" w:hAnsi="Arial" w:cs="Arial"/>
          <w:b/>
          <w:bCs/>
          <w:lang w:val="en-US"/>
        </w:rPr>
        <w:t>Precision:</w:t>
      </w:r>
      <w:r w:rsidRPr="004A7ABB">
        <w:rPr>
          <w:rFonts w:ascii="Arial" w:hAnsi="Arial" w:cs="Arial"/>
          <w:lang w:val="en-US"/>
        </w:rPr>
        <w:t xml:space="preserve"> Indicates the ratio of true positives to the sum of true and false positives. It's vital in scenarios where false positives are a significant concern.</w:t>
      </w:r>
    </w:p>
    <w:p w14:paraId="11209881" w14:textId="5F6C5553" w:rsidR="00B1709F" w:rsidRPr="00B1709F" w:rsidRDefault="004A7ABB" w:rsidP="004A7ABB">
      <w:pPr>
        <w:spacing w:line="360" w:lineRule="auto"/>
        <w:rPr>
          <w:rFonts w:ascii="Arial" w:hAnsi="Arial" w:cs="Arial"/>
          <w:lang w:val="en-US"/>
        </w:rPr>
      </w:pPr>
      <m:oMathPara>
        <m:oMath>
          <m:r>
            <w:rPr>
              <w:rFonts w:ascii="Cambria Math" w:hAnsi="Cambria Math" w:cs="Arial"/>
              <w:lang w:val="en-US"/>
            </w:rPr>
            <m:t>Precision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lang w:val="en-US"/>
                </w:rPr>
                <m:t>+</m:t>
              </m:r>
              <m:r>
                <w:rPr>
                  <w:rFonts w:ascii="Cambria Math" w:hAnsi="Cambria Math" w:cs="Arial"/>
                  <w:lang w:val="en-US"/>
                </w:rPr>
                <m:t>FP</m:t>
              </m:r>
            </m:den>
          </m:f>
        </m:oMath>
      </m:oMathPara>
    </w:p>
    <w:p w14:paraId="11F488E3" w14:textId="77777777" w:rsidR="004A7ABB" w:rsidRDefault="004A7ABB" w:rsidP="004A7ABB">
      <w:pPr>
        <w:spacing w:line="360" w:lineRule="auto"/>
        <w:ind w:left="360"/>
        <w:rPr>
          <w:rFonts w:ascii="Arial" w:hAnsi="Arial" w:cs="Arial"/>
          <w:b/>
          <w:bCs/>
          <w:lang w:val="en-US"/>
        </w:rPr>
      </w:pPr>
    </w:p>
    <w:p w14:paraId="2806C2CC" w14:textId="266BD5C4" w:rsidR="004A7ABB" w:rsidRDefault="00B1709F" w:rsidP="004A7ABB">
      <w:pPr>
        <w:spacing w:line="360" w:lineRule="auto"/>
        <w:rPr>
          <w:rFonts w:ascii="Arial" w:hAnsi="Arial" w:cs="Arial"/>
          <w:lang w:val="en-US"/>
        </w:rPr>
      </w:pPr>
      <w:r w:rsidRPr="00B1709F">
        <w:rPr>
          <w:rFonts w:ascii="Arial" w:hAnsi="Arial" w:cs="Arial"/>
          <w:b/>
          <w:bCs/>
          <w:lang w:val="en-US"/>
        </w:rPr>
        <w:t>Recall (Sensitivity):</w:t>
      </w:r>
      <w:r w:rsidRPr="00B1709F">
        <w:rPr>
          <w:rFonts w:ascii="Arial" w:hAnsi="Arial" w:cs="Arial"/>
          <w:lang w:val="en-US"/>
        </w:rPr>
        <w:t xml:space="preserve"> Reflects the model's ability to identify all relevant instances (true positives) out of all actual positive instances.</w:t>
      </w:r>
    </w:p>
    <w:p w14:paraId="62FD3EAF" w14:textId="2514BF97" w:rsidR="004A7ABB" w:rsidRPr="00B1709F" w:rsidRDefault="004A7ABB" w:rsidP="004A7ABB">
      <w:pPr>
        <w:spacing w:line="360" w:lineRule="auto"/>
        <w:ind w:left="720"/>
        <w:rPr>
          <w:rFonts w:ascii="Arial" w:hAnsi="Arial" w:cs="Arial"/>
          <w:lang w:val="en-US"/>
        </w:rPr>
      </w:pPr>
      <m:oMathPara>
        <m:oMath>
          <m:r>
            <w:rPr>
              <w:rFonts w:ascii="Cambria Math" w:hAnsi="Cambria Math" w:cs="Arial"/>
              <w:lang w:val="en-US"/>
            </w:rPr>
            <m:t>Recall</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rPr>
                <m:t>+</m:t>
              </m:r>
              <m:r>
                <w:rPr>
                  <w:rFonts w:ascii="Cambria Math" w:hAnsi="Cambria Math" w:cs="Arial"/>
                  <w:lang w:val="en-US"/>
                </w:rPr>
                <m:t>F</m:t>
              </m:r>
              <m:r>
                <w:rPr>
                  <w:rFonts w:ascii="Cambria Math" w:hAnsi="Cambria Math" w:cs="Arial"/>
                  <w:lang w:val="en-US"/>
                </w:rPr>
                <m:t>N</m:t>
              </m:r>
            </m:den>
          </m:f>
        </m:oMath>
      </m:oMathPara>
    </w:p>
    <w:p w14:paraId="6FAB3378" w14:textId="77777777" w:rsidR="004A7ABB" w:rsidRDefault="00B1709F" w:rsidP="004A7ABB">
      <w:pPr>
        <w:spacing w:line="360" w:lineRule="auto"/>
        <w:rPr>
          <w:rFonts w:ascii="Arial" w:hAnsi="Arial" w:cs="Arial"/>
          <w:lang w:val="en-US"/>
        </w:rPr>
      </w:pPr>
      <w:r w:rsidRPr="00B1709F">
        <w:rPr>
          <w:rFonts w:ascii="Arial" w:hAnsi="Arial" w:cs="Arial"/>
          <w:b/>
          <w:bCs/>
          <w:lang w:val="en-US"/>
        </w:rPr>
        <w:t>F1 Score:</w:t>
      </w:r>
      <w:r w:rsidRPr="00B1709F">
        <w:rPr>
          <w:rFonts w:ascii="Arial" w:hAnsi="Arial" w:cs="Arial"/>
          <w:lang w:val="en-US"/>
        </w:rPr>
        <w:t xml:space="preserve"> Harmonizes precision and recall into a single metric, providing a balanced view of the model's accuracy, especially useful in imbalanced datasets.</w:t>
      </w:r>
    </w:p>
    <w:p w14:paraId="437AD79A" w14:textId="6CC228FC"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F1</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Precision x Recall</m:t>
              </m:r>
            </m:num>
            <m:den>
              <m:r>
                <w:rPr>
                  <w:rFonts w:ascii="Cambria Math" w:hAnsi="Cambria Math" w:cs="Arial"/>
                  <w:lang w:val="en-US"/>
                </w:rPr>
                <m:t>Precision+Recall</m:t>
              </m:r>
            </m:den>
          </m:f>
        </m:oMath>
      </m:oMathPara>
    </w:p>
    <w:p w14:paraId="51E1437F" w14:textId="77777777" w:rsidR="004A7ABB" w:rsidRDefault="00B1709F" w:rsidP="004A7ABB">
      <w:pPr>
        <w:spacing w:line="360" w:lineRule="auto"/>
        <w:rPr>
          <w:rFonts w:ascii="Arial" w:hAnsi="Arial" w:cs="Arial"/>
          <w:lang w:val="en-US"/>
        </w:rPr>
      </w:pPr>
      <w:r w:rsidRPr="00B1709F">
        <w:rPr>
          <w:rFonts w:ascii="Arial" w:hAnsi="Arial" w:cs="Arial"/>
          <w:b/>
          <w:bCs/>
          <w:lang w:val="en-US"/>
        </w:rPr>
        <w:t>ROC-AUC Score:</w:t>
      </w:r>
      <w:r w:rsidRPr="00B1709F">
        <w:rPr>
          <w:rFonts w:ascii="Arial" w:hAnsi="Arial" w:cs="Arial"/>
          <w:lang w:val="en-US"/>
        </w:rPr>
        <w:t xml:space="preserve"> Represents the model's ability to distinguish between classes. The ROC curve plots the true positive rate against the false positive rate at various threshold settings, and the AUC represents the degree of separability.</w:t>
      </w:r>
    </w:p>
    <w:p w14:paraId="2A2AF55A" w14:textId="7363AC98"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AUC</m:t>
          </m:r>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sSup>
                <m:sSupPr>
                  <m:ctrlPr>
                    <w:rPr>
                      <w:rFonts w:ascii="Cambria Math" w:hAnsi="Cambria Math" w:cs="Arial"/>
                      <w:i/>
                    </w:rPr>
                  </m:ctrlPr>
                </m:sSupPr>
                <m:e>
                  <m:r>
                    <w:rPr>
                      <w:rFonts w:ascii="Cambria Math" w:hAnsi="Cambria Math" w:cs="Arial"/>
                    </w:rPr>
                    <m:t>FPR</m:t>
                  </m:r>
                </m:e>
                <m:sup>
                  <m:r>
                    <w:rPr>
                      <w:rFonts w:ascii="Cambria Math" w:hAnsi="Cambria Math" w:cs="Arial"/>
                    </w:rPr>
                    <m:t>-1</m:t>
                  </m:r>
                </m:sup>
              </m:sSup>
              <m:r>
                <w:rPr>
                  <w:rFonts w:ascii="Cambria Math" w:hAnsi="Cambria Math" w:cs="Arial"/>
                </w:rPr>
                <m:t>(u))du</m:t>
              </m:r>
            </m:e>
          </m:nary>
        </m:oMath>
      </m:oMathPara>
    </w:p>
    <w:p w14:paraId="3335B89A"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Comprehensive</w:t>
      </w:r>
      <w:proofErr w:type="spellEnd"/>
      <w:r w:rsidRPr="00B1709F">
        <w:rPr>
          <w:rFonts w:ascii="Arial" w:hAnsi="Arial" w:cs="Arial"/>
          <w:b/>
          <w:bCs/>
        </w:rPr>
        <w:t xml:space="preserve"> Evaluation </w:t>
      </w:r>
      <w:proofErr w:type="spellStart"/>
      <w:r w:rsidRPr="00B1709F">
        <w:rPr>
          <w:rFonts w:ascii="Arial" w:hAnsi="Arial" w:cs="Arial"/>
          <w:b/>
          <w:bCs/>
        </w:rPr>
        <w:t>Process</w:t>
      </w:r>
      <w:proofErr w:type="spellEnd"/>
      <w:r w:rsidRPr="00B1709F">
        <w:rPr>
          <w:rFonts w:ascii="Arial" w:hAnsi="Arial" w:cs="Arial"/>
          <w:b/>
          <w:bCs/>
        </w:rPr>
        <w:t>:</w:t>
      </w:r>
    </w:p>
    <w:p w14:paraId="2EF7AF15"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B1709F" w:rsidRDefault="00B1709F" w:rsidP="00B1709F">
      <w:pPr>
        <w:spacing w:line="360" w:lineRule="auto"/>
        <w:rPr>
          <w:rFonts w:ascii="Arial" w:hAnsi="Arial" w:cs="Arial"/>
        </w:rPr>
      </w:pPr>
      <w:proofErr w:type="spellStart"/>
      <w:r w:rsidRPr="00B1709F">
        <w:rPr>
          <w:rFonts w:ascii="Arial" w:hAnsi="Arial" w:cs="Arial"/>
          <w:b/>
          <w:bCs/>
        </w:rPr>
        <w:t>Ensuring</w:t>
      </w:r>
      <w:proofErr w:type="spellEnd"/>
      <w:r w:rsidRPr="00B1709F">
        <w:rPr>
          <w:rFonts w:ascii="Arial" w:hAnsi="Arial" w:cs="Arial"/>
          <w:b/>
          <w:bCs/>
        </w:rPr>
        <w:t xml:space="preserve"> </w:t>
      </w:r>
      <w:proofErr w:type="spellStart"/>
      <w:r w:rsidRPr="00B1709F">
        <w:rPr>
          <w:rFonts w:ascii="Arial" w:hAnsi="Arial" w:cs="Arial"/>
          <w:b/>
          <w:bCs/>
        </w:rPr>
        <w:t>Reproducibility</w:t>
      </w:r>
      <w:proofErr w:type="spellEnd"/>
      <w:r w:rsidRPr="00B1709F">
        <w:rPr>
          <w:rFonts w:ascii="Arial" w:hAnsi="Arial" w:cs="Arial"/>
          <w:b/>
          <w:bCs/>
        </w:rPr>
        <w:t xml:space="preserve"> and </w:t>
      </w:r>
      <w:proofErr w:type="spellStart"/>
      <w:r w:rsidRPr="00B1709F">
        <w:rPr>
          <w:rFonts w:ascii="Arial" w:hAnsi="Arial" w:cs="Arial"/>
          <w:b/>
          <w:bCs/>
        </w:rPr>
        <w:t>Reliability</w:t>
      </w:r>
      <w:proofErr w:type="spellEnd"/>
      <w:r w:rsidRPr="00B1709F">
        <w:rPr>
          <w:rFonts w:ascii="Arial" w:hAnsi="Arial" w:cs="Arial"/>
          <w:b/>
          <w:bCs/>
        </w:rPr>
        <w:t>:</w:t>
      </w:r>
    </w:p>
    <w:p w14:paraId="1C03E7D2"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5355F6E7" w14:textId="77777777" w:rsidR="00890203" w:rsidRPr="00890203" w:rsidRDefault="00890203" w:rsidP="00890203">
      <w:pPr>
        <w:rPr>
          <w:lang w:val="en-US"/>
        </w:rPr>
      </w:pP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 xml:space="preserve">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w:t>
      </w:r>
      <w:proofErr w:type="gramStart"/>
      <w:r w:rsidRPr="00490241">
        <w:rPr>
          <w:rFonts w:ascii="Arial" w:hAnsi="Arial" w:cs="Arial"/>
          <w:lang w:val="en-US"/>
        </w:rPr>
        <w:t>is</w:t>
      </w:r>
      <w:proofErr w:type="gramEnd"/>
      <w:r w:rsidRPr="00490241">
        <w:rPr>
          <w:rFonts w:ascii="Arial" w:hAnsi="Arial" w:cs="Arial"/>
          <w:lang w:val="en-US"/>
        </w:rPr>
        <w:t xml:space="preserve">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w:t>
      </w:r>
      <w:proofErr w:type="gramStart"/>
      <w:r w:rsidRPr="00490241">
        <w:rPr>
          <w:rFonts w:ascii="Arial" w:hAnsi="Arial" w:cs="Arial"/>
          <w:lang w:val="en-US"/>
        </w:rPr>
        <w:t>In order to</w:t>
      </w:r>
      <w:proofErr w:type="gramEnd"/>
      <w:r w:rsidRPr="00490241">
        <w:rPr>
          <w:rFonts w:ascii="Arial" w:hAnsi="Arial" w:cs="Arial"/>
          <w:lang w:val="en-US"/>
        </w:rPr>
        <w:t xml:space="preserve">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 xml:space="preserve">This research demonstrate that machine learning has the potential to revolutionize medicine, especially </w:t>
      </w:r>
      <w:proofErr w:type="gramStart"/>
      <w:r w:rsidRPr="00490241">
        <w:rPr>
          <w:rFonts w:ascii="Arial" w:hAnsi="Arial" w:cs="Arial"/>
          <w:lang w:val="en-US"/>
        </w:rPr>
        <w:t>in the area of</w:t>
      </w:r>
      <w:proofErr w:type="gramEnd"/>
      <w:r w:rsidRPr="00490241">
        <w:rPr>
          <w:rFonts w:ascii="Arial" w:hAnsi="Arial" w:cs="Arial"/>
          <w:lang w:val="en-US"/>
        </w:rPr>
        <w:t xml:space="preserve">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1. Clinical Validation and Integration: To confirm the correctness and dependability of the model in diverse healthcare environments, comprehensive clinical trials are carried out. The model will be integrated into clinical workflows to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4. Multifactorial Analysis: Including more pertinent data types, like genetics, lifestyle characteristics, and medical history of the patient, to build a more comprehensive model that </w:t>
      </w:r>
      <w:proofErr w:type="gramStart"/>
      <w:r w:rsidRPr="00490241">
        <w:rPr>
          <w:rFonts w:ascii="Arial" w:hAnsi="Arial" w:cs="Arial"/>
          <w:lang w:val="en-US"/>
        </w:rPr>
        <w:t>takes into account</w:t>
      </w:r>
      <w:proofErr w:type="gramEnd"/>
      <w:r w:rsidRPr="00490241">
        <w:rPr>
          <w:rFonts w:ascii="Arial" w:hAnsi="Arial" w:cs="Arial"/>
          <w:lang w:val="en-US"/>
        </w:rPr>
        <w:t xml:space="preserve">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6. Ethical Considerations and Patient Safety: Making sure the model complies with moral guidelines pertaining to informed consent, patient data privacy, and the </w:t>
      </w:r>
      <w:proofErr w:type="spellStart"/>
      <w:r w:rsidRPr="00490241">
        <w:rPr>
          <w:rFonts w:ascii="Arial" w:hAnsi="Arial" w:cs="Arial"/>
          <w:lang w:val="en-US"/>
        </w:rPr>
        <w:t>explainability</w:t>
      </w:r>
      <w:proofErr w:type="spellEnd"/>
      <w:r w:rsidRPr="00490241">
        <w:rPr>
          <w:rFonts w:ascii="Arial" w:hAnsi="Arial" w:cs="Arial"/>
          <w:lang w:val="en-US"/>
        </w:rPr>
        <w:t xml:space="preserve">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696527">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3"/>
  </w:num>
  <w:num w:numId="2" w16cid:durableId="295337300">
    <w:abstractNumId w:val="9"/>
  </w:num>
  <w:num w:numId="3" w16cid:durableId="1892030953">
    <w:abstractNumId w:val="10"/>
  </w:num>
  <w:num w:numId="4" w16cid:durableId="1505392229">
    <w:abstractNumId w:val="8"/>
  </w:num>
  <w:num w:numId="5" w16cid:durableId="1925845664">
    <w:abstractNumId w:val="4"/>
  </w:num>
  <w:num w:numId="6" w16cid:durableId="2105879974">
    <w:abstractNumId w:val="5"/>
  </w:num>
  <w:num w:numId="7" w16cid:durableId="934828799">
    <w:abstractNumId w:val="7"/>
  </w:num>
  <w:num w:numId="8" w16cid:durableId="780148934">
    <w:abstractNumId w:val="17"/>
  </w:num>
  <w:num w:numId="9" w16cid:durableId="1809130589">
    <w:abstractNumId w:val="1"/>
  </w:num>
  <w:num w:numId="10" w16cid:durableId="1489587632">
    <w:abstractNumId w:val="11"/>
  </w:num>
  <w:num w:numId="11" w16cid:durableId="443041677">
    <w:abstractNumId w:val="2"/>
  </w:num>
  <w:num w:numId="12" w16cid:durableId="86852044">
    <w:abstractNumId w:val="6"/>
  </w:num>
  <w:num w:numId="13" w16cid:durableId="2044205077">
    <w:abstractNumId w:val="16"/>
  </w:num>
  <w:num w:numId="14" w16cid:durableId="421804658">
    <w:abstractNumId w:val="0"/>
  </w:num>
  <w:num w:numId="15" w16cid:durableId="1497569896">
    <w:abstractNumId w:val="18"/>
  </w:num>
  <w:num w:numId="16" w16cid:durableId="4090251">
    <w:abstractNumId w:val="12"/>
  </w:num>
  <w:num w:numId="17" w16cid:durableId="1461803329">
    <w:abstractNumId w:val="13"/>
  </w:num>
  <w:num w:numId="18" w16cid:durableId="1422675428">
    <w:abstractNumId w:val="14"/>
  </w:num>
  <w:num w:numId="19" w16cid:durableId="959727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781B"/>
    <w:rsid w:val="00081617"/>
    <w:rsid w:val="00083F5D"/>
    <w:rsid w:val="000D1FD7"/>
    <w:rsid w:val="00134363"/>
    <w:rsid w:val="001D095C"/>
    <w:rsid w:val="001F1083"/>
    <w:rsid w:val="002D708E"/>
    <w:rsid w:val="003041C1"/>
    <w:rsid w:val="00406D28"/>
    <w:rsid w:val="0046349E"/>
    <w:rsid w:val="004767ED"/>
    <w:rsid w:val="00490241"/>
    <w:rsid w:val="004A7ABB"/>
    <w:rsid w:val="004C0EB3"/>
    <w:rsid w:val="00695B13"/>
    <w:rsid w:val="00696527"/>
    <w:rsid w:val="006F2A81"/>
    <w:rsid w:val="00710955"/>
    <w:rsid w:val="00720E78"/>
    <w:rsid w:val="0076406A"/>
    <w:rsid w:val="00767866"/>
    <w:rsid w:val="007A30FA"/>
    <w:rsid w:val="007D3C47"/>
    <w:rsid w:val="00817BC8"/>
    <w:rsid w:val="00852C04"/>
    <w:rsid w:val="00882D3A"/>
    <w:rsid w:val="00890203"/>
    <w:rsid w:val="008D5CAE"/>
    <w:rsid w:val="00944CCD"/>
    <w:rsid w:val="00963516"/>
    <w:rsid w:val="00A437BA"/>
    <w:rsid w:val="00B02F24"/>
    <w:rsid w:val="00B1709F"/>
    <w:rsid w:val="00B34E4A"/>
    <w:rsid w:val="00C6091D"/>
    <w:rsid w:val="00E20BDE"/>
    <w:rsid w:val="00EC00CC"/>
    <w:rsid w:val="00F5114E"/>
    <w:rsid w:val="00F82E18"/>
    <w:rsid w:val="00F83C00"/>
    <w:rsid w:val="00F97EFF"/>
    <w:rsid w:val="00FA4F36"/>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4544</Words>
  <Characters>28630</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20</cp:revision>
  <dcterms:created xsi:type="dcterms:W3CDTF">2023-12-14T14:39:00Z</dcterms:created>
  <dcterms:modified xsi:type="dcterms:W3CDTF">2024-01-01T13:03:00Z</dcterms:modified>
</cp:coreProperties>
</file>